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12295D" w:rsidRDefault="00BC2CB9" w:rsidP="004B29B8">
      <w:pPr>
        <w:pStyle w:val="a5"/>
        <w:kinsoku w:val="0"/>
        <w:overflowPunct w:val="0"/>
        <w:autoSpaceDE w:val="0"/>
        <w:autoSpaceDN w:val="0"/>
        <w:spacing w:line="480" w:lineRule="exact"/>
        <w:jc w:val="both"/>
        <w:rPr>
          <w:spacing w:val="30"/>
          <w:szCs w:val="32"/>
        </w:rPr>
      </w:pPr>
      <w:bookmarkStart w:id="0" w:name="_GoBack"/>
      <w:bookmarkEnd w:id="0"/>
      <w:r w:rsidRPr="0098716E">
        <w:rPr>
          <w:spacing w:val="17"/>
          <w:kern w:val="0"/>
          <w:szCs w:val="32"/>
          <w:fitText w:val="9158" w:id="1361349121"/>
        </w:rPr>
        <w:t>立法院第</w:t>
      </w:r>
      <w:r w:rsidR="00853057" w:rsidRPr="0098716E">
        <w:rPr>
          <w:rFonts w:hint="eastAsia"/>
          <w:spacing w:val="17"/>
          <w:kern w:val="0"/>
          <w:szCs w:val="32"/>
          <w:fitText w:val="9158" w:id="1361349121"/>
        </w:rPr>
        <w:t>9</w:t>
      </w:r>
      <w:r w:rsidRPr="0098716E">
        <w:rPr>
          <w:spacing w:val="17"/>
          <w:kern w:val="0"/>
          <w:szCs w:val="32"/>
          <w:fitText w:val="9158" w:id="1361349121"/>
        </w:rPr>
        <w:t>屆第</w:t>
      </w:r>
      <w:r w:rsidR="00B13FE5" w:rsidRPr="0098716E">
        <w:rPr>
          <w:rFonts w:hint="eastAsia"/>
          <w:spacing w:val="17"/>
          <w:kern w:val="0"/>
          <w:szCs w:val="32"/>
          <w:fitText w:val="9158" w:id="1361349121"/>
        </w:rPr>
        <w:t>4</w:t>
      </w:r>
      <w:r w:rsidRPr="0098716E">
        <w:rPr>
          <w:spacing w:val="17"/>
          <w:kern w:val="0"/>
          <w:szCs w:val="32"/>
          <w:fitText w:val="9158" w:id="1361349121"/>
        </w:rPr>
        <w:t>會期經濟委員會第</w:t>
      </w:r>
      <w:r w:rsidR="00CD60E1" w:rsidRPr="0098716E">
        <w:rPr>
          <w:rFonts w:hint="eastAsia"/>
          <w:spacing w:val="17"/>
          <w:kern w:val="0"/>
          <w:szCs w:val="32"/>
          <w:fitText w:val="9158" w:id="1361349121"/>
        </w:rPr>
        <w:t>2</w:t>
      </w:r>
      <w:r w:rsidR="00CF5A48" w:rsidRPr="0098716E">
        <w:rPr>
          <w:rFonts w:hint="eastAsia"/>
          <w:spacing w:val="17"/>
          <w:kern w:val="0"/>
          <w:szCs w:val="32"/>
          <w:fitText w:val="9158" w:id="1361349121"/>
        </w:rPr>
        <w:t>1</w:t>
      </w:r>
      <w:r w:rsidRPr="0098716E">
        <w:rPr>
          <w:spacing w:val="17"/>
          <w:kern w:val="0"/>
          <w:szCs w:val="32"/>
          <w:fitText w:val="9158" w:id="1361349121"/>
        </w:rPr>
        <w:t>次全體委員會議議事</w:t>
      </w:r>
      <w:r w:rsidRPr="0098716E">
        <w:rPr>
          <w:spacing w:val="-9"/>
          <w:kern w:val="0"/>
          <w:szCs w:val="32"/>
          <w:fitText w:val="9158" w:id="1361349121"/>
        </w:rPr>
        <w:t>錄</w:t>
      </w:r>
    </w:p>
    <w:p w:rsidR="00A64448" w:rsidRPr="0094570A" w:rsidRDefault="0014671E" w:rsidP="00143B15">
      <w:pPr>
        <w:kinsoku w:val="0"/>
        <w:overflowPunct w:val="0"/>
        <w:autoSpaceDE w:val="0"/>
        <w:autoSpaceDN w:val="0"/>
        <w:adjustRightInd w:val="0"/>
        <w:spacing w:line="520" w:lineRule="exact"/>
        <w:ind w:left="1662" w:rightChars="127" w:right="422" w:hangingChars="500" w:hanging="1662"/>
        <w:jc w:val="both"/>
        <w:rPr>
          <w:color w:val="000000" w:themeColor="text1"/>
          <w:szCs w:val="32"/>
        </w:rPr>
      </w:pPr>
      <w:r w:rsidRPr="00D25048">
        <w:rPr>
          <w:szCs w:val="32"/>
        </w:rPr>
        <w:t>時</w:t>
      </w:r>
      <w:r w:rsidR="00001F14" w:rsidRPr="00D25048">
        <w:rPr>
          <w:rFonts w:hint="eastAsia"/>
          <w:szCs w:val="32"/>
        </w:rPr>
        <w:t xml:space="preserve">　　</w:t>
      </w:r>
      <w:r w:rsidRPr="00D25048">
        <w:rPr>
          <w:szCs w:val="32"/>
        </w:rPr>
        <w:t>間</w:t>
      </w:r>
      <w:r w:rsidR="00A63720" w:rsidRPr="00D25048">
        <w:t>：</w:t>
      </w:r>
      <w:r w:rsidR="00F50520" w:rsidRPr="0094570A">
        <w:rPr>
          <w:rFonts w:hint="eastAsia"/>
          <w:color w:val="000000" w:themeColor="text1"/>
          <w:szCs w:val="32"/>
        </w:rPr>
        <w:t>106</w:t>
      </w:r>
      <w:r w:rsidR="00F50520" w:rsidRPr="0094570A">
        <w:rPr>
          <w:rFonts w:hint="eastAsia"/>
          <w:color w:val="000000" w:themeColor="text1"/>
          <w:szCs w:val="32"/>
        </w:rPr>
        <w:t>年</w:t>
      </w:r>
      <w:r w:rsidR="00F50520" w:rsidRPr="0094570A">
        <w:rPr>
          <w:rFonts w:hint="eastAsia"/>
          <w:color w:val="000000" w:themeColor="text1"/>
          <w:szCs w:val="32"/>
        </w:rPr>
        <w:t>12</w:t>
      </w:r>
      <w:r w:rsidR="00F50520" w:rsidRPr="0094570A">
        <w:rPr>
          <w:rFonts w:hint="eastAsia"/>
          <w:color w:val="000000" w:themeColor="text1"/>
          <w:szCs w:val="32"/>
        </w:rPr>
        <w:t>月</w:t>
      </w:r>
      <w:r w:rsidR="00CD60E1">
        <w:rPr>
          <w:rFonts w:hint="eastAsia"/>
          <w:color w:val="000000" w:themeColor="text1"/>
          <w:szCs w:val="32"/>
        </w:rPr>
        <w:t>20</w:t>
      </w:r>
      <w:r w:rsidR="00F50520" w:rsidRPr="0094570A">
        <w:rPr>
          <w:rFonts w:hint="eastAsia"/>
          <w:color w:val="000000" w:themeColor="text1"/>
          <w:szCs w:val="32"/>
        </w:rPr>
        <w:t>日</w:t>
      </w:r>
      <w:r w:rsidR="00A64448" w:rsidRPr="0094570A">
        <w:rPr>
          <w:rFonts w:hint="eastAsia"/>
          <w:color w:val="000000" w:themeColor="text1"/>
          <w:szCs w:val="32"/>
        </w:rPr>
        <w:t>（星期三）上午</w:t>
      </w:r>
      <w:r w:rsidR="00A64448" w:rsidRPr="0094570A">
        <w:rPr>
          <w:rFonts w:hint="eastAsia"/>
          <w:color w:val="000000" w:themeColor="text1"/>
          <w:szCs w:val="32"/>
        </w:rPr>
        <w:t>9</w:t>
      </w:r>
      <w:r w:rsidR="00A64448" w:rsidRPr="0094570A">
        <w:rPr>
          <w:rFonts w:hint="eastAsia"/>
          <w:color w:val="000000" w:themeColor="text1"/>
          <w:szCs w:val="32"/>
        </w:rPr>
        <w:t>時至</w:t>
      </w:r>
      <w:r w:rsidR="00121D3A" w:rsidRPr="004B2B04">
        <w:rPr>
          <w:rFonts w:hint="eastAsia"/>
          <w:color w:val="000000" w:themeColor="text1"/>
          <w:szCs w:val="32"/>
        </w:rPr>
        <w:t>1</w:t>
      </w:r>
      <w:r w:rsidR="004B2B04" w:rsidRPr="004B2B04">
        <w:rPr>
          <w:rFonts w:hint="eastAsia"/>
          <w:color w:val="000000" w:themeColor="text1"/>
          <w:szCs w:val="32"/>
        </w:rPr>
        <w:t>1</w:t>
      </w:r>
      <w:r w:rsidR="00121D3A" w:rsidRPr="004B2B04">
        <w:rPr>
          <w:rFonts w:hint="eastAsia"/>
          <w:color w:val="000000" w:themeColor="text1"/>
          <w:szCs w:val="32"/>
        </w:rPr>
        <w:t>時</w:t>
      </w:r>
      <w:r w:rsidR="00121D3A" w:rsidRPr="004B2B04">
        <w:rPr>
          <w:rFonts w:hint="eastAsia"/>
          <w:color w:val="000000" w:themeColor="text1"/>
          <w:szCs w:val="32"/>
        </w:rPr>
        <w:t>1</w:t>
      </w:r>
      <w:r w:rsidR="004B2B04" w:rsidRPr="004B2B04">
        <w:rPr>
          <w:rFonts w:hint="eastAsia"/>
          <w:color w:val="000000" w:themeColor="text1"/>
          <w:szCs w:val="32"/>
        </w:rPr>
        <w:t>9</w:t>
      </w:r>
      <w:r w:rsidR="00121D3A" w:rsidRPr="0094570A">
        <w:rPr>
          <w:rFonts w:hint="eastAsia"/>
          <w:color w:val="000000" w:themeColor="text1"/>
          <w:szCs w:val="32"/>
        </w:rPr>
        <w:t>分</w:t>
      </w:r>
    </w:p>
    <w:p w:rsidR="00A64448" w:rsidRPr="00B9587D" w:rsidRDefault="00F50520" w:rsidP="00143B15">
      <w:pPr>
        <w:kinsoku w:val="0"/>
        <w:overflowPunct w:val="0"/>
        <w:autoSpaceDE w:val="0"/>
        <w:autoSpaceDN w:val="0"/>
        <w:adjustRightInd w:val="0"/>
        <w:spacing w:line="520" w:lineRule="exact"/>
        <w:ind w:leftChars="494" w:left="1679" w:rightChars="127" w:right="422" w:hangingChars="11" w:hanging="37"/>
        <w:jc w:val="both"/>
        <w:rPr>
          <w:color w:val="000000" w:themeColor="text1"/>
          <w:szCs w:val="32"/>
        </w:rPr>
      </w:pPr>
      <w:r w:rsidRPr="0094570A">
        <w:rPr>
          <w:rFonts w:hint="eastAsia"/>
          <w:color w:val="000000" w:themeColor="text1"/>
          <w:szCs w:val="32"/>
        </w:rPr>
        <w:t>106</w:t>
      </w:r>
      <w:r w:rsidRPr="0094570A">
        <w:rPr>
          <w:rFonts w:hint="eastAsia"/>
          <w:color w:val="000000" w:themeColor="text1"/>
          <w:szCs w:val="32"/>
        </w:rPr>
        <w:t>年</w:t>
      </w:r>
      <w:r w:rsidRPr="0094570A">
        <w:rPr>
          <w:rFonts w:hint="eastAsia"/>
          <w:color w:val="000000" w:themeColor="text1"/>
          <w:szCs w:val="32"/>
        </w:rPr>
        <w:t>12</w:t>
      </w:r>
      <w:r w:rsidRPr="0094570A">
        <w:rPr>
          <w:rFonts w:hint="eastAsia"/>
          <w:color w:val="000000" w:themeColor="text1"/>
          <w:szCs w:val="32"/>
        </w:rPr>
        <w:t>月</w:t>
      </w:r>
      <w:r w:rsidR="00CD60E1">
        <w:rPr>
          <w:rFonts w:hint="eastAsia"/>
          <w:color w:val="000000" w:themeColor="text1"/>
          <w:szCs w:val="32"/>
        </w:rPr>
        <w:t>2</w:t>
      </w:r>
      <w:r w:rsidRPr="0094570A">
        <w:rPr>
          <w:rFonts w:hint="eastAsia"/>
          <w:color w:val="000000" w:themeColor="text1"/>
          <w:szCs w:val="32"/>
        </w:rPr>
        <w:t>1</w:t>
      </w:r>
      <w:r w:rsidRPr="0094570A">
        <w:rPr>
          <w:rFonts w:hint="eastAsia"/>
          <w:color w:val="000000" w:themeColor="text1"/>
          <w:szCs w:val="32"/>
        </w:rPr>
        <w:t>日</w:t>
      </w:r>
      <w:r w:rsidR="00A64448" w:rsidRPr="0094570A">
        <w:rPr>
          <w:rFonts w:hint="eastAsia"/>
          <w:color w:val="000000" w:themeColor="text1"/>
          <w:szCs w:val="32"/>
        </w:rPr>
        <w:t>（星期四）上午</w:t>
      </w:r>
      <w:r w:rsidR="00A64448" w:rsidRPr="0094570A">
        <w:rPr>
          <w:rFonts w:hint="eastAsia"/>
          <w:color w:val="000000" w:themeColor="text1"/>
          <w:szCs w:val="32"/>
        </w:rPr>
        <w:t>9</w:t>
      </w:r>
      <w:r w:rsidR="00A64448" w:rsidRPr="0094570A">
        <w:rPr>
          <w:rFonts w:hint="eastAsia"/>
          <w:color w:val="000000" w:themeColor="text1"/>
          <w:szCs w:val="32"/>
        </w:rPr>
        <w:t>時至</w:t>
      </w:r>
      <w:r w:rsidR="00591603" w:rsidRPr="00B9587D">
        <w:rPr>
          <w:rFonts w:hint="eastAsia"/>
          <w:color w:val="000000" w:themeColor="text1"/>
          <w:szCs w:val="32"/>
        </w:rPr>
        <w:t>1</w:t>
      </w:r>
      <w:r w:rsidR="00B9587D" w:rsidRPr="00B9587D">
        <w:rPr>
          <w:rFonts w:hint="eastAsia"/>
          <w:color w:val="000000" w:themeColor="text1"/>
          <w:szCs w:val="32"/>
        </w:rPr>
        <w:t>1</w:t>
      </w:r>
      <w:r w:rsidR="00A64448" w:rsidRPr="00B9587D">
        <w:rPr>
          <w:rFonts w:hint="eastAsia"/>
          <w:color w:val="000000" w:themeColor="text1"/>
          <w:szCs w:val="32"/>
        </w:rPr>
        <w:t>時</w:t>
      </w:r>
      <w:r w:rsidR="00B9587D" w:rsidRPr="00B9587D">
        <w:rPr>
          <w:rFonts w:hint="eastAsia"/>
          <w:color w:val="000000" w:themeColor="text1"/>
          <w:szCs w:val="32"/>
        </w:rPr>
        <w:t>37</w:t>
      </w:r>
      <w:r w:rsidR="00A64448" w:rsidRPr="00B9587D">
        <w:rPr>
          <w:rFonts w:hint="eastAsia"/>
          <w:color w:val="000000" w:themeColor="text1"/>
          <w:szCs w:val="32"/>
        </w:rPr>
        <w:t>分</w:t>
      </w:r>
    </w:p>
    <w:p w:rsidR="0014671E" w:rsidRPr="00D25048" w:rsidRDefault="0014671E" w:rsidP="004B29B8">
      <w:pPr>
        <w:tabs>
          <w:tab w:val="left" w:pos="6308"/>
        </w:tabs>
        <w:kinsoku w:val="0"/>
        <w:overflowPunct w:val="0"/>
        <w:autoSpaceDE w:val="0"/>
        <w:autoSpaceDN w:val="0"/>
        <w:spacing w:line="520" w:lineRule="exact"/>
        <w:jc w:val="both"/>
      </w:pPr>
      <w:r w:rsidRPr="00D25048">
        <w:t>地</w:t>
      </w:r>
      <w:r w:rsidR="00001F14" w:rsidRPr="00D25048">
        <w:rPr>
          <w:rFonts w:hint="eastAsia"/>
        </w:rPr>
        <w:t xml:space="preserve">　　</w:t>
      </w:r>
      <w:r w:rsidRPr="00D25048">
        <w:t>點：紅樓</w:t>
      </w:r>
      <w:r w:rsidRPr="00D25048">
        <w:t>101</w:t>
      </w:r>
      <w:r w:rsidRPr="00D25048">
        <w:t>會議室</w:t>
      </w:r>
    </w:p>
    <w:p w:rsidR="00553894" w:rsidRPr="00D25048" w:rsidRDefault="00553894" w:rsidP="004B29B8">
      <w:pPr>
        <w:tabs>
          <w:tab w:val="left" w:pos="2977"/>
          <w:tab w:val="left" w:pos="4298"/>
          <w:tab w:val="left" w:pos="5614"/>
          <w:tab w:val="left" w:pos="6946"/>
          <w:tab w:val="left" w:pos="8259"/>
        </w:tabs>
        <w:kinsoku w:val="0"/>
        <w:overflowPunct w:val="0"/>
        <w:autoSpaceDE w:val="0"/>
        <w:autoSpaceDN w:val="0"/>
        <w:spacing w:line="520" w:lineRule="exact"/>
        <w:ind w:left="1625" w:rightChars="100" w:right="332" w:hangingChars="489" w:hanging="1625"/>
        <w:jc w:val="both"/>
        <w:rPr>
          <w:b/>
          <w:szCs w:val="32"/>
        </w:rPr>
      </w:pPr>
      <w:r w:rsidRPr="00D25048">
        <w:rPr>
          <w:szCs w:val="32"/>
        </w:rPr>
        <w:t>出席委員：</w:t>
      </w:r>
      <w:r w:rsidR="00F2291B" w:rsidRPr="00F2291B">
        <w:rPr>
          <w:rFonts w:hint="eastAsia"/>
          <w:szCs w:val="32"/>
        </w:rPr>
        <w:t>孔文吉</w:t>
      </w:r>
      <w:r w:rsidR="00F2291B">
        <w:rPr>
          <w:rFonts w:hint="eastAsia"/>
          <w:szCs w:val="32"/>
        </w:rPr>
        <w:tab/>
      </w:r>
      <w:r w:rsidR="00F2291B" w:rsidRPr="00F2291B">
        <w:rPr>
          <w:rFonts w:hint="eastAsia"/>
          <w:szCs w:val="32"/>
        </w:rPr>
        <w:t>蘇震清</w:t>
      </w:r>
      <w:r w:rsidR="00F2291B">
        <w:rPr>
          <w:rFonts w:hint="eastAsia"/>
          <w:szCs w:val="32"/>
        </w:rPr>
        <w:tab/>
      </w:r>
      <w:r w:rsidR="00F2291B" w:rsidRPr="005413D5">
        <w:rPr>
          <w:rFonts w:hint="eastAsia"/>
          <w:szCs w:val="32"/>
        </w:rPr>
        <w:t>陳明文</w:t>
      </w:r>
      <w:r w:rsidR="00F2291B">
        <w:rPr>
          <w:rFonts w:hint="eastAsia"/>
          <w:szCs w:val="32"/>
        </w:rPr>
        <w:tab/>
      </w:r>
      <w:r w:rsidR="00F2291B" w:rsidRPr="00F2291B">
        <w:rPr>
          <w:rFonts w:hint="eastAsia"/>
          <w:szCs w:val="32"/>
        </w:rPr>
        <w:t>陳超明</w:t>
      </w:r>
      <w:r w:rsidR="00F2291B">
        <w:rPr>
          <w:rFonts w:hint="eastAsia"/>
          <w:szCs w:val="32"/>
        </w:rPr>
        <w:tab/>
      </w:r>
      <w:r w:rsidR="008447E9" w:rsidRPr="008447E9">
        <w:rPr>
          <w:rFonts w:hint="eastAsia"/>
          <w:szCs w:val="32"/>
        </w:rPr>
        <w:t>邱志偉</w:t>
      </w:r>
      <w:r w:rsidR="008447E9">
        <w:rPr>
          <w:rFonts w:hint="eastAsia"/>
          <w:szCs w:val="32"/>
        </w:rPr>
        <w:tab/>
      </w:r>
      <w:r w:rsidR="00EA26F6" w:rsidRPr="00EA26F6">
        <w:rPr>
          <w:rFonts w:hint="eastAsia"/>
          <w:szCs w:val="32"/>
        </w:rPr>
        <w:t>蕭美琴</w:t>
      </w:r>
      <w:r w:rsidR="00EA26F6">
        <w:rPr>
          <w:szCs w:val="32"/>
        </w:rPr>
        <w:br/>
      </w:r>
      <w:r w:rsidR="00EA26F6" w:rsidRPr="00EA26F6">
        <w:rPr>
          <w:rFonts w:hint="eastAsia"/>
          <w:color w:val="000000" w:themeColor="text1"/>
          <w:szCs w:val="32"/>
        </w:rPr>
        <w:t>張麗善</w:t>
      </w:r>
      <w:r w:rsidR="00EA26F6" w:rsidRPr="00EA26F6">
        <w:rPr>
          <w:rFonts w:hint="eastAsia"/>
          <w:color w:val="000000" w:themeColor="text1"/>
          <w:szCs w:val="32"/>
        </w:rPr>
        <w:tab/>
      </w:r>
      <w:r w:rsidR="00EA26F6" w:rsidRPr="00EA26F6">
        <w:rPr>
          <w:rFonts w:hint="eastAsia"/>
          <w:color w:val="000000" w:themeColor="text1"/>
          <w:szCs w:val="32"/>
        </w:rPr>
        <w:t>徐永明</w:t>
      </w:r>
      <w:r w:rsidR="00EA26F6" w:rsidRPr="00EA26F6">
        <w:rPr>
          <w:rFonts w:hint="eastAsia"/>
          <w:color w:val="000000" w:themeColor="text1"/>
          <w:szCs w:val="32"/>
        </w:rPr>
        <w:tab/>
      </w:r>
      <w:r w:rsidR="00EA26F6" w:rsidRPr="00EA26F6">
        <w:rPr>
          <w:rFonts w:hint="eastAsia"/>
          <w:color w:val="000000" w:themeColor="text1"/>
          <w:szCs w:val="32"/>
        </w:rPr>
        <w:t>王惠美</w:t>
      </w:r>
      <w:r w:rsidR="004E2689">
        <w:rPr>
          <w:rFonts w:hint="eastAsia"/>
          <w:color w:val="000000" w:themeColor="text1"/>
          <w:szCs w:val="32"/>
        </w:rPr>
        <w:tab/>
      </w:r>
      <w:r w:rsidR="004E2689" w:rsidRPr="004E2689">
        <w:rPr>
          <w:rFonts w:hint="eastAsia"/>
          <w:szCs w:val="32"/>
        </w:rPr>
        <w:t>高志鵬</w:t>
      </w:r>
      <w:r w:rsidR="004E2689">
        <w:rPr>
          <w:rFonts w:hint="eastAsia"/>
          <w:color w:val="00B050"/>
          <w:szCs w:val="32"/>
        </w:rPr>
        <w:tab/>
      </w:r>
      <w:r w:rsidR="002C336E" w:rsidRPr="002C336E">
        <w:rPr>
          <w:rFonts w:hint="eastAsia"/>
          <w:color w:val="000000" w:themeColor="text1"/>
          <w:szCs w:val="32"/>
        </w:rPr>
        <w:t>林岱樺</w:t>
      </w:r>
      <w:r w:rsidR="002C336E">
        <w:rPr>
          <w:rFonts w:hint="eastAsia"/>
          <w:color w:val="00B050"/>
          <w:szCs w:val="32"/>
        </w:rPr>
        <w:tab/>
      </w:r>
      <w:r w:rsidR="006D395A" w:rsidRPr="006D395A">
        <w:rPr>
          <w:rFonts w:hint="eastAsia"/>
          <w:color w:val="000000" w:themeColor="text1"/>
          <w:szCs w:val="32"/>
        </w:rPr>
        <w:t>蘇治芬</w:t>
      </w:r>
      <w:r w:rsidR="004E2689">
        <w:rPr>
          <w:color w:val="00B050"/>
          <w:szCs w:val="32"/>
        </w:rPr>
        <w:br/>
      </w:r>
      <w:r w:rsidR="00532E4F" w:rsidRPr="00532E4F">
        <w:rPr>
          <w:rFonts w:hint="eastAsia"/>
          <w:color w:val="000000" w:themeColor="text1"/>
          <w:szCs w:val="32"/>
        </w:rPr>
        <w:t>邱議瑩</w:t>
      </w:r>
      <w:r w:rsidR="00532E4F" w:rsidRPr="00532E4F">
        <w:rPr>
          <w:rFonts w:hint="eastAsia"/>
          <w:color w:val="000000" w:themeColor="text1"/>
          <w:szCs w:val="32"/>
        </w:rPr>
        <w:tab/>
      </w:r>
      <w:r w:rsidR="003F54B4">
        <w:rPr>
          <w:rFonts w:hint="eastAsia"/>
          <w:color w:val="000000" w:themeColor="text1"/>
          <w:szCs w:val="32"/>
        </w:rPr>
        <w:t>管碧玲</w:t>
      </w:r>
      <w:r w:rsidR="003F54B4">
        <w:rPr>
          <w:rFonts w:hint="eastAsia"/>
          <w:color w:val="000000" w:themeColor="text1"/>
          <w:szCs w:val="32"/>
        </w:rPr>
        <w:tab/>
      </w:r>
      <w:r w:rsidR="003F54B4" w:rsidRPr="00445619">
        <w:rPr>
          <w:rFonts w:hint="eastAsia"/>
          <w:color w:val="000000" w:themeColor="text1"/>
          <w:szCs w:val="32"/>
        </w:rPr>
        <w:t>黃偉哲</w:t>
      </w:r>
      <w:r w:rsidR="00EA26F6">
        <w:rPr>
          <w:color w:val="00B050"/>
          <w:szCs w:val="32"/>
        </w:rPr>
        <w:br/>
      </w:r>
      <w:r w:rsidR="00940658" w:rsidRPr="00D25048">
        <w:rPr>
          <w:b/>
          <w:szCs w:val="32"/>
        </w:rPr>
        <w:t>委員出席</w:t>
      </w:r>
      <w:r w:rsidR="00940658" w:rsidRPr="00445619">
        <w:rPr>
          <w:rFonts w:hint="eastAsia"/>
          <w:b/>
          <w:color w:val="000000" w:themeColor="text1"/>
          <w:szCs w:val="32"/>
        </w:rPr>
        <w:t>1</w:t>
      </w:r>
      <w:r w:rsidR="003F54B4" w:rsidRPr="00445619">
        <w:rPr>
          <w:rFonts w:hint="eastAsia"/>
          <w:b/>
          <w:color w:val="000000" w:themeColor="text1"/>
          <w:szCs w:val="32"/>
        </w:rPr>
        <w:t>5</w:t>
      </w:r>
      <w:r w:rsidR="00940658" w:rsidRPr="00D25048">
        <w:rPr>
          <w:b/>
          <w:szCs w:val="32"/>
        </w:rPr>
        <w:t>人</w:t>
      </w:r>
      <w:r w:rsidR="00E37224" w:rsidRPr="00E37224">
        <w:rPr>
          <w:rFonts w:hint="eastAsia"/>
          <w:color w:val="00B050"/>
          <w:szCs w:val="32"/>
        </w:rPr>
        <w:tab/>
      </w:r>
      <w:r w:rsidR="00E37224" w:rsidRPr="00E37224">
        <w:rPr>
          <w:rFonts w:hint="eastAsia"/>
          <w:color w:val="00B050"/>
          <w:szCs w:val="32"/>
        </w:rPr>
        <w:tab/>
      </w:r>
      <w:r w:rsidR="00E37224">
        <w:rPr>
          <w:rFonts w:hint="eastAsia"/>
          <w:szCs w:val="32"/>
        </w:rPr>
        <w:tab/>
      </w:r>
    </w:p>
    <w:p w:rsidR="00553894" w:rsidRPr="00D25048" w:rsidRDefault="000E789B" w:rsidP="00511FA0">
      <w:pPr>
        <w:tabs>
          <w:tab w:val="left" w:pos="2977"/>
          <w:tab w:val="left" w:pos="4298"/>
          <w:tab w:val="left" w:pos="5670"/>
          <w:tab w:val="left" w:pos="6946"/>
          <w:tab w:val="left" w:pos="8231"/>
        </w:tabs>
        <w:kinsoku w:val="0"/>
        <w:overflowPunct w:val="0"/>
        <w:autoSpaceDE w:val="0"/>
        <w:autoSpaceDN w:val="0"/>
        <w:spacing w:line="520" w:lineRule="exact"/>
        <w:ind w:left="1625" w:rightChars="100" w:right="332" w:hangingChars="489" w:hanging="1625"/>
        <w:jc w:val="both"/>
        <w:rPr>
          <w:b/>
          <w:szCs w:val="32"/>
        </w:rPr>
      </w:pPr>
      <w:r w:rsidRPr="00D25048">
        <w:rPr>
          <w:szCs w:val="32"/>
        </w:rPr>
        <w:t>列席委員：</w:t>
      </w:r>
      <w:r w:rsidR="00F2291B" w:rsidRPr="00F2291B">
        <w:rPr>
          <w:rFonts w:hint="eastAsia"/>
          <w:szCs w:val="32"/>
        </w:rPr>
        <w:t>曾銘宗</w:t>
      </w:r>
      <w:r w:rsidR="00E74DDF" w:rsidRPr="00D25048">
        <w:rPr>
          <w:rFonts w:hint="eastAsia"/>
          <w:szCs w:val="32"/>
        </w:rPr>
        <w:tab/>
      </w:r>
      <w:r w:rsidR="00F2291B">
        <w:rPr>
          <w:rFonts w:hint="eastAsia"/>
          <w:szCs w:val="32"/>
        </w:rPr>
        <w:t>陳曼麗</w:t>
      </w:r>
      <w:r w:rsidR="00520289">
        <w:rPr>
          <w:rFonts w:hint="eastAsia"/>
          <w:szCs w:val="32"/>
        </w:rPr>
        <w:tab/>
      </w:r>
      <w:r w:rsidR="002600CF" w:rsidRPr="002600CF">
        <w:rPr>
          <w:rFonts w:hint="eastAsia"/>
          <w:color w:val="000000" w:themeColor="text1"/>
          <w:szCs w:val="32"/>
        </w:rPr>
        <w:t>鍾孔炤</w:t>
      </w:r>
      <w:r w:rsidR="00520289" w:rsidRPr="002600CF">
        <w:rPr>
          <w:rFonts w:hint="eastAsia"/>
          <w:color w:val="000000" w:themeColor="text1"/>
          <w:szCs w:val="32"/>
        </w:rPr>
        <w:tab/>
      </w:r>
      <w:r w:rsidR="002600CF" w:rsidRPr="002600CF">
        <w:rPr>
          <w:rFonts w:hint="eastAsia"/>
          <w:color w:val="000000" w:themeColor="text1"/>
          <w:szCs w:val="32"/>
        </w:rPr>
        <w:t>顏寬恒</w:t>
      </w:r>
      <w:r w:rsidR="006C65DD" w:rsidRPr="00F2291B">
        <w:rPr>
          <w:rFonts w:hint="eastAsia"/>
          <w:color w:val="92D050"/>
          <w:szCs w:val="32"/>
        </w:rPr>
        <w:tab/>
      </w:r>
      <w:r w:rsidR="00E4766A" w:rsidRPr="00E4766A">
        <w:rPr>
          <w:rFonts w:hint="eastAsia"/>
          <w:color w:val="000000" w:themeColor="text1"/>
          <w:szCs w:val="32"/>
        </w:rPr>
        <w:t>劉世芳</w:t>
      </w:r>
      <w:r w:rsidR="009770D4" w:rsidRPr="00F2291B">
        <w:rPr>
          <w:rFonts w:hint="eastAsia"/>
          <w:color w:val="92D050"/>
          <w:szCs w:val="32"/>
        </w:rPr>
        <w:tab/>
      </w:r>
      <w:r w:rsidR="006D395A" w:rsidRPr="006D395A">
        <w:rPr>
          <w:rFonts w:hint="eastAsia"/>
          <w:color w:val="000000" w:themeColor="text1"/>
          <w:szCs w:val="32"/>
        </w:rPr>
        <w:t>蔡易餘</w:t>
      </w:r>
      <w:r w:rsidR="00520289" w:rsidRPr="00F2291B">
        <w:rPr>
          <w:color w:val="92D050"/>
          <w:szCs w:val="32"/>
        </w:rPr>
        <w:br/>
      </w:r>
      <w:r w:rsidR="006D395A" w:rsidRPr="006D395A">
        <w:rPr>
          <w:rFonts w:hint="eastAsia"/>
          <w:color w:val="000000" w:themeColor="text1"/>
          <w:szCs w:val="32"/>
        </w:rPr>
        <w:t>鄭天財</w:t>
      </w:r>
      <w:r w:rsidR="006D395A" w:rsidRPr="006D395A">
        <w:rPr>
          <w:rFonts w:hint="eastAsia"/>
          <w:color w:val="000000" w:themeColor="text1"/>
          <w:spacing w:val="-20"/>
          <w:szCs w:val="32"/>
        </w:rPr>
        <w:t>Sra</w:t>
      </w:r>
      <w:r w:rsidR="006D395A" w:rsidRPr="006D395A">
        <w:rPr>
          <w:rFonts w:hint="eastAsia"/>
          <w:color w:val="000000" w:themeColor="text1"/>
          <w:spacing w:val="-20"/>
          <w:szCs w:val="32"/>
        </w:rPr>
        <w:t>．</w:t>
      </w:r>
      <w:r w:rsidR="006D395A" w:rsidRPr="006D395A">
        <w:rPr>
          <w:rFonts w:hint="eastAsia"/>
          <w:color w:val="000000" w:themeColor="text1"/>
          <w:spacing w:val="-20"/>
          <w:szCs w:val="32"/>
        </w:rPr>
        <w:t>Kacaw</w:t>
      </w:r>
      <w:r w:rsidR="009770D4" w:rsidRPr="006D395A">
        <w:rPr>
          <w:rFonts w:hint="eastAsia"/>
          <w:color w:val="000000" w:themeColor="text1"/>
          <w:szCs w:val="32"/>
        </w:rPr>
        <w:tab/>
      </w:r>
      <w:r w:rsidR="006D395A" w:rsidRPr="006D395A">
        <w:rPr>
          <w:rFonts w:hint="eastAsia"/>
          <w:color w:val="000000" w:themeColor="text1"/>
          <w:szCs w:val="32"/>
        </w:rPr>
        <w:t>廖國棟</w:t>
      </w:r>
      <w:r w:rsidR="006D395A" w:rsidRPr="006D395A">
        <w:rPr>
          <w:rFonts w:hint="eastAsia"/>
          <w:color w:val="000000" w:themeColor="text1"/>
          <w:spacing w:val="-20"/>
          <w:szCs w:val="32"/>
        </w:rPr>
        <w:t>Sufin</w:t>
      </w:r>
      <w:r w:rsidR="006D395A" w:rsidRPr="006D395A">
        <w:rPr>
          <w:rFonts w:hint="eastAsia"/>
          <w:color w:val="000000" w:themeColor="text1"/>
          <w:spacing w:val="-20"/>
          <w:szCs w:val="32"/>
        </w:rPr>
        <w:t>．</w:t>
      </w:r>
      <w:r w:rsidR="006D395A" w:rsidRPr="006D395A">
        <w:rPr>
          <w:rFonts w:hint="eastAsia"/>
          <w:color w:val="000000" w:themeColor="text1"/>
          <w:spacing w:val="-20"/>
          <w:szCs w:val="32"/>
        </w:rPr>
        <w:t>Siluko</w:t>
      </w:r>
      <w:r w:rsidR="00511FA0">
        <w:rPr>
          <w:rFonts w:hint="eastAsia"/>
          <w:color w:val="000000" w:themeColor="text1"/>
          <w:spacing w:val="-20"/>
          <w:szCs w:val="32"/>
        </w:rPr>
        <w:tab/>
      </w:r>
      <w:r w:rsidR="00511FA0" w:rsidRPr="00511FA0">
        <w:rPr>
          <w:rFonts w:hint="eastAsia"/>
          <w:color w:val="000000" w:themeColor="text1"/>
          <w:spacing w:val="-20"/>
          <w:szCs w:val="32"/>
        </w:rPr>
        <w:t>葉宜津</w:t>
      </w:r>
      <w:r w:rsidR="00511FA0">
        <w:rPr>
          <w:color w:val="000000" w:themeColor="text1"/>
          <w:spacing w:val="-20"/>
          <w:szCs w:val="32"/>
        </w:rPr>
        <w:br/>
      </w:r>
      <w:r w:rsidR="00553894" w:rsidRPr="00D25048">
        <w:rPr>
          <w:b/>
          <w:szCs w:val="32"/>
        </w:rPr>
        <w:t>委員列席</w:t>
      </w:r>
      <w:r w:rsidR="00511FA0" w:rsidRPr="00511FA0">
        <w:rPr>
          <w:rFonts w:hint="eastAsia"/>
          <w:b/>
          <w:color w:val="000000" w:themeColor="text1"/>
          <w:szCs w:val="32"/>
        </w:rPr>
        <w:t>9</w:t>
      </w:r>
      <w:r w:rsidR="00553894" w:rsidRPr="00D25048">
        <w:rPr>
          <w:b/>
          <w:szCs w:val="32"/>
        </w:rPr>
        <w:t>人</w:t>
      </w:r>
    </w:p>
    <w:p w:rsidR="00D4114E" w:rsidRPr="00D4114E" w:rsidRDefault="0014671E" w:rsidP="00D626C2">
      <w:pPr>
        <w:kinsoku w:val="0"/>
        <w:overflowPunct w:val="0"/>
        <w:autoSpaceDE w:val="0"/>
        <w:autoSpaceDN w:val="0"/>
        <w:spacing w:line="520" w:lineRule="exact"/>
        <w:jc w:val="both"/>
        <w:rPr>
          <w:szCs w:val="32"/>
        </w:rPr>
      </w:pPr>
      <w:r w:rsidRPr="00D25048">
        <w:t>列席人員：</w:t>
      </w:r>
      <w:r w:rsidR="00D67DE2" w:rsidRPr="00D67DE2">
        <w:rPr>
          <w:rFonts w:hint="eastAsia"/>
          <w:szCs w:val="32"/>
        </w:rPr>
        <w:t>經濟部常務次長王美花</w:t>
      </w:r>
      <w:r w:rsidR="00D626C2" w:rsidRPr="00B67DB1">
        <w:rPr>
          <w:rFonts w:hint="eastAsia"/>
          <w:color w:val="000000" w:themeColor="text1"/>
          <w:szCs w:val="32"/>
        </w:rPr>
        <w:t>、政務次長龔明鑫</w:t>
      </w:r>
      <w:r w:rsidR="007E3424" w:rsidRPr="007E3424">
        <w:rPr>
          <w:rFonts w:hint="eastAsia"/>
          <w:szCs w:val="32"/>
        </w:rPr>
        <w:t>暨相關人員</w:t>
      </w:r>
    </w:p>
    <w:p w:rsidR="00D4114E" w:rsidRDefault="001A08D3" w:rsidP="00D66701">
      <w:pPr>
        <w:tabs>
          <w:tab w:val="left" w:pos="8789"/>
          <w:tab w:val="left" w:pos="8931"/>
        </w:tabs>
        <w:kinsoku w:val="0"/>
        <w:overflowPunct w:val="0"/>
        <w:autoSpaceDE w:val="0"/>
        <w:autoSpaceDN w:val="0"/>
        <w:spacing w:line="520" w:lineRule="exact"/>
        <w:ind w:leftChars="500" w:left="1662" w:firstLineChars="190" w:firstLine="631"/>
        <w:jc w:val="both"/>
        <w:rPr>
          <w:szCs w:val="32"/>
        </w:rPr>
      </w:pPr>
      <w:r w:rsidRPr="001A08D3">
        <w:rPr>
          <w:rFonts w:hint="eastAsia"/>
          <w:szCs w:val="32"/>
        </w:rPr>
        <w:t>台灣</w:t>
      </w:r>
      <w:r w:rsidRPr="001A08D3">
        <w:rPr>
          <w:rFonts w:hint="eastAsia"/>
          <w:spacing w:val="-10"/>
          <w:szCs w:val="32"/>
        </w:rPr>
        <w:t>自來水股份有限公司董事長郭俊銘</w:t>
      </w:r>
      <w:r w:rsidR="000A6F8C" w:rsidRPr="001A08D3">
        <w:rPr>
          <w:rFonts w:hint="eastAsia"/>
          <w:spacing w:val="-10"/>
          <w:szCs w:val="32"/>
        </w:rPr>
        <w:t>、</w:t>
      </w:r>
      <w:r w:rsidR="00675345" w:rsidRPr="00675345">
        <w:rPr>
          <w:rFonts w:hint="eastAsia"/>
          <w:spacing w:val="-10"/>
          <w:szCs w:val="32"/>
        </w:rPr>
        <w:t>總經理胡南澤</w:t>
      </w:r>
    </w:p>
    <w:p w:rsidR="00834D8A" w:rsidRPr="00B67DB1" w:rsidRDefault="00834D8A" w:rsidP="00834D8A">
      <w:pPr>
        <w:tabs>
          <w:tab w:val="left" w:pos="8789"/>
          <w:tab w:val="left" w:pos="8931"/>
        </w:tabs>
        <w:kinsoku w:val="0"/>
        <w:overflowPunct w:val="0"/>
        <w:autoSpaceDE w:val="0"/>
        <w:autoSpaceDN w:val="0"/>
        <w:spacing w:line="520" w:lineRule="exact"/>
        <w:ind w:leftChars="500" w:left="1662" w:firstLineChars="190" w:firstLine="631"/>
        <w:jc w:val="both"/>
        <w:rPr>
          <w:color w:val="000000" w:themeColor="text1"/>
          <w:szCs w:val="32"/>
        </w:rPr>
      </w:pPr>
      <w:r w:rsidRPr="00B67DB1">
        <w:rPr>
          <w:rFonts w:hint="eastAsia"/>
          <w:color w:val="000000" w:themeColor="text1"/>
          <w:szCs w:val="32"/>
        </w:rPr>
        <w:t>台灣中油股份有限公司董事長戴謙</w:t>
      </w:r>
      <w:r w:rsidR="00D67DE2" w:rsidRPr="00B67DB1">
        <w:rPr>
          <w:rFonts w:hint="eastAsia"/>
          <w:color w:val="000000" w:themeColor="text1"/>
          <w:szCs w:val="32"/>
        </w:rPr>
        <w:t>、總經理劉晟熙</w:t>
      </w:r>
    </w:p>
    <w:p w:rsidR="00D626C2" w:rsidRDefault="00D626C2" w:rsidP="004B29B8">
      <w:pPr>
        <w:tabs>
          <w:tab w:val="left" w:pos="8789"/>
          <w:tab w:val="left" w:pos="8931"/>
        </w:tabs>
        <w:kinsoku w:val="0"/>
        <w:overflowPunct w:val="0"/>
        <w:autoSpaceDE w:val="0"/>
        <w:autoSpaceDN w:val="0"/>
        <w:spacing w:line="520" w:lineRule="exact"/>
        <w:ind w:leftChars="500" w:left="1662"/>
        <w:jc w:val="both"/>
        <w:rPr>
          <w:szCs w:val="32"/>
        </w:rPr>
      </w:pPr>
      <w:r w:rsidRPr="00D67DE2">
        <w:rPr>
          <w:rFonts w:hint="eastAsia"/>
          <w:szCs w:val="32"/>
        </w:rPr>
        <w:t>行政院主計總處基金預算處專門委員陳雅惠</w:t>
      </w:r>
    </w:p>
    <w:p w:rsidR="001353C9" w:rsidRPr="00B67DB1" w:rsidRDefault="001353C9" w:rsidP="00CC1EBC">
      <w:pPr>
        <w:tabs>
          <w:tab w:val="left" w:pos="8789"/>
          <w:tab w:val="left" w:pos="8931"/>
        </w:tabs>
        <w:kinsoku w:val="0"/>
        <w:overflowPunct w:val="0"/>
        <w:autoSpaceDE w:val="0"/>
        <w:autoSpaceDN w:val="0"/>
        <w:spacing w:line="520" w:lineRule="exact"/>
        <w:ind w:leftChars="500" w:left="1662" w:firstLineChars="1190" w:firstLine="3955"/>
        <w:jc w:val="both"/>
        <w:rPr>
          <w:color w:val="000000" w:themeColor="text1"/>
          <w:szCs w:val="32"/>
        </w:rPr>
      </w:pPr>
      <w:r w:rsidRPr="00B67DB1">
        <w:rPr>
          <w:rFonts w:hint="eastAsia"/>
          <w:color w:val="000000" w:themeColor="text1"/>
          <w:szCs w:val="32"/>
        </w:rPr>
        <w:t>科長王儷倩</w:t>
      </w:r>
    </w:p>
    <w:p w:rsidR="009C699A" w:rsidRPr="00D25048" w:rsidRDefault="0014671E" w:rsidP="004B29B8">
      <w:pPr>
        <w:tabs>
          <w:tab w:val="left" w:pos="8789"/>
        </w:tabs>
        <w:kinsoku w:val="0"/>
        <w:overflowPunct w:val="0"/>
        <w:autoSpaceDE w:val="0"/>
        <w:autoSpaceDN w:val="0"/>
        <w:spacing w:line="520" w:lineRule="exact"/>
        <w:ind w:left="1662" w:hangingChars="500" w:hanging="1662"/>
        <w:jc w:val="both"/>
        <w:rPr>
          <w:szCs w:val="32"/>
        </w:rPr>
      </w:pPr>
      <w:r w:rsidRPr="00D25048">
        <w:rPr>
          <w:szCs w:val="32"/>
        </w:rPr>
        <w:t>主</w:t>
      </w:r>
      <w:r w:rsidR="00F2700A" w:rsidRPr="00D25048">
        <w:rPr>
          <w:bCs/>
          <w:szCs w:val="32"/>
        </w:rPr>
        <w:t xml:space="preserve">　　</w:t>
      </w:r>
      <w:r w:rsidRPr="00D25048">
        <w:rPr>
          <w:szCs w:val="32"/>
        </w:rPr>
        <w:t>席：</w:t>
      </w:r>
      <w:r w:rsidR="00CF5A48">
        <w:rPr>
          <w:rFonts w:hint="eastAsia"/>
          <w:szCs w:val="32"/>
        </w:rPr>
        <w:t>邱</w:t>
      </w:r>
      <w:r w:rsidR="00A4508B" w:rsidRPr="00D25048">
        <w:rPr>
          <w:szCs w:val="32"/>
        </w:rPr>
        <w:t>召集委員</w:t>
      </w:r>
      <w:r w:rsidR="00CF5A48">
        <w:rPr>
          <w:rFonts w:hint="eastAsia"/>
          <w:szCs w:val="32"/>
        </w:rPr>
        <w:t>志偉</w:t>
      </w:r>
    </w:p>
    <w:p w:rsidR="00E41AB0" w:rsidRPr="00D25048" w:rsidRDefault="00E41AB0" w:rsidP="004B29B8">
      <w:pPr>
        <w:kinsoku w:val="0"/>
        <w:overflowPunct w:val="0"/>
        <w:autoSpaceDE w:val="0"/>
        <w:autoSpaceDN w:val="0"/>
        <w:spacing w:line="520" w:lineRule="exact"/>
        <w:ind w:rightChars="85" w:right="282"/>
        <w:jc w:val="both"/>
        <w:rPr>
          <w:szCs w:val="32"/>
        </w:rPr>
      </w:pPr>
      <w:r w:rsidRPr="00D25048">
        <w:rPr>
          <w:rFonts w:hint="eastAsia"/>
          <w:szCs w:val="32"/>
        </w:rPr>
        <w:t>專門委員</w:t>
      </w:r>
      <w:r w:rsidRPr="00D25048">
        <w:rPr>
          <w:szCs w:val="32"/>
        </w:rPr>
        <w:t>：</w:t>
      </w:r>
      <w:r w:rsidR="00BC0A40" w:rsidRPr="00D25048">
        <w:rPr>
          <w:rFonts w:hint="eastAsia"/>
          <w:szCs w:val="32"/>
        </w:rPr>
        <w:t>黃中科</w:t>
      </w:r>
    </w:p>
    <w:p w:rsidR="0014671E" w:rsidRPr="00D25048" w:rsidRDefault="0014671E" w:rsidP="004B29B8">
      <w:pPr>
        <w:kinsoku w:val="0"/>
        <w:overflowPunct w:val="0"/>
        <w:autoSpaceDE w:val="0"/>
        <w:autoSpaceDN w:val="0"/>
        <w:spacing w:line="520" w:lineRule="exact"/>
        <w:ind w:rightChars="85" w:right="282"/>
        <w:jc w:val="both"/>
        <w:rPr>
          <w:bCs/>
          <w:szCs w:val="32"/>
        </w:rPr>
      </w:pPr>
      <w:r w:rsidRPr="00D25048">
        <w:rPr>
          <w:szCs w:val="32"/>
        </w:rPr>
        <w:t>主任秘書：</w:t>
      </w:r>
      <w:r w:rsidR="00BC0A40" w:rsidRPr="00D25048">
        <w:rPr>
          <w:rFonts w:hint="eastAsia"/>
          <w:szCs w:val="32"/>
        </w:rPr>
        <w:t>黃素惠</w:t>
      </w:r>
    </w:p>
    <w:p w:rsidR="00F56806" w:rsidRPr="00A67C5C" w:rsidRDefault="0014671E" w:rsidP="004B29B8">
      <w:pPr>
        <w:kinsoku w:val="0"/>
        <w:overflowPunct w:val="0"/>
        <w:autoSpaceDE w:val="0"/>
        <w:autoSpaceDN w:val="0"/>
        <w:spacing w:line="520" w:lineRule="exact"/>
        <w:ind w:left="1662" w:hangingChars="500" w:hanging="1662"/>
        <w:jc w:val="both"/>
        <w:rPr>
          <w:bCs/>
          <w:color w:val="000000" w:themeColor="text1"/>
          <w:szCs w:val="32"/>
        </w:rPr>
      </w:pPr>
      <w:r w:rsidRPr="00D25048">
        <w:rPr>
          <w:bCs/>
          <w:szCs w:val="32"/>
        </w:rPr>
        <w:t>紀　　錄：簡任</w:t>
      </w:r>
      <w:r w:rsidR="008257A8" w:rsidRPr="00D25048">
        <w:rPr>
          <w:bCs/>
          <w:szCs w:val="32"/>
        </w:rPr>
        <w:t>秘書</w:t>
      </w:r>
      <w:r w:rsidR="00B44311" w:rsidRPr="00D25048">
        <w:rPr>
          <w:rFonts w:hint="eastAsia"/>
          <w:bCs/>
          <w:szCs w:val="32"/>
        </w:rPr>
        <w:t xml:space="preserve"> </w:t>
      </w:r>
      <w:r w:rsidR="001A79D4" w:rsidRPr="00D25048">
        <w:rPr>
          <w:rFonts w:hint="eastAsia"/>
          <w:bCs/>
          <w:szCs w:val="32"/>
        </w:rPr>
        <w:t xml:space="preserve"> </w:t>
      </w:r>
      <w:r w:rsidR="00050B69" w:rsidRPr="00D25048">
        <w:rPr>
          <w:rFonts w:hint="eastAsia"/>
          <w:bCs/>
          <w:szCs w:val="32"/>
        </w:rPr>
        <w:t>程谷川</w:t>
      </w:r>
      <w:r w:rsidR="004A46FE" w:rsidRPr="00D25048">
        <w:rPr>
          <w:rFonts w:hint="eastAsia"/>
          <w:bCs/>
          <w:szCs w:val="32"/>
        </w:rPr>
        <w:t xml:space="preserve">  </w:t>
      </w:r>
      <w:r w:rsidR="00CC2820" w:rsidRPr="00D25048">
        <w:rPr>
          <w:rFonts w:hint="eastAsia"/>
          <w:bCs/>
          <w:szCs w:val="32"/>
        </w:rPr>
        <w:t>簡任編審</w:t>
      </w:r>
      <w:r w:rsidR="001A79D4" w:rsidRPr="00D25048">
        <w:rPr>
          <w:rFonts w:hint="eastAsia"/>
          <w:bCs/>
          <w:szCs w:val="32"/>
        </w:rPr>
        <w:t xml:space="preserve"> </w:t>
      </w:r>
      <w:r w:rsidR="00B44311" w:rsidRPr="00D25048">
        <w:rPr>
          <w:rFonts w:hint="eastAsia"/>
          <w:bCs/>
          <w:szCs w:val="32"/>
        </w:rPr>
        <w:t xml:space="preserve"> </w:t>
      </w:r>
      <w:r w:rsidR="00CC2820" w:rsidRPr="00D25048">
        <w:rPr>
          <w:rFonts w:hint="eastAsia"/>
          <w:bCs/>
          <w:szCs w:val="32"/>
        </w:rPr>
        <w:t>黃殿偉</w:t>
      </w:r>
      <w:r w:rsidR="002B0524" w:rsidRPr="00D25048">
        <w:rPr>
          <w:rFonts w:hint="eastAsia"/>
          <w:bCs/>
          <w:szCs w:val="32"/>
        </w:rPr>
        <w:t xml:space="preserve">  </w:t>
      </w:r>
      <w:r w:rsidR="002B0524" w:rsidRPr="00D25048">
        <w:rPr>
          <w:rFonts w:hint="eastAsia"/>
          <w:bCs/>
          <w:szCs w:val="32"/>
        </w:rPr>
        <w:t>科</w:t>
      </w:r>
      <w:r w:rsidR="002B0524" w:rsidRPr="00D25048">
        <w:rPr>
          <w:rFonts w:hint="eastAsia"/>
          <w:bCs/>
          <w:szCs w:val="32"/>
        </w:rPr>
        <w:t xml:space="preserve">  </w:t>
      </w:r>
      <w:r w:rsidR="002B0524" w:rsidRPr="00D25048">
        <w:rPr>
          <w:rFonts w:hint="eastAsia"/>
          <w:bCs/>
          <w:szCs w:val="32"/>
        </w:rPr>
        <w:t>長</w:t>
      </w:r>
      <w:r w:rsidR="002B0524" w:rsidRPr="00D25048">
        <w:rPr>
          <w:rFonts w:hint="eastAsia"/>
          <w:bCs/>
          <w:szCs w:val="32"/>
        </w:rPr>
        <w:t xml:space="preserve">  </w:t>
      </w:r>
      <w:r w:rsidR="00385035" w:rsidRPr="00D25048">
        <w:rPr>
          <w:rFonts w:hint="eastAsia"/>
          <w:bCs/>
          <w:szCs w:val="32"/>
        </w:rPr>
        <w:t>楊雅如</w:t>
      </w:r>
      <w:r w:rsidR="00B44311" w:rsidRPr="00D25048">
        <w:rPr>
          <w:rFonts w:hint="eastAsia"/>
          <w:bCs/>
          <w:szCs w:val="32"/>
        </w:rPr>
        <w:t xml:space="preserve">  </w:t>
      </w:r>
      <w:r w:rsidR="00287EF6" w:rsidRPr="00D25048">
        <w:rPr>
          <w:rFonts w:hint="eastAsia"/>
          <w:bCs/>
          <w:szCs w:val="32"/>
        </w:rPr>
        <w:t>專</w:t>
      </w:r>
      <w:r w:rsidR="00287EF6" w:rsidRPr="00D25048">
        <w:rPr>
          <w:rFonts w:hint="eastAsia"/>
          <w:bCs/>
          <w:szCs w:val="32"/>
        </w:rPr>
        <w:t xml:space="preserve">    </w:t>
      </w:r>
      <w:r w:rsidR="00287EF6" w:rsidRPr="00D25048">
        <w:rPr>
          <w:rFonts w:hint="eastAsia"/>
          <w:bCs/>
          <w:szCs w:val="32"/>
        </w:rPr>
        <w:t>員</w:t>
      </w:r>
      <w:r w:rsidR="00B44311" w:rsidRPr="00D25048">
        <w:rPr>
          <w:rFonts w:hint="eastAsia"/>
          <w:bCs/>
          <w:szCs w:val="32"/>
        </w:rPr>
        <w:t xml:space="preserve"> </w:t>
      </w:r>
      <w:r w:rsidR="001A79D4" w:rsidRPr="00D25048">
        <w:rPr>
          <w:rFonts w:hint="eastAsia"/>
          <w:bCs/>
          <w:szCs w:val="32"/>
        </w:rPr>
        <w:t xml:space="preserve"> </w:t>
      </w:r>
      <w:r w:rsidR="00385035" w:rsidRPr="00D25048">
        <w:rPr>
          <w:rFonts w:hint="eastAsia"/>
          <w:bCs/>
          <w:szCs w:val="32"/>
        </w:rPr>
        <w:t>曾淑梅</w:t>
      </w:r>
      <w:r w:rsidR="002B0524" w:rsidRPr="00D25048">
        <w:rPr>
          <w:rFonts w:hint="eastAsia"/>
          <w:bCs/>
          <w:szCs w:val="32"/>
        </w:rPr>
        <w:t xml:space="preserve">  </w:t>
      </w:r>
      <w:r w:rsidR="00385035" w:rsidRPr="00A67C5C">
        <w:rPr>
          <w:rFonts w:hint="eastAsia"/>
          <w:bCs/>
          <w:color w:val="000000" w:themeColor="text1"/>
          <w:szCs w:val="32"/>
        </w:rPr>
        <w:t>科</w:t>
      </w:r>
      <w:r w:rsidR="002B0524" w:rsidRPr="00A67C5C">
        <w:rPr>
          <w:rFonts w:hint="eastAsia"/>
          <w:bCs/>
          <w:color w:val="000000" w:themeColor="text1"/>
          <w:szCs w:val="32"/>
        </w:rPr>
        <w:t xml:space="preserve">    </w:t>
      </w:r>
      <w:r w:rsidR="002B0524" w:rsidRPr="00A67C5C">
        <w:rPr>
          <w:rFonts w:hint="eastAsia"/>
          <w:bCs/>
          <w:color w:val="000000" w:themeColor="text1"/>
          <w:szCs w:val="32"/>
        </w:rPr>
        <w:t>員</w:t>
      </w:r>
      <w:r w:rsidR="002B0524" w:rsidRPr="00A67C5C">
        <w:rPr>
          <w:rFonts w:hint="eastAsia"/>
          <w:bCs/>
          <w:color w:val="000000" w:themeColor="text1"/>
          <w:szCs w:val="32"/>
        </w:rPr>
        <w:t xml:space="preserve">  </w:t>
      </w:r>
      <w:r w:rsidR="00385035" w:rsidRPr="00A67C5C">
        <w:rPr>
          <w:rFonts w:hint="eastAsia"/>
          <w:bCs/>
          <w:color w:val="000000" w:themeColor="text1"/>
          <w:szCs w:val="32"/>
        </w:rPr>
        <w:t>余俊緯</w:t>
      </w:r>
    </w:p>
    <w:p w:rsidR="0014671E" w:rsidRPr="00D25048" w:rsidRDefault="0014671E" w:rsidP="004B29B8">
      <w:pPr>
        <w:kinsoku w:val="0"/>
        <w:overflowPunct w:val="0"/>
        <w:autoSpaceDE w:val="0"/>
        <w:autoSpaceDN w:val="0"/>
        <w:snapToGrid w:val="0"/>
        <w:spacing w:line="520" w:lineRule="exact"/>
        <w:jc w:val="both"/>
        <w:rPr>
          <w:szCs w:val="32"/>
        </w:rPr>
      </w:pPr>
      <w:r w:rsidRPr="00D25048">
        <w:rPr>
          <w:szCs w:val="32"/>
        </w:rPr>
        <w:t>速</w:t>
      </w:r>
      <w:r w:rsidR="00F2700A" w:rsidRPr="00D25048">
        <w:rPr>
          <w:bCs/>
          <w:szCs w:val="32"/>
        </w:rPr>
        <w:t xml:space="preserve">　　</w:t>
      </w:r>
      <w:r w:rsidRPr="00D25048">
        <w:rPr>
          <w:szCs w:val="32"/>
        </w:rPr>
        <w:t>記：公報處記錄人員</w:t>
      </w:r>
    </w:p>
    <w:p w:rsidR="00810996" w:rsidRPr="00D25048" w:rsidRDefault="00810996" w:rsidP="00F07684">
      <w:pPr>
        <w:tabs>
          <w:tab w:val="left" w:pos="3984"/>
        </w:tabs>
        <w:kinsoku w:val="0"/>
        <w:overflowPunct w:val="0"/>
        <w:autoSpaceDE w:val="0"/>
        <w:autoSpaceDN w:val="0"/>
        <w:snapToGrid w:val="0"/>
        <w:spacing w:beforeLines="30" w:before="146" w:line="520" w:lineRule="exact"/>
        <w:ind w:leftChars="400" w:left="1329"/>
        <w:jc w:val="both"/>
        <w:rPr>
          <w:b/>
          <w:spacing w:val="100"/>
          <w:szCs w:val="32"/>
        </w:rPr>
      </w:pPr>
      <w:r w:rsidRPr="00D25048">
        <w:rPr>
          <w:b/>
          <w:spacing w:val="100"/>
          <w:szCs w:val="32"/>
        </w:rPr>
        <w:t>報告事項</w:t>
      </w:r>
    </w:p>
    <w:p w:rsidR="00810996" w:rsidRPr="00D25048" w:rsidRDefault="00810996" w:rsidP="004B29B8">
      <w:pPr>
        <w:kinsoku w:val="0"/>
        <w:overflowPunct w:val="0"/>
        <w:autoSpaceDE w:val="0"/>
        <w:autoSpaceDN w:val="0"/>
        <w:spacing w:line="520" w:lineRule="exact"/>
        <w:ind w:left="665" w:hangingChars="200" w:hanging="665"/>
        <w:jc w:val="both"/>
      </w:pPr>
      <w:r w:rsidRPr="00D25048">
        <w:rPr>
          <w:rFonts w:hint="eastAsia"/>
        </w:rPr>
        <w:t>宣讀上次會議議事錄。</w:t>
      </w:r>
    </w:p>
    <w:p w:rsidR="007D7D75" w:rsidRPr="00D25048" w:rsidRDefault="00810996" w:rsidP="004B29B8">
      <w:pPr>
        <w:kinsoku w:val="0"/>
        <w:overflowPunct w:val="0"/>
        <w:autoSpaceDE w:val="0"/>
        <w:autoSpaceDN w:val="0"/>
        <w:snapToGrid w:val="0"/>
        <w:spacing w:line="520" w:lineRule="exact"/>
        <w:jc w:val="both"/>
      </w:pPr>
      <w:r w:rsidRPr="00D25048">
        <w:rPr>
          <w:b/>
        </w:rPr>
        <w:t>決定：</w:t>
      </w:r>
      <w:r w:rsidRPr="00D25048">
        <w:t>確定。</w:t>
      </w:r>
    </w:p>
    <w:p w:rsidR="00D75F27" w:rsidRPr="00D25048" w:rsidRDefault="00D75F27" w:rsidP="00F07684">
      <w:pPr>
        <w:tabs>
          <w:tab w:val="left" w:pos="3984"/>
        </w:tabs>
        <w:kinsoku w:val="0"/>
        <w:overflowPunct w:val="0"/>
        <w:autoSpaceDE w:val="0"/>
        <w:autoSpaceDN w:val="0"/>
        <w:snapToGrid w:val="0"/>
        <w:spacing w:beforeLines="30" w:before="146" w:line="520" w:lineRule="exact"/>
        <w:ind w:leftChars="400" w:left="1329"/>
        <w:jc w:val="both"/>
        <w:rPr>
          <w:b/>
          <w:spacing w:val="100"/>
          <w:szCs w:val="32"/>
        </w:rPr>
      </w:pPr>
      <w:r w:rsidRPr="00D25048">
        <w:rPr>
          <w:rFonts w:hint="eastAsia"/>
          <w:b/>
          <w:spacing w:val="100"/>
          <w:szCs w:val="32"/>
        </w:rPr>
        <w:t>討論</w:t>
      </w:r>
      <w:r w:rsidRPr="00D25048">
        <w:rPr>
          <w:b/>
          <w:spacing w:val="100"/>
          <w:szCs w:val="32"/>
        </w:rPr>
        <w:t>事項</w:t>
      </w:r>
    </w:p>
    <w:p w:rsidR="002E6A06" w:rsidRPr="00F10765" w:rsidRDefault="00143B15" w:rsidP="00743530">
      <w:pPr>
        <w:tabs>
          <w:tab w:val="left" w:pos="1276"/>
        </w:tabs>
        <w:kinsoku w:val="0"/>
        <w:overflowPunct w:val="0"/>
        <w:autoSpaceDE w:val="0"/>
        <w:autoSpaceDN w:val="0"/>
        <w:spacing w:line="520" w:lineRule="exact"/>
        <w:jc w:val="both"/>
      </w:pPr>
      <w:r w:rsidRPr="00143B15">
        <w:rPr>
          <w:rFonts w:hint="eastAsia"/>
        </w:rPr>
        <w:t>繼續審查</w:t>
      </w:r>
      <w:r w:rsidRPr="00143B15">
        <w:rPr>
          <w:rFonts w:hint="eastAsia"/>
        </w:rPr>
        <w:t>107</w:t>
      </w:r>
      <w:r w:rsidRPr="00143B15">
        <w:rPr>
          <w:rFonts w:hint="eastAsia"/>
        </w:rPr>
        <w:t>年度中央政府總預算案附屬單位預算營業部分關於經濟</w:t>
      </w:r>
      <w:r w:rsidRPr="00143B15">
        <w:rPr>
          <w:rFonts w:hint="eastAsia"/>
        </w:rPr>
        <w:lastRenderedPageBreak/>
        <w:t>部主管：台灣自來水股份有限公司</w:t>
      </w:r>
      <w:r w:rsidR="00F07684">
        <w:rPr>
          <w:rFonts w:hint="eastAsia"/>
        </w:rPr>
        <w:t>、</w:t>
      </w:r>
      <w:r w:rsidR="00F07684" w:rsidRPr="00F07684">
        <w:rPr>
          <w:rFonts w:hint="eastAsia"/>
        </w:rPr>
        <w:t>台灣中油股份有限公司</w:t>
      </w:r>
      <w:r w:rsidR="00F07684">
        <w:rPr>
          <w:rFonts w:hint="eastAsia"/>
        </w:rPr>
        <w:t>。</w:t>
      </w:r>
    </w:p>
    <w:p w:rsidR="000D4B5E" w:rsidRPr="00336A16" w:rsidRDefault="00F10765" w:rsidP="00F07684">
      <w:pPr>
        <w:tabs>
          <w:tab w:val="left" w:pos="426"/>
        </w:tabs>
        <w:kinsoku w:val="0"/>
        <w:overflowPunct w:val="0"/>
        <w:autoSpaceDE w:val="0"/>
        <w:autoSpaceDN w:val="0"/>
        <w:spacing w:line="520" w:lineRule="exact"/>
        <w:jc w:val="both"/>
        <w:rPr>
          <w:rFonts w:ascii="標楷體" w:hAnsi="標楷體"/>
          <w:color w:val="00B050"/>
        </w:rPr>
      </w:pPr>
      <w:r w:rsidRPr="00F10765">
        <w:rPr>
          <w:rFonts w:hint="eastAsia"/>
          <w:b/>
        </w:rPr>
        <w:t>決議：</w:t>
      </w:r>
    </w:p>
    <w:p w:rsidR="001010CB" w:rsidRPr="001010CB" w:rsidRDefault="001010CB" w:rsidP="004B29B8">
      <w:pPr>
        <w:tabs>
          <w:tab w:val="left" w:pos="426"/>
        </w:tabs>
        <w:kinsoku w:val="0"/>
        <w:overflowPunct w:val="0"/>
        <w:autoSpaceDE w:val="0"/>
        <w:autoSpaceDN w:val="0"/>
        <w:spacing w:line="520" w:lineRule="exact"/>
        <w:ind w:left="7" w:hangingChars="2" w:hanging="7"/>
        <w:jc w:val="both"/>
      </w:pPr>
      <w:r w:rsidRPr="001010CB">
        <w:rPr>
          <w:rFonts w:hint="eastAsia"/>
        </w:rPr>
        <w:t>甲、經濟部主管</w:t>
      </w:r>
    </w:p>
    <w:p w:rsidR="00955ECB" w:rsidRDefault="00665384" w:rsidP="004B29B8">
      <w:pPr>
        <w:kinsoku w:val="0"/>
        <w:overflowPunct w:val="0"/>
        <w:autoSpaceDE w:val="0"/>
        <w:autoSpaceDN w:val="0"/>
        <w:spacing w:line="500" w:lineRule="exact"/>
        <w:ind w:firstLineChars="100" w:firstLine="333"/>
        <w:jc w:val="both"/>
        <w:rPr>
          <w:b/>
          <w:bCs/>
          <w:szCs w:val="32"/>
        </w:rPr>
      </w:pPr>
      <w:r>
        <w:rPr>
          <w:rFonts w:hint="eastAsia"/>
          <w:b/>
          <w:bCs/>
          <w:szCs w:val="32"/>
        </w:rPr>
        <w:t>一</w:t>
      </w:r>
      <w:r w:rsidR="00FF319E" w:rsidRPr="00D25048">
        <w:rPr>
          <w:rFonts w:hint="eastAsia"/>
          <w:b/>
          <w:bCs/>
          <w:szCs w:val="32"/>
        </w:rPr>
        <w:t>、</w:t>
      </w:r>
      <w:r w:rsidR="00CF5A48" w:rsidRPr="00CF5A48">
        <w:rPr>
          <w:rFonts w:hint="eastAsia"/>
          <w:b/>
          <w:bCs/>
          <w:szCs w:val="32"/>
        </w:rPr>
        <w:t>台灣自來水股份有限公司</w:t>
      </w:r>
    </w:p>
    <w:p w:rsidR="007105D2"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rFonts w:cs="細明體"/>
          <w:bCs/>
          <w:color w:val="000000" w:themeColor="text1"/>
          <w:szCs w:val="32"/>
        </w:rPr>
      </w:pPr>
      <w:r w:rsidRPr="009531AB">
        <w:rPr>
          <w:rFonts w:cs="細明體" w:hint="eastAsia"/>
          <w:bCs/>
          <w:color w:val="000000" w:themeColor="text1"/>
          <w:szCs w:val="32"/>
          <w:lang w:val="x-none"/>
        </w:rPr>
        <w:t>業務計畫：應依據營業收支、生產成本、轉投資、重大之建設事業及資金運用等項之審查結果，隨同調整。</w:t>
      </w:r>
    </w:p>
    <w:p w:rsidR="007105D2" w:rsidRPr="009531AB" w:rsidRDefault="007105D2" w:rsidP="004B29B8">
      <w:pPr>
        <w:pStyle w:val="aff0"/>
        <w:numPr>
          <w:ilvl w:val="0"/>
          <w:numId w:val="19"/>
        </w:numPr>
        <w:kinsoku w:val="0"/>
        <w:overflowPunct w:val="0"/>
        <w:autoSpaceDE w:val="0"/>
        <w:autoSpaceDN w:val="0"/>
        <w:spacing w:line="500" w:lineRule="exact"/>
        <w:ind w:leftChars="0" w:left="1582" w:hanging="560"/>
        <w:jc w:val="both"/>
        <w:rPr>
          <w:rFonts w:cs="細明體"/>
          <w:bCs/>
          <w:color w:val="000000" w:themeColor="text1"/>
          <w:szCs w:val="32"/>
        </w:rPr>
      </w:pPr>
      <w:r w:rsidRPr="009531AB">
        <w:rPr>
          <w:rFonts w:cs="細明體" w:hint="eastAsia"/>
          <w:bCs/>
          <w:color w:val="000000" w:themeColor="text1"/>
          <w:szCs w:val="32"/>
        </w:rPr>
        <w:t>營業收支部分：</w:t>
      </w:r>
    </w:p>
    <w:p w:rsidR="009531AB" w:rsidRPr="009531AB" w:rsidRDefault="009531AB" w:rsidP="009531AB">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color w:val="000000" w:themeColor="text1"/>
          <w:szCs w:val="32"/>
        </w:rPr>
      </w:pPr>
      <w:r w:rsidRPr="009531AB">
        <w:rPr>
          <w:rFonts w:hint="eastAsia"/>
          <w:color w:val="000000" w:themeColor="text1"/>
          <w:szCs w:val="32"/>
        </w:rPr>
        <w:t>營業總收入：原列</w:t>
      </w:r>
      <w:r w:rsidRPr="009531AB">
        <w:rPr>
          <w:rFonts w:hint="eastAsia"/>
          <w:color w:val="000000" w:themeColor="text1"/>
          <w:szCs w:val="32"/>
        </w:rPr>
        <w:t>297</w:t>
      </w:r>
      <w:r w:rsidRPr="009531AB">
        <w:rPr>
          <w:rFonts w:hint="eastAsia"/>
          <w:color w:val="000000" w:themeColor="text1"/>
          <w:szCs w:val="32"/>
        </w:rPr>
        <w:t>億</w:t>
      </w:r>
      <w:r w:rsidRPr="009531AB">
        <w:rPr>
          <w:rFonts w:hint="eastAsia"/>
          <w:color w:val="000000" w:themeColor="text1"/>
          <w:szCs w:val="32"/>
        </w:rPr>
        <w:t>9,513</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千元，增列「銷售收入」</w:t>
      </w:r>
      <w:r w:rsidRPr="009531AB">
        <w:rPr>
          <w:rFonts w:hint="eastAsia"/>
          <w:color w:val="000000" w:themeColor="text1"/>
          <w:szCs w:val="32"/>
        </w:rPr>
        <w:t>2,000</w:t>
      </w:r>
      <w:r w:rsidRPr="009531AB">
        <w:rPr>
          <w:rFonts w:hint="eastAsia"/>
          <w:color w:val="000000" w:themeColor="text1"/>
          <w:szCs w:val="32"/>
        </w:rPr>
        <w:t>萬元及「勞務收入」項下「觀光遊樂收入」</w:t>
      </w:r>
      <w:r w:rsidRPr="009531AB">
        <w:rPr>
          <w:rFonts w:hint="eastAsia"/>
          <w:color w:val="000000" w:themeColor="text1"/>
          <w:szCs w:val="32"/>
        </w:rPr>
        <w:t>100</w:t>
      </w:r>
      <w:r w:rsidRPr="009531AB">
        <w:rPr>
          <w:rFonts w:hint="eastAsia"/>
          <w:color w:val="000000" w:themeColor="text1"/>
          <w:szCs w:val="32"/>
        </w:rPr>
        <w:t>萬元（科目均自行調整），共計增列</w:t>
      </w:r>
      <w:r w:rsidRPr="009531AB">
        <w:rPr>
          <w:rFonts w:hint="eastAsia"/>
          <w:color w:val="000000" w:themeColor="text1"/>
          <w:szCs w:val="32"/>
        </w:rPr>
        <w:t>2,100</w:t>
      </w:r>
      <w:r w:rsidRPr="009531AB">
        <w:rPr>
          <w:rFonts w:hint="eastAsia"/>
          <w:color w:val="000000" w:themeColor="text1"/>
          <w:szCs w:val="32"/>
        </w:rPr>
        <w:t>萬元，改列為</w:t>
      </w:r>
      <w:r w:rsidRPr="009531AB">
        <w:rPr>
          <w:rFonts w:hint="eastAsia"/>
          <w:color w:val="000000" w:themeColor="text1"/>
          <w:szCs w:val="32"/>
        </w:rPr>
        <w:t>298</w:t>
      </w:r>
      <w:r w:rsidRPr="009531AB">
        <w:rPr>
          <w:rFonts w:hint="eastAsia"/>
          <w:color w:val="000000" w:themeColor="text1"/>
          <w:szCs w:val="32"/>
        </w:rPr>
        <w:t>億</w:t>
      </w:r>
      <w:r w:rsidRPr="009531AB">
        <w:rPr>
          <w:rFonts w:hint="eastAsia"/>
          <w:color w:val="000000" w:themeColor="text1"/>
          <w:szCs w:val="32"/>
        </w:rPr>
        <w:t>1,613</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w:t>
      </w:r>
    </w:p>
    <w:p w:rsidR="009531AB" w:rsidRPr="009531AB" w:rsidRDefault="009531AB" w:rsidP="009531AB">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color w:val="000000" w:themeColor="text1"/>
          <w:szCs w:val="32"/>
        </w:rPr>
      </w:pPr>
      <w:r w:rsidRPr="009531AB">
        <w:rPr>
          <w:rFonts w:hint="eastAsia"/>
          <w:color w:val="000000" w:themeColor="text1"/>
          <w:szCs w:val="32"/>
        </w:rPr>
        <w:t>營業總支出（不含所得稅費用）：原列</w:t>
      </w:r>
      <w:r w:rsidRPr="009531AB">
        <w:rPr>
          <w:rFonts w:hint="eastAsia"/>
          <w:color w:val="000000" w:themeColor="text1"/>
          <w:szCs w:val="32"/>
        </w:rPr>
        <w:t>301</w:t>
      </w:r>
      <w:r w:rsidRPr="009531AB">
        <w:rPr>
          <w:rFonts w:hint="eastAsia"/>
          <w:color w:val="000000" w:themeColor="text1"/>
          <w:szCs w:val="32"/>
        </w:rPr>
        <w:t>億</w:t>
      </w:r>
      <w:r w:rsidRPr="009531AB">
        <w:rPr>
          <w:rFonts w:hint="eastAsia"/>
          <w:color w:val="000000" w:themeColor="text1"/>
          <w:szCs w:val="32"/>
        </w:rPr>
        <w:t>9,886</w:t>
      </w:r>
      <w:r w:rsidRPr="009531AB">
        <w:rPr>
          <w:rFonts w:hint="eastAsia"/>
          <w:color w:val="000000" w:themeColor="text1"/>
          <w:szCs w:val="32"/>
        </w:rPr>
        <w:t>萬</w:t>
      </w:r>
      <w:r w:rsidRPr="009531AB">
        <w:rPr>
          <w:rFonts w:hint="eastAsia"/>
          <w:color w:val="000000" w:themeColor="text1"/>
          <w:szCs w:val="32"/>
        </w:rPr>
        <w:t>9</w:t>
      </w:r>
      <w:r w:rsidRPr="009531AB">
        <w:rPr>
          <w:rFonts w:hint="eastAsia"/>
          <w:color w:val="000000" w:themeColor="text1"/>
          <w:szCs w:val="32"/>
        </w:rPr>
        <w:t>千元，減列「服務費用」</w:t>
      </w:r>
      <w:r w:rsidRPr="009531AB">
        <w:rPr>
          <w:rFonts w:hint="eastAsia"/>
          <w:color w:val="000000" w:themeColor="text1"/>
          <w:szCs w:val="32"/>
        </w:rPr>
        <w:t>1,235</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千元（含「水電費—動力費」</w:t>
      </w:r>
      <w:r w:rsidRPr="009531AB">
        <w:rPr>
          <w:rFonts w:hint="eastAsia"/>
          <w:color w:val="000000" w:themeColor="text1"/>
          <w:szCs w:val="32"/>
        </w:rPr>
        <w:t>1035</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千元、「印刷裝訂與廣告費」</w:t>
      </w:r>
      <w:r w:rsidRPr="009531AB">
        <w:rPr>
          <w:rFonts w:hint="eastAsia"/>
          <w:color w:val="000000" w:themeColor="text1"/>
          <w:szCs w:val="32"/>
        </w:rPr>
        <w:t>200</w:t>
      </w:r>
      <w:r w:rsidRPr="009531AB">
        <w:rPr>
          <w:rFonts w:hint="eastAsia"/>
          <w:color w:val="000000" w:themeColor="text1"/>
          <w:szCs w:val="32"/>
        </w:rPr>
        <w:t>萬元）及「租金與利息」</w:t>
      </w:r>
      <w:r w:rsidRPr="009531AB">
        <w:rPr>
          <w:rFonts w:hint="eastAsia"/>
          <w:color w:val="000000" w:themeColor="text1"/>
          <w:szCs w:val="32"/>
        </w:rPr>
        <w:t>200</w:t>
      </w:r>
      <w:r w:rsidRPr="009531AB">
        <w:rPr>
          <w:rFonts w:hint="eastAsia"/>
          <w:color w:val="000000" w:themeColor="text1"/>
          <w:szCs w:val="32"/>
        </w:rPr>
        <w:t>萬元（科目均自行調整），共計減列</w:t>
      </w:r>
      <w:r w:rsidRPr="009531AB">
        <w:rPr>
          <w:rFonts w:hint="eastAsia"/>
          <w:color w:val="000000" w:themeColor="text1"/>
          <w:szCs w:val="32"/>
        </w:rPr>
        <w:t>1,435</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千元，其餘均照列，改列為</w:t>
      </w:r>
      <w:r w:rsidRPr="009531AB">
        <w:rPr>
          <w:rFonts w:hint="eastAsia"/>
          <w:color w:val="000000" w:themeColor="text1"/>
          <w:szCs w:val="32"/>
        </w:rPr>
        <w:t>301</w:t>
      </w:r>
      <w:r w:rsidRPr="009531AB">
        <w:rPr>
          <w:rFonts w:hint="eastAsia"/>
          <w:color w:val="000000" w:themeColor="text1"/>
          <w:szCs w:val="32"/>
        </w:rPr>
        <w:t>億</w:t>
      </w:r>
      <w:r w:rsidRPr="009531AB">
        <w:rPr>
          <w:rFonts w:hint="eastAsia"/>
          <w:color w:val="000000" w:themeColor="text1"/>
          <w:szCs w:val="32"/>
        </w:rPr>
        <w:t>8,451</w:t>
      </w:r>
      <w:r w:rsidRPr="009531AB">
        <w:rPr>
          <w:rFonts w:hint="eastAsia"/>
          <w:color w:val="000000" w:themeColor="text1"/>
          <w:szCs w:val="32"/>
        </w:rPr>
        <w:t>萬</w:t>
      </w:r>
      <w:r w:rsidRPr="009531AB">
        <w:rPr>
          <w:rFonts w:hint="eastAsia"/>
          <w:color w:val="000000" w:themeColor="text1"/>
          <w:szCs w:val="32"/>
        </w:rPr>
        <w:t>3</w:t>
      </w:r>
      <w:r w:rsidRPr="009531AB">
        <w:rPr>
          <w:rFonts w:hint="eastAsia"/>
          <w:color w:val="000000" w:themeColor="text1"/>
          <w:szCs w:val="32"/>
        </w:rPr>
        <w:t>千元。</w:t>
      </w:r>
    </w:p>
    <w:p w:rsidR="009531AB" w:rsidRPr="009531AB" w:rsidRDefault="009531AB" w:rsidP="009531AB">
      <w:pPr>
        <w:pStyle w:val="aff0"/>
        <w:numPr>
          <w:ilvl w:val="0"/>
          <w:numId w:val="20"/>
        </w:numPr>
        <w:tabs>
          <w:tab w:val="left" w:pos="1418"/>
          <w:tab w:val="left" w:pos="1848"/>
        </w:tabs>
        <w:kinsoku w:val="0"/>
        <w:overflowPunct w:val="0"/>
        <w:autoSpaceDE w:val="0"/>
        <w:autoSpaceDN w:val="0"/>
        <w:spacing w:line="500" w:lineRule="exact"/>
        <w:ind w:leftChars="0" w:left="1848" w:hanging="255"/>
        <w:jc w:val="both"/>
        <w:rPr>
          <w:color w:val="000000" w:themeColor="text1"/>
          <w:szCs w:val="32"/>
        </w:rPr>
      </w:pPr>
      <w:r w:rsidRPr="009531AB">
        <w:rPr>
          <w:rFonts w:hint="eastAsia"/>
          <w:color w:val="000000" w:themeColor="text1"/>
          <w:szCs w:val="32"/>
        </w:rPr>
        <w:t>稅前淨損：原列</w:t>
      </w:r>
      <w:r w:rsidRPr="009531AB">
        <w:rPr>
          <w:rFonts w:hint="eastAsia"/>
          <w:color w:val="000000" w:themeColor="text1"/>
          <w:szCs w:val="32"/>
        </w:rPr>
        <w:t>4</w:t>
      </w:r>
      <w:r w:rsidRPr="009531AB">
        <w:rPr>
          <w:rFonts w:hint="eastAsia"/>
          <w:color w:val="000000" w:themeColor="text1"/>
          <w:szCs w:val="32"/>
        </w:rPr>
        <w:t>億</w:t>
      </w:r>
      <w:r w:rsidRPr="009531AB">
        <w:rPr>
          <w:rFonts w:hint="eastAsia"/>
          <w:color w:val="000000" w:themeColor="text1"/>
          <w:szCs w:val="32"/>
        </w:rPr>
        <w:t>0,373</w:t>
      </w:r>
      <w:r w:rsidRPr="009531AB">
        <w:rPr>
          <w:rFonts w:hint="eastAsia"/>
          <w:color w:val="000000" w:themeColor="text1"/>
          <w:szCs w:val="32"/>
        </w:rPr>
        <w:t>萬</w:t>
      </w:r>
      <w:r w:rsidRPr="009531AB">
        <w:rPr>
          <w:rFonts w:hint="eastAsia"/>
          <w:color w:val="000000" w:themeColor="text1"/>
          <w:szCs w:val="32"/>
        </w:rPr>
        <w:t>3</w:t>
      </w:r>
      <w:r w:rsidRPr="009531AB">
        <w:rPr>
          <w:rFonts w:hint="eastAsia"/>
          <w:color w:val="000000" w:themeColor="text1"/>
          <w:szCs w:val="32"/>
        </w:rPr>
        <w:t>千元，減列</w:t>
      </w:r>
      <w:r w:rsidRPr="009531AB">
        <w:rPr>
          <w:rFonts w:hint="eastAsia"/>
          <w:color w:val="000000" w:themeColor="text1"/>
          <w:szCs w:val="32"/>
        </w:rPr>
        <w:t>3,535</w:t>
      </w:r>
      <w:r w:rsidRPr="009531AB">
        <w:rPr>
          <w:rFonts w:hint="eastAsia"/>
          <w:color w:val="000000" w:themeColor="text1"/>
          <w:szCs w:val="32"/>
        </w:rPr>
        <w:t>萬</w:t>
      </w:r>
      <w:r w:rsidRPr="009531AB">
        <w:rPr>
          <w:rFonts w:hint="eastAsia"/>
          <w:color w:val="000000" w:themeColor="text1"/>
          <w:szCs w:val="32"/>
        </w:rPr>
        <w:t>6</w:t>
      </w:r>
      <w:r w:rsidRPr="009531AB">
        <w:rPr>
          <w:rFonts w:hint="eastAsia"/>
          <w:color w:val="000000" w:themeColor="text1"/>
          <w:szCs w:val="32"/>
        </w:rPr>
        <w:t>千元，改列為</w:t>
      </w:r>
      <w:r w:rsidRPr="009531AB">
        <w:rPr>
          <w:rFonts w:hint="eastAsia"/>
          <w:color w:val="000000" w:themeColor="text1"/>
          <w:szCs w:val="32"/>
        </w:rPr>
        <w:t>3</w:t>
      </w:r>
      <w:r w:rsidRPr="009531AB">
        <w:rPr>
          <w:rFonts w:hint="eastAsia"/>
          <w:color w:val="000000" w:themeColor="text1"/>
          <w:szCs w:val="32"/>
        </w:rPr>
        <w:t>億</w:t>
      </w:r>
      <w:r w:rsidRPr="009531AB">
        <w:rPr>
          <w:rFonts w:hint="eastAsia"/>
          <w:color w:val="000000" w:themeColor="text1"/>
          <w:szCs w:val="32"/>
        </w:rPr>
        <w:t>6,837</w:t>
      </w:r>
      <w:r w:rsidRPr="009531AB">
        <w:rPr>
          <w:rFonts w:hint="eastAsia"/>
          <w:color w:val="000000" w:themeColor="text1"/>
          <w:szCs w:val="32"/>
        </w:rPr>
        <w:t>萬</w:t>
      </w:r>
      <w:r w:rsidRPr="009531AB">
        <w:rPr>
          <w:rFonts w:hint="eastAsia"/>
          <w:color w:val="000000" w:themeColor="text1"/>
          <w:szCs w:val="32"/>
        </w:rPr>
        <w:t>7</w:t>
      </w:r>
      <w:r w:rsidRPr="009531AB">
        <w:rPr>
          <w:rFonts w:hint="eastAsia"/>
          <w:color w:val="000000" w:themeColor="text1"/>
          <w:szCs w:val="32"/>
        </w:rPr>
        <w:t>千元。</w:t>
      </w:r>
    </w:p>
    <w:p w:rsidR="009531AB"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color w:val="000000" w:themeColor="text1"/>
          <w:szCs w:val="32"/>
        </w:rPr>
      </w:pPr>
      <w:r w:rsidRPr="009531AB">
        <w:rPr>
          <w:rFonts w:hint="eastAsia"/>
          <w:color w:val="000000" w:themeColor="text1"/>
          <w:szCs w:val="32"/>
        </w:rPr>
        <w:t>生產成本：隨同營業總支出審查結果調整。</w:t>
      </w:r>
    </w:p>
    <w:p w:rsidR="009531AB"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color w:val="000000" w:themeColor="text1"/>
          <w:szCs w:val="32"/>
        </w:rPr>
      </w:pPr>
      <w:r w:rsidRPr="009531AB">
        <w:rPr>
          <w:rFonts w:hint="eastAsia"/>
          <w:color w:val="000000" w:themeColor="text1"/>
          <w:szCs w:val="32"/>
        </w:rPr>
        <w:t>轉投資計畫：無列數。</w:t>
      </w:r>
    </w:p>
    <w:p w:rsidR="003665CC"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color w:val="000000" w:themeColor="text1"/>
          <w:szCs w:val="32"/>
        </w:rPr>
      </w:pPr>
      <w:r w:rsidRPr="009531AB">
        <w:rPr>
          <w:rFonts w:hint="eastAsia"/>
          <w:color w:val="000000" w:themeColor="text1"/>
          <w:szCs w:val="32"/>
        </w:rPr>
        <w:t>重大之建設事業：原列</w:t>
      </w:r>
      <w:r w:rsidRPr="009531AB">
        <w:rPr>
          <w:rFonts w:hint="eastAsia"/>
          <w:color w:val="000000" w:themeColor="text1"/>
          <w:szCs w:val="32"/>
        </w:rPr>
        <w:t>164</w:t>
      </w:r>
      <w:r w:rsidRPr="009531AB">
        <w:rPr>
          <w:rFonts w:hint="eastAsia"/>
          <w:color w:val="000000" w:themeColor="text1"/>
          <w:szCs w:val="32"/>
        </w:rPr>
        <w:t>億</w:t>
      </w:r>
      <w:r w:rsidRPr="009531AB">
        <w:rPr>
          <w:rFonts w:hint="eastAsia"/>
          <w:color w:val="000000" w:themeColor="text1"/>
          <w:szCs w:val="32"/>
        </w:rPr>
        <w:t>7,492</w:t>
      </w:r>
      <w:r w:rsidRPr="009531AB">
        <w:rPr>
          <w:rFonts w:hint="eastAsia"/>
          <w:color w:val="000000" w:themeColor="text1"/>
          <w:szCs w:val="32"/>
        </w:rPr>
        <w:t>萬元，減列</w:t>
      </w:r>
      <w:r w:rsidRPr="009531AB">
        <w:rPr>
          <w:rFonts w:hint="eastAsia"/>
          <w:color w:val="000000" w:themeColor="text1"/>
          <w:szCs w:val="32"/>
        </w:rPr>
        <w:t>1</w:t>
      </w:r>
      <w:r w:rsidRPr="009531AB">
        <w:rPr>
          <w:rFonts w:hint="eastAsia"/>
          <w:color w:val="000000" w:themeColor="text1"/>
          <w:szCs w:val="32"/>
        </w:rPr>
        <w:t>億元（科目自行調整），其餘均照列，改列為</w:t>
      </w:r>
      <w:r w:rsidRPr="009531AB">
        <w:rPr>
          <w:rFonts w:hint="eastAsia"/>
          <w:color w:val="000000" w:themeColor="text1"/>
          <w:szCs w:val="32"/>
        </w:rPr>
        <w:t>163</w:t>
      </w:r>
      <w:r w:rsidRPr="009531AB">
        <w:rPr>
          <w:rFonts w:hint="eastAsia"/>
          <w:color w:val="000000" w:themeColor="text1"/>
          <w:szCs w:val="32"/>
        </w:rPr>
        <w:t>億</w:t>
      </w:r>
      <w:r w:rsidRPr="009531AB">
        <w:rPr>
          <w:rFonts w:hint="eastAsia"/>
          <w:color w:val="000000" w:themeColor="text1"/>
          <w:szCs w:val="32"/>
        </w:rPr>
        <w:t>7,492</w:t>
      </w:r>
      <w:r w:rsidRPr="009531AB">
        <w:rPr>
          <w:rFonts w:hint="eastAsia"/>
          <w:color w:val="000000" w:themeColor="text1"/>
          <w:szCs w:val="32"/>
        </w:rPr>
        <w:t>萬元。</w:t>
      </w:r>
    </w:p>
    <w:p w:rsidR="00057406"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color w:val="000000" w:themeColor="text1"/>
          <w:szCs w:val="32"/>
        </w:rPr>
      </w:pPr>
      <w:r w:rsidRPr="009531AB">
        <w:rPr>
          <w:rFonts w:hint="eastAsia"/>
          <w:color w:val="000000" w:themeColor="text1"/>
          <w:szCs w:val="32"/>
        </w:rPr>
        <w:t>資金運用：應依據營業收支、生產成本、盈虧撥補、轉投資及重大之建設事業等項之審查結果，隨同調整。</w:t>
      </w:r>
    </w:p>
    <w:p w:rsidR="009531AB" w:rsidRPr="009531AB" w:rsidRDefault="009531AB" w:rsidP="009531AB">
      <w:pPr>
        <w:pStyle w:val="aff0"/>
        <w:numPr>
          <w:ilvl w:val="0"/>
          <w:numId w:val="19"/>
        </w:numPr>
        <w:kinsoku w:val="0"/>
        <w:overflowPunct w:val="0"/>
        <w:autoSpaceDE w:val="0"/>
        <w:autoSpaceDN w:val="0"/>
        <w:spacing w:line="500" w:lineRule="exact"/>
        <w:ind w:leftChars="0" w:left="1582" w:hanging="560"/>
        <w:jc w:val="both"/>
        <w:rPr>
          <w:color w:val="000000" w:themeColor="text1"/>
          <w:szCs w:val="32"/>
        </w:rPr>
      </w:pPr>
      <w:r w:rsidRPr="009531AB">
        <w:rPr>
          <w:rFonts w:hint="eastAsia"/>
          <w:color w:val="000000" w:themeColor="text1"/>
          <w:szCs w:val="32"/>
        </w:rPr>
        <w:t>通過決議</w:t>
      </w:r>
      <w:r w:rsidRPr="009531AB">
        <w:rPr>
          <w:rFonts w:hint="eastAsia"/>
          <w:color w:val="000000" w:themeColor="text1"/>
          <w:szCs w:val="32"/>
        </w:rPr>
        <w:t>37</w:t>
      </w:r>
      <w:r w:rsidRPr="009531AB">
        <w:rPr>
          <w:rFonts w:hint="eastAsia"/>
          <w:color w:val="000000" w:themeColor="text1"/>
          <w:szCs w:val="32"/>
        </w:rPr>
        <w:t>項：</w:t>
      </w:r>
    </w:p>
    <w:p w:rsidR="00281631" w:rsidRPr="00AB1EBD" w:rsidRDefault="00CF5A48" w:rsidP="00FF2C0F">
      <w:pPr>
        <w:pStyle w:val="aff0"/>
        <w:numPr>
          <w:ilvl w:val="0"/>
          <w:numId w:val="21"/>
        </w:numPr>
        <w:kinsoku w:val="0"/>
        <w:overflowPunct w:val="0"/>
        <w:autoSpaceDE w:val="0"/>
        <w:autoSpaceDN w:val="0"/>
        <w:spacing w:line="500" w:lineRule="exact"/>
        <w:ind w:leftChars="0" w:left="1831" w:hanging="249"/>
        <w:jc w:val="both"/>
        <w:rPr>
          <w:rFonts w:cs="細明體"/>
          <w:bCs/>
          <w:szCs w:val="32"/>
        </w:rPr>
      </w:pPr>
      <w:r w:rsidRPr="00CF5A48">
        <w:rPr>
          <w:rFonts w:cs="細明體" w:hint="eastAsia"/>
          <w:bCs/>
          <w:szCs w:val="32"/>
        </w:rPr>
        <w:t>台灣自來水股份有限公司</w:t>
      </w:r>
      <w:r w:rsidR="00281631" w:rsidRPr="00AB1EBD">
        <w:rPr>
          <w:rFonts w:cs="細明體" w:hint="eastAsia"/>
          <w:bCs/>
          <w:szCs w:val="32"/>
        </w:rPr>
        <w:t>10</w:t>
      </w:r>
      <w:r>
        <w:rPr>
          <w:rFonts w:cs="細明體" w:hint="eastAsia"/>
          <w:bCs/>
          <w:szCs w:val="32"/>
        </w:rPr>
        <w:t>7</w:t>
      </w:r>
      <w:r w:rsidR="00281631" w:rsidRPr="00AB1EBD">
        <w:rPr>
          <w:rFonts w:cs="細明體" w:hint="eastAsia"/>
          <w:bCs/>
          <w:szCs w:val="32"/>
        </w:rPr>
        <w:t>年度預算案於「</w:t>
      </w:r>
      <w:r w:rsidR="00FF2C0F" w:rsidRPr="00FF2C0F">
        <w:rPr>
          <w:rFonts w:hint="eastAsia"/>
        </w:rPr>
        <w:t>材料及用品費</w:t>
      </w:r>
      <w:r w:rsidR="00281631" w:rsidRPr="00AB1EBD">
        <w:rPr>
          <w:rFonts w:cs="細明體" w:hint="eastAsia"/>
          <w:bCs/>
          <w:szCs w:val="32"/>
        </w:rPr>
        <w:t>」編列</w:t>
      </w:r>
      <w:r w:rsidR="00FF2C0F" w:rsidRPr="00FF2C0F">
        <w:rPr>
          <w:rFonts w:hint="eastAsia"/>
        </w:rPr>
        <w:t>43</w:t>
      </w:r>
      <w:r w:rsidR="00FF2C0F" w:rsidRPr="00FF2C0F">
        <w:rPr>
          <w:rFonts w:hint="eastAsia"/>
        </w:rPr>
        <w:t>億</w:t>
      </w:r>
      <w:r w:rsidR="00FF2C0F" w:rsidRPr="00FF2C0F">
        <w:rPr>
          <w:rFonts w:hint="eastAsia"/>
        </w:rPr>
        <w:t>4,914</w:t>
      </w:r>
      <w:r w:rsidR="00FF2C0F" w:rsidRPr="00FF2C0F">
        <w:rPr>
          <w:rFonts w:hint="eastAsia"/>
        </w:rPr>
        <w:t>萬元</w:t>
      </w:r>
      <w:r w:rsidR="00281631" w:rsidRPr="00AB1EBD">
        <w:rPr>
          <w:rFonts w:cs="細明體" w:hint="eastAsia"/>
          <w:bCs/>
          <w:szCs w:val="32"/>
        </w:rPr>
        <w:t>，</w:t>
      </w:r>
      <w:r w:rsidR="00C4002B" w:rsidRPr="00AB1EBD">
        <w:rPr>
          <w:rFonts w:cs="細明體" w:hint="eastAsia"/>
          <w:bCs/>
          <w:szCs w:val="32"/>
        </w:rPr>
        <w:t>凍結</w:t>
      </w:r>
      <w:r w:rsidR="00846065" w:rsidRPr="00AB1EBD">
        <w:rPr>
          <w:rFonts w:cs="細明體" w:hint="eastAsia"/>
          <w:bCs/>
          <w:szCs w:val="32"/>
        </w:rPr>
        <w:t>該</w:t>
      </w:r>
      <w:r w:rsidR="00C4002B" w:rsidRPr="00AB1EBD">
        <w:rPr>
          <w:rFonts w:cs="細明體" w:hint="eastAsia"/>
          <w:bCs/>
          <w:szCs w:val="32"/>
        </w:rPr>
        <w:t>預算</w:t>
      </w:r>
      <w:r w:rsidR="00C4002B" w:rsidRPr="00AB1EBD">
        <w:rPr>
          <w:rFonts w:cs="細明體" w:hint="eastAsia"/>
          <w:bCs/>
          <w:szCs w:val="32"/>
        </w:rPr>
        <w:t>5</w:t>
      </w:r>
      <w:r w:rsidR="00C4002B" w:rsidRPr="00AB1EBD">
        <w:rPr>
          <w:rFonts w:cs="細明體" w:hint="eastAsia"/>
          <w:bCs/>
          <w:szCs w:val="32"/>
        </w:rPr>
        <w:t>％，</w:t>
      </w:r>
      <w:r w:rsidR="00332771" w:rsidRPr="00332771">
        <w:rPr>
          <w:rFonts w:cs="細明體" w:hint="eastAsia"/>
          <w:bCs/>
          <w:szCs w:val="32"/>
        </w:rPr>
        <w:t>俟提出書</w:t>
      </w:r>
      <w:r w:rsidR="00332771" w:rsidRPr="00332771">
        <w:rPr>
          <w:rFonts w:cs="細明體" w:hint="eastAsia"/>
          <w:bCs/>
          <w:szCs w:val="32"/>
        </w:rPr>
        <w:lastRenderedPageBreak/>
        <w:t>面報告後，始得動支</w:t>
      </w:r>
      <w:r w:rsidR="00173B7E" w:rsidRPr="00AB1EBD">
        <w:rPr>
          <w:rFonts w:cs="細明體" w:hint="eastAsia"/>
          <w:bCs/>
          <w:szCs w:val="32"/>
        </w:rPr>
        <w:t>。</w:t>
      </w:r>
    </w:p>
    <w:p w:rsidR="00957E7C" w:rsidRDefault="00957E7C" w:rsidP="00957E7C">
      <w:pPr>
        <w:pStyle w:val="aff4"/>
        <w:kinsoku w:val="0"/>
        <w:overflowPunct w:val="0"/>
        <w:autoSpaceDE w:val="0"/>
        <w:autoSpaceDN w:val="0"/>
        <w:ind w:left="3955" w:hangingChars="390" w:hanging="1296"/>
        <w:jc w:val="both"/>
        <w:rPr>
          <w:color w:val="000000" w:themeColor="text1"/>
        </w:rPr>
      </w:pPr>
      <w:r w:rsidRPr="00AB1EBD">
        <w:rPr>
          <w:rFonts w:hint="eastAsia"/>
        </w:rPr>
        <w:t>提案人：</w:t>
      </w:r>
      <w:r w:rsidR="00634615">
        <w:rPr>
          <w:rFonts w:hint="eastAsia"/>
        </w:rPr>
        <w:t xml:space="preserve">張麗善　</w:t>
      </w:r>
      <w:r>
        <w:rPr>
          <w:rFonts w:hint="eastAsia"/>
        </w:rPr>
        <w:t>徐永明</w:t>
      </w:r>
      <w:r w:rsidR="00634615" w:rsidRPr="0064035E">
        <w:rPr>
          <w:rFonts w:hint="eastAsia"/>
          <w:color w:val="000000" w:themeColor="text1"/>
        </w:rPr>
        <w:t xml:space="preserve">　陳超明</w:t>
      </w:r>
      <w:r w:rsidR="00634615">
        <w:rPr>
          <w:rFonts w:hint="eastAsia"/>
        </w:rPr>
        <w:t xml:space="preserve">　</w:t>
      </w:r>
      <w:r w:rsidR="00634615" w:rsidRPr="00AB1EBD">
        <w:rPr>
          <w:rFonts w:hint="eastAsia"/>
        </w:rPr>
        <w:t>王惠美</w:t>
      </w:r>
      <w:r>
        <w:rPr>
          <w:rFonts w:hint="eastAsia"/>
        </w:rPr>
        <w:t xml:space="preserve">　</w:t>
      </w:r>
      <w:r w:rsidR="00634615">
        <w:rPr>
          <w:rFonts w:hint="eastAsia"/>
        </w:rPr>
        <w:t>林岱樺</w:t>
      </w:r>
      <w:r w:rsidR="00173660">
        <w:rPr>
          <w:rFonts w:hint="eastAsia"/>
        </w:rPr>
        <w:t xml:space="preserve">  </w:t>
      </w:r>
    </w:p>
    <w:p w:rsidR="006A40A8" w:rsidRPr="00AB1EBD" w:rsidRDefault="006A40A8" w:rsidP="00957E7C">
      <w:pPr>
        <w:pStyle w:val="aff4"/>
        <w:kinsoku w:val="0"/>
        <w:overflowPunct w:val="0"/>
        <w:autoSpaceDE w:val="0"/>
        <w:autoSpaceDN w:val="0"/>
        <w:ind w:left="3955" w:hangingChars="390" w:hanging="1296"/>
        <w:jc w:val="both"/>
      </w:pPr>
      <w:r w:rsidRPr="00AB1EBD">
        <w:rPr>
          <w:rFonts w:hint="eastAsia"/>
        </w:rPr>
        <w:t>連署人：</w:t>
      </w:r>
      <w:r w:rsidRPr="00173660">
        <w:rPr>
          <w:rFonts w:hint="eastAsia"/>
          <w:color w:val="000000" w:themeColor="text1"/>
        </w:rPr>
        <w:t>孔文吉</w:t>
      </w:r>
    </w:p>
    <w:p w:rsidR="006D2CE0" w:rsidRPr="00AB1EBD" w:rsidRDefault="00CF5A48" w:rsidP="007650CC">
      <w:pPr>
        <w:pStyle w:val="aff0"/>
        <w:numPr>
          <w:ilvl w:val="0"/>
          <w:numId w:val="21"/>
        </w:numPr>
        <w:kinsoku w:val="0"/>
        <w:overflowPunct w:val="0"/>
        <w:autoSpaceDE w:val="0"/>
        <w:autoSpaceDN w:val="0"/>
        <w:spacing w:line="500" w:lineRule="exact"/>
        <w:ind w:leftChars="0" w:left="1831" w:hanging="249"/>
        <w:jc w:val="both"/>
      </w:pPr>
      <w:r w:rsidRPr="00CF5A48">
        <w:rPr>
          <w:rFonts w:cs="細明體" w:hint="eastAsia"/>
          <w:bCs/>
          <w:szCs w:val="32"/>
        </w:rPr>
        <w:t>台灣自來水股份有限公司</w:t>
      </w:r>
      <w:r w:rsidRPr="00CF5A48">
        <w:rPr>
          <w:rFonts w:cs="細明體" w:hint="eastAsia"/>
          <w:bCs/>
          <w:szCs w:val="32"/>
        </w:rPr>
        <w:t>107</w:t>
      </w:r>
      <w:r w:rsidRPr="00CF5A48">
        <w:rPr>
          <w:rFonts w:cs="細明體" w:hint="eastAsia"/>
          <w:bCs/>
          <w:szCs w:val="32"/>
        </w:rPr>
        <w:t>年度預算案於</w:t>
      </w:r>
      <w:r w:rsidR="00CF6FA1" w:rsidRPr="00AB1EBD">
        <w:rPr>
          <w:rFonts w:cs="細明體" w:hint="eastAsia"/>
          <w:bCs/>
          <w:szCs w:val="32"/>
        </w:rPr>
        <w:t>「</w:t>
      </w:r>
      <w:r w:rsidR="007650CC" w:rsidRPr="007650CC">
        <w:rPr>
          <w:rFonts w:cs="細明體" w:hint="eastAsia"/>
          <w:bCs/>
          <w:szCs w:val="32"/>
        </w:rPr>
        <w:t>營業成本</w:t>
      </w:r>
      <w:r w:rsidR="00CF6FA1" w:rsidRPr="00AB1EBD">
        <w:rPr>
          <w:rFonts w:cs="細明體" w:hint="eastAsia"/>
          <w:bCs/>
          <w:szCs w:val="32"/>
        </w:rPr>
        <w:t>」編列</w:t>
      </w:r>
      <w:r w:rsidR="007650CC" w:rsidRPr="007650CC">
        <w:rPr>
          <w:rFonts w:cs="細明體" w:hint="eastAsia"/>
          <w:bCs/>
          <w:szCs w:val="32"/>
        </w:rPr>
        <w:t>250</w:t>
      </w:r>
      <w:r w:rsidR="007650CC" w:rsidRPr="007650CC">
        <w:rPr>
          <w:rFonts w:cs="細明體" w:hint="eastAsia"/>
          <w:bCs/>
          <w:szCs w:val="32"/>
        </w:rPr>
        <w:t>億</w:t>
      </w:r>
      <w:r w:rsidR="007650CC" w:rsidRPr="007650CC">
        <w:rPr>
          <w:rFonts w:cs="細明體" w:hint="eastAsia"/>
          <w:bCs/>
          <w:szCs w:val="32"/>
        </w:rPr>
        <w:t>8,482</w:t>
      </w:r>
      <w:r w:rsidR="007650CC" w:rsidRPr="007650CC">
        <w:rPr>
          <w:rFonts w:cs="細明體" w:hint="eastAsia"/>
          <w:bCs/>
          <w:szCs w:val="32"/>
        </w:rPr>
        <w:t>萬元</w:t>
      </w:r>
      <w:r w:rsidR="00281631" w:rsidRPr="00AB1EBD">
        <w:rPr>
          <w:rFonts w:cs="細明體" w:hint="eastAsia"/>
          <w:bCs/>
          <w:szCs w:val="32"/>
        </w:rPr>
        <w:t>，</w:t>
      </w:r>
      <w:r w:rsidR="009602C4" w:rsidRPr="009602C4">
        <w:rPr>
          <w:rFonts w:cs="細明體" w:hint="eastAsia"/>
          <w:bCs/>
          <w:szCs w:val="32"/>
        </w:rPr>
        <w:t>凍結</w:t>
      </w:r>
      <w:r w:rsidR="00C7323E">
        <w:rPr>
          <w:rFonts w:cs="細明體" w:hint="eastAsia"/>
          <w:bCs/>
          <w:szCs w:val="32"/>
        </w:rPr>
        <w:t>1</w:t>
      </w:r>
      <w:r w:rsidR="009602C4" w:rsidRPr="009602C4">
        <w:rPr>
          <w:rFonts w:cs="細明體" w:hint="eastAsia"/>
          <w:bCs/>
          <w:szCs w:val="32"/>
        </w:rPr>
        <w:t>,000</w:t>
      </w:r>
      <w:r w:rsidR="009602C4" w:rsidRPr="009602C4">
        <w:rPr>
          <w:rFonts w:cs="細明體" w:hint="eastAsia"/>
          <w:bCs/>
          <w:szCs w:val="32"/>
        </w:rPr>
        <w:t>萬元，俟提出書面報告後，始得動支。</w:t>
      </w:r>
    </w:p>
    <w:p w:rsidR="00814433" w:rsidRPr="00173660" w:rsidRDefault="00814433" w:rsidP="00814433">
      <w:pPr>
        <w:pStyle w:val="aff4"/>
        <w:kinsoku w:val="0"/>
        <w:overflowPunct w:val="0"/>
        <w:autoSpaceDE w:val="0"/>
        <w:autoSpaceDN w:val="0"/>
        <w:ind w:left="3955" w:hangingChars="390" w:hanging="1296"/>
        <w:jc w:val="both"/>
      </w:pPr>
      <w:r w:rsidRPr="00AB1EBD">
        <w:rPr>
          <w:rFonts w:hint="eastAsia"/>
        </w:rPr>
        <w:t>提案人：</w:t>
      </w:r>
      <w:r>
        <w:rPr>
          <w:rFonts w:hint="eastAsia"/>
        </w:rPr>
        <w:t xml:space="preserve">張麗善　</w:t>
      </w:r>
      <w:r w:rsidRPr="00AB1EBD">
        <w:rPr>
          <w:rFonts w:hint="eastAsia"/>
        </w:rPr>
        <w:t>王惠美</w:t>
      </w:r>
      <w:r>
        <w:rPr>
          <w:rFonts w:hint="eastAsia"/>
        </w:rPr>
        <w:t xml:space="preserve">　徐永明　林岱樺</w:t>
      </w:r>
      <w:r w:rsidRPr="0064035E">
        <w:rPr>
          <w:rFonts w:hint="eastAsia"/>
          <w:color w:val="000000" w:themeColor="text1"/>
        </w:rPr>
        <w:t xml:space="preserve">　陳超明</w:t>
      </w:r>
      <w:r w:rsidR="004B3E12">
        <w:rPr>
          <w:rFonts w:hint="eastAsia"/>
        </w:rPr>
        <w:t xml:space="preserve">　邱志偉</w:t>
      </w:r>
      <w:r w:rsidR="004B3E12" w:rsidRPr="004B3E12">
        <w:rPr>
          <w:rFonts w:hint="eastAsia"/>
          <w:color w:val="000000" w:themeColor="text1"/>
        </w:rPr>
        <w:t xml:space="preserve">　蘇治芬</w:t>
      </w:r>
      <w:r w:rsidR="004B3E12">
        <w:rPr>
          <w:rFonts w:hint="eastAsia"/>
        </w:rPr>
        <w:t xml:space="preserve">　</w:t>
      </w:r>
      <w:r w:rsidR="004B3E12" w:rsidRPr="004B3E12">
        <w:rPr>
          <w:rFonts w:hint="eastAsia"/>
          <w:color w:val="000000" w:themeColor="text1"/>
        </w:rPr>
        <w:t xml:space="preserve">高志鵬　</w:t>
      </w:r>
      <w:r w:rsidR="004B3E12" w:rsidRPr="0064035E">
        <w:rPr>
          <w:rFonts w:hint="eastAsia"/>
          <w:color w:val="000000" w:themeColor="text1"/>
        </w:rPr>
        <w:t>孔文吉</w:t>
      </w:r>
      <w:r w:rsidR="00173660" w:rsidRPr="003D395A">
        <w:rPr>
          <w:rFonts w:hint="eastAsia"/>
          <w:color w:val="00B050"/>
        </w:rPr>
        <w:t xml:space="preserve"> </w:t>
      </w:r>
    </w:p>
    <w:p w:rsidR="006D2CE0" w:rsidRPr="009602C4" w:rsidRDefault="00CF5A48" w:rsidP="00C7323E">
      <w:pPr>
        <w:pStyle w:val="aff0"/>
        <w:numPr>
          <w:ilvl w:val="0"/>
          <w:numId w:val="21"/>
        </w:numPr>
        <w:kinsoku w:val="0"/>
        <w:overflowPunct w:val="0"/>
        <w:autoSpaceDE w:val="0"/>
        <w:autoSpaceDN w:val="0"/>
        <w:spacing w:line="500" w:lineRule="exact"/>
        <w:ind w:leftChars="0" w:left="1831" w:hanging="249"/>
        <w:jc w:val="both"/>
      </w:pPr>
      <w:r w:rsidRPr="00CF5A48">
        <w:rPr>
          <w:rFonts w:hint="eastAsia"/>
          <w:bCs/>
        </w:rPr>
        <w:t>台灣自來水股份有限公司</w:t>
      </w:r>
      <w:r w:rsidRPr="00CF5A48">
        <w:rPr>
          <w:rFonts w:hint="eastAsia"/>
          <w:bCs/>
        </w:rPr>
        <w:t>107</w:t>
      </w:r>
      <w:r w:rsidRPr="00CF5A48">
        <w:rPr>
          <w:rFonts w:hint="eastAsia"/>
          <w:bCs/>
        </w:rPr>
        <w:t>年度預算案於</w:t>
      </w:r>
      <w:r w:rsidR="00060A95" w:rsidRPr="00AB1EBD">
        <w:rPr>
          <w:rFonts w:hint="eastAsia"/>
          <w:bCs/>
        </w:rPr>
        <w:t>「</w:t>
      </w:r>
      <w:r w:rsidR="00C7323E" w:rsidRPr="00C7323E">
        <w:rPr>
          <w:rFonts w:hint="eastAsia"/>
          <w:bCs/>
        </w:rPr>
        <w:t>業務費用</w:t>
      </w:r>
      <w:r w:rsidR="00060A95" w:rsidRPr="00AB1EBD">
        <w:rPr>
          <w:rFonts w:hint="eastAsia"/>
          <w:bCs/>
        </w:rPr>
        <w:t>」</w:t>
      </w:r>
      <w:r w:rsidR="00307C68" w:rsidRPr="00AB1EBD">
        <w:rPr>
          <w:rFonts w:hint="eastAsia"/>
          <w:bCs/>
        </w:rPr>
        <w:t>編列</w:t>
      </w:r>
      <w:r w:rsidR="00C7323E" w:rsidRPr="00C7323E">
        <w:rPr>
          <w:rFonts w:hint="eastAsia"/>
          <w:bCs/>
        </w:rPr>
        <w:t>24</w:t>
      </w:r>
      <w:r w:rsidR="00C7323E" w:rsidRPr="00C7323E">
        <w:rPr>
          <w:rFonts w:hint="eastAsia"/>
          <w:bCs/>
        </w:rPr>
        <w:t>億</w:t>
      </w:r>
      <w:r w:rsidR="00C7323E" w:rsidRPr="00C7323E">
        <w:rPr>
          <w:rFonts w:hint="eastAsia"/>
          <w:bCs/>
        </w:rPr>
        <w:t>0,080</w:t>
      </w:r>
      <w:r w:rsidR="00C7323E" w:rsidRPr="00C7323E">
        <w:rPr>
          <w:rFonts w:hint="eastAsia"/>
          <w:bCs/>
        </w:rPr>
        <w:t>萬</w:t>
      </w:r>
      <w:r w:rsidR="00C7323E" w:rsidRPr="00C7323E">
        <w:rPr>
          <w:rFonts w:hint="eastAsia"/>
          <w:bCs/>
        </w:rPr>
        <w:t>2</w:t>
      </w:r>
      <w:r w:rsidR="00C7323E" w:rsidRPr="00C7323E">
        <w:rPr>
          <w:rFonts w:hint="eastAsia"/>
          <w:bCs/>
        </w:rPr>
        <w:t>千元</w:t>
      </w:r>
      <w:r w:rsidR="00060A95" w:rsidRPr="00AB1EBD">
        <w:rPr>
          <w:rFonts w:hint="eastAsia"/>
          <w:bCs/>
        </w:rPr>
        <w:t>，</w:t>
      </w:r>
      <w:r w:rsidR="009602C4" w:rsidRPr="009602C4">
        <w:rPr>
          <w:rFonts w:hint="eastAsia"/>
          <w:bCs/>
        </w:rPr>
        <w:t>凍結</w:t>
      </w:r>
      <w:r w:rsidR="00C7323E">
        <w:rPr>
          <w:rFonts w:hint="eastAsia"/>
          <w:bCs/>
        </w:rPr>
        <w:t>3</w:t>
      </w:r>
      <w:r w:rsidR="009602C4" w:rsidRPr="009602C4">
        <w:rPr>
          <w:rFonts w:hint="eastAsia"/>
          <w:bCs/>
        </w:rPr>
        <w:t>,000</w:t>
      </w:r>
      <w:r w:rsidR="009602C4" w:rsidRPr="009602C4">
        <w:rPr>
          <w:rFonts w:hint="eastAsia"/>
          <w:bCs/>
        </w:rPr>
        <w:t>萬元，俟提出書面報告後，始得動支。</w:t>
      </w:r>
    </w:p>
    <w:p w:rsidR="0037783E" w:rsidRPr="00AB1EBD" w:rsidRDefault="0037783E" w:rsidP="0037783E">
      <w:pPr>
        <w:pStyle w:val="aff4"/>
        <w:kinsoku w:val="0"/>
        <w:overflowPunct w:val="0"/>
        <w:autoSpaceDE w:val="0"/>
        <w:autoSpaceDN w:val="0"/>
        <w:ind w:left="3955" w:hangingChars="390" w:hanging="1296"/>
        <w:jc w:val="both"/>
      </w:pPr>
      <w:r w:rsidRPr="00AB1EBD">
        <w:rPr>
          <w:rFonts w:hint="eastAsia"/>
        </w:rPr>
        <w:t>提案人：</w:t>
      </w:r>
      <w:r>
        <w:rPr>
          <w:rFonts w:hint="eastAsia"/>
        </w:rPr>
        <w:t>張麗善　蘇震清</w:t>
      </w:r>
      <w:r w:rsidRPr="004B3E12">
        <w:rPr>
          <w:rFonts w:hint="eastAsia"/>
          <w:color w:val="000000" w:themeColor="text1"/>
        </w:rPr>
        <w:t xml:space="preserve">　蘇治芬</w:t>
      </w:r>
      <w:r w:rsidR="003C27CE" w:rsidRPr="0064035E">
        <w:rPr>
          <w:rFonts w:hint="eastAsia"/>
          <w:color w:val="000000" w:themeColor="text1"/>
        </w:rPr>
        <w:t xml:space="preserve">　陳超明</w:t>
      </w:r>
      <w:r w:rsidR="00173660" w:rsidRPr="003D395A">
        <w:rPr>
          <w:rFonts w:hint="eastAsia"/>
          <w:color w:val="00B050"/>
        </w:rPr>
        <w:t xml:space="preserve">  </w:t>
      </w:r>
    </w:p>
    <w:p w:rsidR="009602C4" w:rsidRPr="00720C1A" w:rsidRDefault="0037783E" w:rsidP="0037783E">
      <w:pPr>
        <w:pStyle w:val="aff4"/>
      </w:pPr>
      <w:r w:rsidRPr="00AB1EBD">
        <w:rPr>
          <w:rFonts w:hint="eastAsia"/>
        </w:rPr>
        <w:t>連署人：</w:t>
      </w:r>
      <w:r w:rsidR="00735164" w:rsidRPr="00735164">
        <w:rPr>
          <w:rFonts w:hint="eastAsia"/>
          <w:color w:val="000000" w:themeColor="text1"/>
        </w:rPr>
        <w:t xml:space="preserve">孔文吉  王惠美  </w:t>
      </w:r>
      <w:r w:rsidRPr="00735164">
        <w:rPr>
          <w:rFonts w:hint="eastAsia"/>
          <w:color w:val="000000" w:themeColor="text1"/>
        </w:rPr>
        <w:t>林岱樺</w:t>
      </w:r>
    </w:p>
    <w:p w:rsidR="00B50BEA" w:rsidRDefault="00141AED" w:rsidP="00B50BEA">
      <w:pPr>
        <w:pStyle w:val="aff0"/>
        <w:numPr>
          <w:ilvl w:val="0"/>
          <w:numId w:val="21"/>
        </w:numPr>
        <w:kinsoku w:val="0"/>
        <w:overflowPunct w:val="0"/>
        <w:autoSpaceDE w:val="0"/>
        <w:autoSpaceDN w:val="0"/>
        <w:spacing w:line="500" w:lineRule="exact"/>
        <w:ind w:leftChars="0" w:left="1831" w:hanging="249"/>
        <w:jc w:val="both"/>
        <w:rPr>
          <w:rFonts w:cs="細明體"/>
          <w:bCs/>
          <w:szCs w:val="32"/>
        </w:rPr>
      </w:pPr>
      <w:r w:rsidRPr="00141AED">
        <w:rPr>
          <w:rFonts w:cs="細明體" w:hint="eastAsia"/>
          <w:bCs/>
          <w:szCs w:val="32"/>
        </w:rPr>
        <w:t>台灣自來水股份有限公司</w:t>
      </w:r>
      <w:r w:rsidRPr="00141AED">
        <w:rPr>
          <w:rFonts w:cs="細明體" w:hint="eastAsia"/>
          <w:bCs/>
          <w:szCs w:val="32"/>
        </w:rPr>
        <w:t>107</w:t>
      </w:r>
      <w:r w:rsidRPr="00141AED">
        <w:rPr>
          <w:rFonts w:cs="細明體" w:hint="eastAsia"/>
          <w:bCs/>
          <w:szCs w:val="32"/>
        </w:rPr>
        <w:t>年度預算案於「管理費用」編列</w:t>
      </w:r>
      <w:r w:rsidRPr="00141AED">
        <w:rPr>
          <w:rFonts w:cs="細明體" w:hint="eastAsia"/>
          <w:bCs/>
          <w:szCs w:val="32"/>
        </w:rPr>
        <w:t>11</w:t>
      </w:r>
      <w:r w:rsidRPr="00141AED">
        <w:rPr>
          <w:rFonts w:cs="細明體" w:hint="eastAsia"/>
          <w:bCs/>
          <w:szCs w:val="32"/>
        </w:rPr>
        <w:t>億</w:t>
      </w:r>
      <w:r w:rsidRPr="00141AED">
        <w:rPr>
          <w:rFonts w:cs="細明體" w:hint="eastAsia"/>
          <w:bCs/>
          <w:szCs w:val="32"/>
        </w:rPr>
        <w:t>4,060</w:t>
      </w:r>
      <w:r w:rsidRPr="00141AED">
        <w:rPr>
          <w:rFonts w:cs="細明體" w:hint="eastAsia"/>
          <w:bCs/>
          <w:szCs w:val="32"/>
        </w:rPr>
        <w:t>萬</w:t>
      </w:r>
      <w:r w:rsidRPr="00141AED">
        <w:rPr>
          <w:rFonts w:cs="細明體" w:hint="eastAsia"/>
          <w:bCs/>
          <w:szCs w:val="32"/>
        </w:rPr>
        <w:t>9</w:t>
      </w:r>
      <w:r w:rsidRPr="00141AED">
        <w:rPr>
          <w:rFonts w:cs="細明體" w:hint="eastAsia"/>
          <w:bCs/>
          <w:szCs w:val="32"/>
        </w:rPr>
        <w:t>千元，</w:t>
      </w:r>
      <w:r w:rsidR="00B50BEA" w:rsidRPr="00B50BEA">
        <w:rPr>
          <w:rFonts w:cs="細明體" w:hint="eastAsia"/>
          <w:bCs/>
          <w:szCs w:val="32"/>
        </w:rPr>
        <w:t>107</w:t>
      </w:r>
      <w:r w:rsidR="00B50BEA" w:rsidRPr="00B50BEA">
        <w:rPr>
          <w:rFonts w:cs="細明體" w:hint="eastAsia"/>
          <w:bCs/>
          <w:szCs w:val="32"/>
        </w:rPr>
        <w:t>年度中央及地方政府預算籌編原則第</w:t>
      </w:r>
      <w:r w:rsidR="00B50BEA" w:rsidRPr="00B50BEA">
        <w:rPr>
          <w:rFonts w:cs="細明體" w:hint="eastAsia"/>
          <w:bCs/>
          <w:szCs w:val="32"/>
        </w:rPr>
        <w:t>5</w:t>
      </w:r>
      <w:r w:rsidR="00B50BEA" w:rsidRPr="00B50BEA">
        <w:rPr>
          <w:rFonts w:cs="細明體" w:hint="eastAsia"/>
          <w:bCs/>
          <w:szCs w:val="32"/>
        </w:rPr>
        <w:t>點規定：「特種基金應積極活化閒置、低度利用及不經濟使用之不動產，以發揮資產效益，並加強財務管理…。」故國營事業應積極活化經管閒置、低度利用或被占用房地，以發揮資產效益並增加營運績效。行政院院會</w:t>
      </w:r>
      <w:r w:rsidR="00B50BEA" w:rsidRPr="00B50BEA">
        <w:rPr>
          <w:rFonts w:cs="細明體" w:hint="eastAsia"/>
          <w:bCs/>
          <w:szCs w:val="32"/>
        </w:rPr>
        <w:t>103</w:t>
      </w:r>
      <w:r w:rsidR="00B50BEA" w:rsidRPr="00B50BEA">
        <w:rPr>
          <w:rFonts w:cs="細明體" w:hint="eastAsia"/>
          <w:bCs/>
          <w:szCs w:val="32"/>
        </w:rPr>
        <w:t>年</w:t>
      </w:r>
      <w:r w:rsidR="00B50BEA" w:rsidRPr="00B50BEA">
        <w:rPr>
          <w:rFonts w:cs="細明體" w:hint="eastAsia"/>
          <w:bCs/>
          <w:szCs w:val="32"/>
        </w:rPr>
        <w:t>2</w:t>
      </w:r>
      <w:r w:rsidR="00B50BEA" w:rsidRPr="00B50BEA">
        <w:rPr>
          <w:rFonts w:cs="細明體" w:hint="eastAsia"/>
          <w:bCs/>
          <w:szCs w:val="32"/>
        </w:rPr>
        <w:t>月通過財政部研提之「財政健全方案」，其中包括「積極活化事業機構財產」，將國營事業資產活化納為政府重要施政重點之一。同年</w:t>
      </w:r>
      <w:r w:rsidR="00B50BEA" w:rsidRPr="00B50BEA">
        <w:rPr>
          <w:rFonts w:cs="細明體" w:hint="eastAsia"/>
          <w:bCs/>
          <w:szCs w:val="32"/>
        </w:rPr>
        <w:t>3</w:t>
      </w:r>
      <w:r w:rsidR="00B50BEA" w:rsidRPr="00B50BEA">
        <w:rPr>
          <w:rFonts w:cs="細明體" w:hint="eastAsia"/>
          <w:bCs/>
          <w:szCs w:val="32"/>
        </w:rPr>
        <w:t>月依據該方案訂定「加強國有不動產活化運用計畫」</w:t>
      </w:r>
      <w:r w:rsidR="00B50BEA" w:rsidRPr="00B50BEA">
        <w:rPr>
          <w:rFonts w:cs="細明體" w:hint="eastAsia"/>
          <w:bCs/>
          <w:szCs w:val="32"/>
        </w:rPr>
        <w:t>(</w:t>
      </w:r>
      <w:r w:rsidR="00B50BEA" w:rsidRPr="00B50BEA">
        <w:rPr>
          <w:rFonts w:cs="細明體" w:hint="eastAsia"/>
          <w:bCs/>
          <w:szCs w:val="32"/>
        </w:rPr>
        <w:t>期程自</w:t>
      </w:r>
      <w:r w:rsidR="00B50BEA" w:rsidRPr="00B50BEA">
        <w:rPr>
          <w:rFonts w:cs="細明體" w:hint="eastAsia"/>
          <w:bCs/>
          <w:szCs w:val="32"/>
        </w:rPr>
        <w:t>103</w:t>
      </w:r>
      <w:r w:rsidR="00B50BEA" w:rsidRPr="00B50BEA">
        <w:rPr>
          <w:rFonts w:cs="細明體" w:hint="eastAsia"/>
          <w:bCs/>
          <w:szCs w:val="32"/>
        </w:rPr>
        <w:t>年</w:t>
      </w:r>
      <w:r w:rsidR="00B50BEA" w:rsidRPr="00B50BEA">
        <w:rPr>
          <w:rFonts w:cs="細明體" w:hint="eastAsia"/>
          <w:bCs/>
          <w:szCs w:val="32"/>
        </w:rPr>
        <w:t>1</w:t>
      </w:r>
      <w:r w:rsidR="00B50BEA" w:rsidRPr="00B50BEA">
        <w:rPr>
          <w:rFonts w:cs="細明體" w:hint="eastAsia"/>
          <w:bCs/>
          <w:szCs w:val="32"/>
        </w:rPr>
        <w:t>月</w:t>
      </w:r>
      <w:r w:rsidR="00B50BEA" w:rsidRPr="00B50BEA">
        <w:rPr>
          <w:rFonts w:cs="細明體" w:hint="eastAsia"/>
          <w:bCs/>
          <w:szCs w:val="32"/>
        </w:rPr>
        <w:t>1</w:t>
      </w:r>
      <w:r w:rsidR="00B50BEA" w:rsidRPr="00B50BEA">
        <w:rPr>
          <w:rFonts w:cs="細明體" w:hint="eastAsia"/>
          <w:bCs/>
          <w:szCs w:val="32"/>
        </w:rPr>
        <w:t>日至</w:t>
      </w:r>
      <w:r w:rsidR="00B50BEA" w:rsidRPr="00B50BEA">
        <w:rPr>
          <w:rFonts w:cs="細明體" w:hint="eastAsia"/>
          <w:bCs/>
          <w:szCs w:val="32"/>
        </w:rPr>
        <w:t>106</w:t>
      </w:r>
      <w:r w:rsidR="00B50BEA" w:rsidRPr="00B50BEA">
        <w:rPr>
          <w:rFonts w:cs="細明體" w:hint="eastAsia"/>
          <w:bCs/>
          <w:szCs w:val="32"/>
        </w:rPr>
        <w:t>年</w:t>
      </w:r>
      <w:r w:rsidR="00B50BEA" w:rsidRPr="00B50BEA">
        <w:rPr>
          <w:rFonts w:cs="細明體" w:hint="eastAsia"/>
          <w:bCs/>
          <w:szCs w:val="32"/>
        </w:rPr>
        <w:t>12</w:t>
      </w:r>
      <w:r w:rsidR="00B50BEA" w:rsidRPr="00B50BEA">
        <w:rPr>
          <w:rFonts w:cs="細明體" w:hint="eastAsia"/>
          <w:bCs/>
          <w:szCs w:val="32"/>
        </w:rPr>
        <w:t>月</w:t>
      </w:r>
      <w:r w:rsidR="00B50BEA" w:rsidRPr="00B50BEA">
        <w:rPr>
          <w:rFonts w:cs="細明體" w:hint="eastAsia"/>
          <w:bCs/>
          <w:szCs w:val="32"/>
        </w:rPr>
        <w:t>31</w:t>
      </w:r>
      <w:r w:rsidR="00B50BEA" w:rsidRPr="00B50BEA">
        <w:rPr>
          <w:rFonts w:cs="細明體" w:hint="eastAsia"/>
          <w:bCs/>
          <w:szCs w:val="32"/>
        </w:rPr>
        <w:t>日</w:t>
      </w:r>
      <w:r w:rsidR="00B50BEA" w:rsidRPr="00B50BEA">
        <w:rPr>
          <w:rFonts w:cs="細明體" w:hint="eastAsia"/>
          <w:bCs/>
          <w:szCs w:val="32"/>
        </w:rPr>
        <w:t>)</w:t>
      </w:r>
      <w:r w:rsidR="00B50BEA" w:rsidRPr="00B50BEA">
        <w:rPr>
          <w:rFonts w:cs="細明體" w:hint="eastAsia"/>
          <w:bCs/>
          <w:szCs w:val="32"/>
        </w:rPr>
        <w:t>，計畫範圍包含中華郵政、中油、台電、台糖及台水等公司組織國營事業經管之不動產，期由各該國營事業提報資產活化運用計畫、執行績效及管考等方式，積極清理活化相關房地資產，以提升資產運用效益，創造事業盈餘。該計畫執行迄今已逾</w:t>
      </w:r>
      <w:r w:rsidR="00B50BEA" w:rsidRPr="00B50BEA">
        <w:rPr>
          <w:rFonts w:cs="細明體" w:hint="eastAsia"/>
          <w:bCs/>
          <w:szCs w:val="32"/>
        </w:rPr>
        <w:t>3</w:t>
      </w:r>
      <w:r w:rsidR="00B50BEA" w:rsidRPr="00B50BEA">
        <w:rPr>
          <w:rFonts w:cs="細明體" w:hint="eastAsia"/>
          <w:bCs/>
          <w:szCs w:val="32"/>
        </w:rPr>
        <w:t>年，</w:t>
      </w:r>
      <w:r w:rsidR="009D1CA7" w:rsidRPr="009D1CA7">
        <w:rPr>
          <w:rFonts w:cs="細明體" w:hint="eastAsia"/>
          <w:bCs/>
          <w:szCs w:val="32"/>
        </w:rPr>
        <w:t>台灣自來水股份有限公司</w:t>
      </w:r>
      <w:r w:rsidR="00B50BEA" w:rsidRPr="00B50BEA">
        <w:rPr>
          <w:rFonts w:cs="細明體" w:hint="eastAsia"/>
          <w:bCs/>
          <w:szCs w:val="32"/>
        </w:rPr>
        <w:t>仍有閒置土地</w:t>
      </w:r>
      <w:r w:rsidR="00B50BEA" w:rsidRPr="00B50BEA">
        <w:rPr>
          <w:rFonts w:cs="細明體" w:hint="eastAsia"/>
          <w:bCs/>
          <w:szCs w:val="32"/>
        </w:rPr>
        <w:t>0.2203</w:t>
      </w:r>
      <w:r w:rsidR="00B50BEA" w:rsidRPr="00B50BEA">
        <w:rPr>
          <w:rFonts w:cs="細明體" w:hint="eastAsia"/>
          <w:bCs/>
          <w:szCs w:val="32"/>
        </w:rPr>
        <w:t>公頃，公告現值</w:t>
      </w:r>
      <w:r w:rsidR="00B50BEA" w:rsidRPr="00B50BEA">
        <w:rPr>
          <w:rFonts w:cs="細明體" w:hint="eastAsia"/>
          <w:bCs/>
          <w:szCs w:val="32"/>
        </w:rPr>
        <w:t>161</w:t>
      </w:r>
      <w:r w:rsidR="00B50BEA" w:rsidRPr="00B50BEA">
        <w:rPr>
          <w:rFonts w:cs="細明體" w:hint="eastAsia"/>
          <w:bCs/>
          <w:szCs w:val="32"/>
        </w:rPr>
        <w:t>萬</w:t>
      </w:r>
      <w:r w:rsidR="00B50BEA" w:rsidRPr="00B50BEA">
        <w:rPr>
          <w:rFonts w:cs="細明體" w:hint="eastAsia"/>
          <w:bCs/>
          <w:szCs w:val="32"/>
        </w:rPr>
        <w:t>4</w:t>
      </w:r>
      <w:r w:rsidR="00B50BEA" w:rsidRPr="00B50BEA">
        <w:rPr>
          <w:rFonts w:cs="細明體" w:hint="eastAsia"/>
          <w:bCs/>
          <w:szCs w:val="32"/>
        </w:rPr>
        <w:t>千元；低度利用土地</w:t>
      </w:r>
      <w:r w:rsidR="00B50BEA" w:rsidRPr="00B50BEA">
        <w:rPr>
          <w:rFonts w:cs="細明體" w:hint="eastAsia"/>
          <w:bCs/>
          <w:szCs w:val="32"/>
        </w:rPr>
        <w:t>3.6912</w:t>
      </w:r>
      <w:r w:rsidR="00B50BEA" w:rsidRPr="00B50BEA">
        <w:rPr>
          <w:rFonts w:cs="細明體" w:hint="eastAsia"/>
          <w:bCs/>
          <w:szCs w:val="32"/>
        </w:rPr>
        <w:t>公頃，公告現值</w:t>
      </w:r>
      <w:r w:rsidR="00B50BEA" w:rsidRPr="00B50BEA">
        <w:rPr>
          <w:rFonts w:cs="細明體" w:hint="eastAsia"/>
          <w:bCs/>
          <w:szCs w:val="32"/>
        </w:rPr>
        <w:t>1</w:t>
      </w:r>
      <w:r w:rsidR="00B50BEA" w:rsidRPr="00B50BEA">
        <w:rPr>
          <w:rFonts w:cs="細明體" w:hint="eastAsia"/>
          <w:bCs/>
          <w:szCs w:val="32"/>
        </w:rPr>
        <w:t>億</w:t>
      </w:r>
      <w:r w:rsidR="00F6416C">
        <w:rPr>
          <w:rFonts w:cs="細明體" w:hint="eastAsia"/>
          <w:bCs/>
          <w:szCs w:val="32"/>
        </w:rPr>
        <w:t>0,</w:t>
      </w:r>
      <w:r w:rsidR="00B50BEA" w:rsidRPr="00B50BEA">
        <w:rPr>
          <w:rFonts w:cs="細明體" w:hint="eastAsia"/>
          <w:bCs/>
          <w:szCs w:val="32"/>
        </w:rPr>
        <w:t>814</w:t>
      </w:r>
      <w:r w:rsidR="00B50BEA" w:rsidRPr="00B50BEA">
        <w:rPr>
          <w:rFonts w:cs="細明體" w:hint="eastAsia"/>
          <w:bCs/>
          <w:szCs w:val="32"/>
        </w:rPr>
        <w:t>萬</w:t>
      </w:r>
      <w:r w:rsidR="00B50BEA" w:rsidRPr="00B50BEA">
        <w:rPr>
          <w:rFonts w:cs="細明體" w:hint="eastAsia"/>
          <w:bCs/>
          <w:szCs w:val="32"/>
        </w:rPr>
        <w:t>1</w:t>
      </w:r>
      <w:r w:rsidR="00B50BEA" w:rsidRPr="00B50BEA">
        <w:rPr>
          <w:rFonts w:cs="細明體" w:hint="eastAsia"/>
          <w:bCs/>
          <w:szCs w:val="32"/>
        </w:rPr>
        <w:t>千元，顯示</w:t>
      </w:r>
      <w:r w:rsidR="009D1CA7" w:rsidRPr="009D1CA7">
        <w:rPr>
          <w:rFonts w:cs="細明體" w:hint="eastAsia"/>
          <w:bCs/>
          <w:szCs w:val="32"/>
        </w:rPr>
        <w:t>台灣自來水股份有限公司</w:t>
      </w:r>
      <w:r w:rsidR="00B50BEA" w:rsidRPr="00B50BEA">
        <w:rPr>
          <w:rFonts w:cs="細明體" w:hint="eastAsia"/>
          <w:bCs/>
          <w:szCs w:val="32"/>
        </w:rPr>
        <w:t>管理不佳，有待檢討改進，</w:t>
      </w:r>
      <w:r>
        <w:rPr>
          <w:rFonts w:cs="細明體" w:hint="eastAsia"/>
          <w:bCs/>
          <w:szCs w:val="32"/>
        </w:rPr>
        <w:t>爰</w:t>
      </w:r>
      <w:r w:rsidRPr="00141AED">
        <w:rPr>
          <w:rFonts w:cs="細明體" w:hint="eastAsia"/>
          <w:bCs/>
          <w:szCs w:val="32"/>
        </w:rPr>
        <w:t>凍結</w:t>
      </w:r>
      <w:r w:rsidR="0052021A" w:rsidRPr="00141AED">
        <w:rPr>
          <w:rFonts w:cs="細明體" w:hint="eastAsia"/>
          <w:bCs/>
          <w:szCs w:val="32"/>
        </w:rPr>
        <w:t>「管理費用」</w:t>
      </w:r>
      <w:r w:rsidRPr="00141AED">
        <w:rPr>
          <w:rFonts w:cs="細明體" w:hint="eastAsia"/>
          <w:bCs/>
          <w:szCs w:val="32"/>
        </w:rPr>
        <w:t>2,000</w:t>
      </w:r>
      <w:r w:rsidRPr="00141AED">
        <w:rPr>
          <w:rFonts w:cs="細明體" w:hint="eastAsia"/>
          <w:bCs/>
          <w:szCs w:val="32"/>
        </w:rPr>
        <w:t>萬元，俟提出書面報告後，始得動支。</w:t>
      </w:r>
    </w:p>
    <w:p w:rsidR="00173660" w:rsidRDefault="00173660" w:rsidP="009D1CA7">
      <w:pPr>
        <w:pStyle w:val="aff4"/>
        <w:rPr>
          <w:color w:val="FF0000"/>
        </w:rPr>
      </w:pPr>
      <w:r w:rsidRPr="00AB1EBD">
        <w:rPr>
          <w:rFonts w:hint="eastAsia"/>
        </w:rPr>
        <w:t>提案人：</w:t>
      </w:r>
      <w:r>
        <w:rPr>
          <w:rFonts w:hint="eastAsia"/>
        </w:rPr>
        <w:t xml:space="preserve">張麗善　</w:t>
      </w:r>
      <w:r w:rsidRPr="0064035E">
        <w:rPr>
          <w:rFonts w:hint="eastAsia"/>
        </w:rPr>
        <w:t>陳超明</w:t>
      </w:r>
    </w:p>
    <w:p w:rsidR="00735164" w:rsidRPr="00B50BEA" w:rsidRDefault="00735164" w:rsidP="009D1CA7">
      <w:pPr>
        <w:pStyle w:val="aff4"/>
      </w:pPr>
      <w:r w:rsidRPr="00AB1EBD">
        <w:rPr>
          <w:rFonts w:hint="eastAsia"/>
        </w:rPr>
        <w:t>連署人：</w:t>
      </w:r>
      <w:r w:rsidRPr="00735164">
        <w:rPr>
          <w:rFonts w:hint="eastAsia"/>
          <w:color w:val="000000" w:themeColor="text1"/>
        </w:rPr>
        <w:t>孔文吉  王惠美</w:t>
      </w:r>
    </w:p>
    <w:p w:rsidR="0021562B" w:rsidRDefault="0021562B" w:rsidP="0021562B">
      <w:pPr>
        <w:pStyle w:val="aff0"/>
        <w:numPr>
          <w:ilvl w:val="0"/>
          <w:numId w:val="43"/>
        </w:numPr>
        <w:kinsoku w:val="0"/>
        <w:overflowPunct w:val="0"/>
        <w:autoSpaceDE w:val="0"/>
        <w:autoSpaceDN w:val="0"/>
        <w:spacing w:line="500" w:lineRule="exact"/>
        <w:ind w:leftChars="0" w:left="1831" w:hanging="249"/>
        <w:jc w:val="both"/>
        <w:rPr>
          <w:rFonts w:cs="細明體"/>
          <w:bCs/>
          <w:szCs w:val="32"/>
        </w:rPr>
      </w:pPr>
      <w:r w:rsidRPr="00A73539">
        <w:rPr>
          <w:rFonts w:cs="細明體" w:hint="eastAsia"/>
          <w:bCs/>
          <w:szCs w:val="32"/>
        </w:rPr>
        <w:t>據</w:t>
      </w:r>
      <w:r w:rsidRPr="00A73539">
        <w:rPr>
          <w:rFonts w:cs="細明體" w:hint="eastAsia"/>
          <w:bCs/>
          <w:szCs w:val="32"/>
        </w:rPr>
        <w:t>2016</w:t>
      </w:r>
      <w:r w:rsidRPr="00A73539">
        <w:rPr>
          <w:rFonts w:cs="細明體" w:hint="eastAsia"/>
          <w:bCs/>
          <w:szCs w:val="32"/>
        </w:rPr>
        <w:t>年統計，</w:t>
      </w:r>
      <w:r>
        <w:rPr>
          <w:rFonts w:cs="細明體" w:hint="eastAsia"/>
          <w:bCs/>
          <w:szCs w:val="32"/>
        </w:rPr>
        <w:t>台灣自來水股份有限公司</w:t>
      </w:r>
      <w:r w:rsidRPr="00A73539">
        <w:rPr>
          <w:rFonts w:cs="細明體" w:hint="eastAsia"/>
          <w:bCs/>
          <w:szCs w:val="32"/>
        </w:rPr>
        <w:t>轄區之漏水率為</w:t>
      </w:r>
      <w:r w:rsidRPr="00A73539">
        <w:rPr>
          <w:rFonts w:cs="細明體" w:hint="eastAsia"/>
          <w:bCs/>
          <w:szCs w:val="32"/>
        </w:rPr>
        <w:t>16.16%</w:t>
      </w:r>
      <w:r w:rsidRPr="00A73539">
        <w:rPr>
          <w:rFonts w:cs="細明體" w:hint="eastAsia"/>
          <w:bCs/>
          <w:szCs w:val="32"/>
        </w:rPr>
        <w:t>，以當年度供水量</w:t>
      </w:r>
      <w:r w:rsidRPr="00A73539">
        <w:rPr>
          <w:rFonts w:cs="細明體" w:hint="eastAsia"/>
          <w:bCs/>
          <w:szCs w:val="32"/>
        </w:rPr>
        <w:t>31.57</w:t>
      </w:r>
      <w:r w:rsidRPr="00A73539">
        <w:rPr>
          <w:rFonts w:cs="細明體" w:hint="eastAsia"/>
          <w:bCs/>
          <w:szCs w:val="32"/>
        </w:rPr>
        <w:t>億立方公尺換算，漏水量約為</w:t>
      </w:r>
      <w:r>
        <w:rPr>
          <w:rFonts w:cs="細明體" w:hint="eastAsia"/>
          <w:bCs/>
          <w:szCs w:val="32"/>
        </w:rPr>
        <w:t>5.1</w:t>
      </w:r>
      <w:r w:rsidRPr="00A73539">
        <w:rPr>
          <w:rFonts w:cs="細明體" w:hint="eastAsia"/>
          <w:bCs/>
          <w:szCs w:val="32"/>
        </w:rPr>
        <w:t>億</w:t>
      </w:r>
      <w:r>
        <w:rPr>
          <w:rFonts w:cs="細明體" w:hint="eastAsia"/>
          <w:bCs/>
          <w:szCs w:val="32"/>
        </w:rPr>
        <w:t>立方公尺。其中，花東地區更因地震頻繁，以致細小暗漏不易檢測，導致漏水率相較其他縣市區處來得高</w:t>
      </w:r>
      <w:r w:rsidRPr="00A73539">
        <w:rPr>
          <w:rFonts w:cs="細明體" w:hint="eastAsia"/>
          <w:bCs/>
          <w:szCs w:val="32"/>
        </w:rPr>
        <w:t>。「已逾</w:t>
      </w:r>
      <w:r>
        <w:rPr>
          <w:rFonts w:cs="細明體" w:hint="eastAsia"/>
          <w:bCs/>
          <w:szCs w:val="32"/>
        </w:rPr>
        <w:t>使用年限管線」的汰換工作為降低漏水率之重要改善方式之一，然經查</w:t>
      </w:r>
      <w:r w:rsidRPr="00A73539">
        <w:rPr>
          <w:rFonts w:cs="細明體" w:hint="eastAsia"/>
          <w:bCs/>
          <w:szCs w:val="32"/>
        </w:rPr>
        <w:t>東部地區之已逾使用年限管線之比例相當高，以花蓮為例，管線總長度為</w:t>
      </w:r>
      <w:r w:rsidRPr="00A73539">
        <w:rPr>
          <w:rFonts w:cs="細明體" w:hint="eastAsia"/>
          <w:bCs/>
          <w:szCs w:val="32"/>
        </w:rPr>
        <w:t>1,800</w:t>
      </w:r>
      <w:r w:rsidRPr="00A73539">
        <w:rPr>
          <w:rFonts w:cs="細明體" w:hint="eastAsia"/>
          <w:bCs/>
          <w:szCs w:val="32"/>
        </w:rPr>
        <w:t>公里，卻高達</w:t>
      </w:r>
      <w:r w:rsidRPr="00A73539">
        <w:rPr>
          <w:rFonts w:cs="細明體" w:hint="eastAsia"/>
          <w:bCs/>
          <w:szCs w:val="32"/>
        </w:rPr>
        <w:t>550</w:t>
      </w:r>
      <w:r w:rsidRPr="00A73539">
        <w:rPr>
          <w:rFonts w:cs="細明體" w:hint="eastAsia"/>
          <w:bCs/>
          <w:szCs w:val="32"/>
        </w:rPr>
        <w:t>公里之管線已逾使用年限。爰此，要求</w:t>
      </w:r>
      <w:r>
        <w:rPr>
          <w:rFonts w:cs="細明體" w:hint="eastAsia"/>
          <w:bCs/>
          <w:szCs w:val="32"/>
        </w:rPr>
        <w:t>台灣自來水股份有限公司</w:t>
      </w:r>
      <w:r w:rsidRPr="00A73539">
        <w:rPr>
          <w:rFonts w:cs="細明體" w:hint="eastAsia"/>
          <w:bCs/>
          <w:szCs w:val="32"/>
        </w:rPr>
        <w:t>加速東部地區已逾使用年限管線之汰換工作；此外，亦請就全國各地管線漏水之因進行分析，並針對不同因素，研議對應之改善方案。相關研議結果與改善計畫需送交立法院經濟委員會。</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提案人：蕭美琴　</w:t>
      </w:r>
      <w:r>
        <w:rPr>
          <w:rFonts w:hint="eastAsia"/>
          <w:color w:val="000000"/>
        </w:rPr>
        <w:t>蘇震清</w:t>
      </w:r>
      <w:r w:rsidRPr="00B6795C">
        <w:rPr>
          <w:rFonts w:hint="eastAsia"/>
          <w:color w:val="000000"/>
        </w:rPr>
        <w:t xml:space="preserve">　邱志偉</w:t>
      </w:r>
      <w:r>
        <w:rPr>
          <w:rFonts w:hint="eastAsia"/>
          <w:color w:val="000000"/>
        </w:rPr>
        <w:t xml:space="preserve">　</w:t>
      </w:r>
      <w:r w:rsidRPr="00B6795C">
        <w:rPr>
          <w:rFonts w:hint="eastAsia"/>
          <w:color w:val="000000"/>
        </w:rPr>
        <w:t xml:space="preserve">王惠美　</w:t>
      </w:r>
    </w:p>
    <w:p w:rsidR="0021562B" w:rsidRDefault="0021562B" w:rsidP="0021562B">
      <w:pPr>
        <w:pStyle w:val="aff0"/>
        <w:numPr>
          <w:ilvl w:val="0"/>
          <w:numId w:val="43"/>
        </w:numPr>
        <w:kinsoku w:val="0"/>
        <w:overflowPunct w:val="0"/>
        <w:autoSpaceDE w:val="0"/>
        <w:autoSpaceDN w:val="0"/>
        <w:spacing w:line="500" w:lineRule="exact"/>
        <w:ind w:leftChars="0" w:left="1831" w:hanging="249"/>
        <w:jc w:val="both"/>
        <w:rPr>
          <w:rFonts w:cs="細明體"/>
          <w:bCs/>
          <w:szCs w:val="32"/>
        </w:rPr>
      </w:pPr>
      <w:r>
        <w:rPr>
          <w:rFonts w:cs="細明體" w:hint="eastAsia"/>
          <w:bCs/>
          <w:szCs w:val="32"/>
        </w:rPr>
        <w:t>截至</w:t>
      </w:r>
      <w:r>
        <w:rPr>
          <w:rFonts w:cs="細明體" w:hint="eastAsia"/>
          <w:bCs/>
          <w:szCs w:val="32"/>
        </w:rPr>
        <w:t>106</w:t>
      </w:r>
      <w:r w:rsidRPr="00A73539">
        <w:rPr>
          <w:rFonts w:cs="細明體" w:hint="eastAsia"/>
          <w:bCs/>
          <w:szCs w:val="32"/>
        </w:rPr>
        <w:t>年</w:t>
      </w:r>
      <w:r w:rsidRPr="00A73539">
        <w:rPr>
          <w:rFonts w:cs="細明體" w:hint="eastAsia"/>
          <w:bCs/>
          <w:szCs w:val="32"/>
        </w:rPr>
        <w:t>10</w:t>
      </w:r>
      <w:r w:rsidRPr="00A73539">
        <w:rPr>
          <w:rFonts w:cs="細明體" w:hint="eastAsia"/>
          <w:bCs/>
          <w:szCs w:val="32"/>
        </w:rPr>
        <w:t>月止，花蓮縣各鄉鎮自來水管線未達之戶數，總計為</w:t>
      </w:r>
      <w:r w:rsidRPr="00A73539">
        <w:rPr>
          <w:rFonts w:cs="細明體" w:hint="eastAsia"/>
          <w:bCs/>
          <w:szCs w:val="32"/>
        </w:rPr>
        <w:t>3,776</w:t>
      </w:r>
      <w:r w:rsidRPr="00A73539">
        <w:rPr>
          <w:rFonts w:cs="細明體" w:hint="eastAsia"/>
          <w:bCs/>
          <w:szCs w:val="32"/>
        </w:rPr>
        <w:t>戶。經查，未能普及之因包括：</w:t>
      </w:r>
      <w:r>
        <w:rPr>
          <w:rFonts w:cs="細明體" w:hint="eastAsia"/>
          <w:bCs/>
          <w:szCs w:val="32"/>
        </w:rPr>
        <w:t>(1)</w:t>
      </w:r>
      <w:r>
        <w:rPr>
          <w:rFonts w:cs="細明體" w:hint="eastAsia"/>
          <w:bCs/>
          <w:szCs w:val="32"/>
        </w:rPr>
        <w:t>部分區域位</w:t>
      </w:r>
      <w:r w:rsidRPr="00A73539">
        <w:rPr>
          <w:rFonts w:cs="細明體" w:hint="eastAsia"/>
          <w:bCs/>
          <w:szCs w:val="32"/>
        </w:rPr>
        <w:t>於高地或距</w:t>
      </w:r>
      <w:r>
        <w:rPr>
          <w:rFonts w:cs="細明體" w:hint="eastAsia"/>
          <w:bCs/>
          <w:szCs w:val="32"/>
        </w:rPr>
        <w:t>台灣自來水股份有限公司</w:t>
      </w:r>
      <w:r w:rsidRPr="00A73539">
        <w:rPr>
          <w:rFonts w:cs="細明體" w:hint="eastAsia"/>
          <w:bCs/>
          <w:szCs w:val="32"/>
        </w:rPr>
        <w:t>供水系統甚遠，無法供水。</w:t>
      </w:r>
      <w:r>
        <w:rPr>
          <w:rFonts w:cs="細明體" w:hint="eastAsia"/>
          <w:bCs/>
          <w:szCs w:val="32"/>
        </w:rPr>
        <w:t>(2)</w:t>
      </w:r>
      <w:r w:rsidRPr="00A73539">
        <w:rPr>
          <w:rFonts w:cs="細明體" w:hint="eastAsia"/>
          <w:bCs/>
          <w:szCs w:val="32"/>
        </w:rPr>
        <w:t>位於</w:t>
      </w:r>
      <w:r>
        <w:rPr>
          <w:rFonts w:cs="細明體" w:hint="eastAsia"/>
          <w:bCs/>
          <w:szCs w:val="32"/>
        </w:rPr>
        <w:t>台灣自來水股份有限公司</w:t>
      </w:r>
      <w:r w:rsidRPr="00A73539">
        <w:rPr>
          <w:rFonts w:cs="細明體" w:hint="eastAsia"/>
          <w:bCs/>
          <w:szCs w:val="32"/>
        </w:rPr>
        <w:t>供水區域，但配水管線距住戶尚有段距離。</w:t>
      </w:r>
      <w:r>
        <w:rPr>
          <w:rFonts w:cs="細明體" w:hint="eastAsia"/>
          <w:bCs/>
          <w:szCs w:val="32"/>
        </w:rPr>
        <w:t>(3)</w:t>
      </w:r>
      <w:r w:rsidRPr="00A73539">
        <w:rPr>
          <w:rFonts w:cs="細明體" w:hint="eastAsia"/>
          <w:bCs/>
          <w:szCs w:val="32"/>
        </w:rPr>
        <w:t>當地水源充裕或有使用簡易自來水系統。</w:t>
      </w:r>
      <w:r>
        <w:rPr>
          <w:rFonts w:cs="細明體" w:hint="eastAsia"/>
          <w:bCs/>
          <w:szCs w:val="32"/>
        </w:rPr>
        <w:t>(4)</w:t>
      </w:r>
      <w:r w:rsidRPr="00A73539">
        <w:rPr>
          <w:rFonts w:cs="細明體" w:hint="eastAsia"/>
          <w:bCs/>
          <w:szCs w:val="32"/>
        </w:rPr>
        <w:t>部分用戶因無法提供建築物合法接水證件或縣市政府同意接水函等相關文件，致未接用自來水。有鑑於自來水未能普及之原因皆不同，為有效針對不同類型來進行施工或做其他改善方案，爰要求</w:t>
      </w:r>
      <w:r>
        <w:rPr>
          <w:rFonts w:cs="細明體" w:hint="eastAsia"/>
          <w:bCs/>
          <w:szCs w:val="32"/>
        </w:rPr>
        <w:t>台灣自來水股份有限公司</w:t>
      </w:r>
      <w:r w:rsidRPr="00A73539">
        <w:rPr>
          <w:rFonts w:cs="細明體" w:hint="eastAsia"/>
          <w:bCs/>
          <w:szCs w:val="32"/>
        </w:rPr>
        <w:t>應先盤點花蓮各區域管線未達之因；針對不同</w:t>
      </w:r>
      <w:r>
        <w:rPr>
          <w:rFonts w:cs="細明體" w:hint="eastAsia"/>
          <w:bCs/>
          <w:szCs w:val="32"/>
        </w:rPr>
        <w:t>原因提出改善對策，如協助設置簡易自來水設施、加強飲用水安全檢測</w:t>
      </w:r>
      <w:r w:rsidRPr="00A73539">
        <w:rPr>
          <w:rFonts w:cs="細明體" w:hint="eastAsia"/>
          <w:bCs/>
          <w:szCs w:val="32"/>
        </w:rPr>
        <w:t>等，以期完善花蓮居民用水安全、提高生活品質。</w:t>
      </w:r>
    </w:p>
    <w:p w:rsidR="0021562B" w:rsidRPr="00B6795C" w:rsidRDefault="0021562B" w:rsidP="0021562B">
      <w:pPr>
        <w:pStyle w:val="aff4"/>
        <w:kinsoku w:val="0"/>
        <w:overflowPunct w:val="0"/>
        <w:autoSpaceDE w:val="0"/>
        <w:autoSpaceDN w:val="0"/>
        <w:ind w:left="3955" w:hangingChars="390" w:hanging="1296"/>
        <w:jc w:val="both"/>
        <w:rPr>
          <w:color w:val="000000"/>
        </w:rPr>
      </w:pPr>
      <w:r>
        <w:rPr>
          <w:rFonts w:hint="eastAsia"/>
          <w:color w:val="000000"/>
        </w:rPr>
        <w:t>提案人：蕭美琴　蘇震清</w:t>
      </w:r>
      <w:r w:rsidRPr="00B6795C">
        <w:rPr>
          <w:rFonts w:hint="eastAsia"/>
          <w:color w:val="000000"/>
        </w:rPr>
        <w:t xml:space="preserve">　邱志偉</w:t>
      </w:r>
      <w:r>
        <w:rPr>
          <w:rFonts w:hint="eastAsia"/>
          <w:color w:val="000000"/>
        </w:rPr>
        <w:t xml:space="preserve">　</w:t>
      </w:r>
      <w:r w:rsidRPr="00B6795C">
        <w:rPr>
          <w:rFonts w:hint="eastAsia"/>
          <w:color w:val="000000"/>
        </w:rPr>
        <w:t xml:space="preserve">王惠美　</w:t>
      </w:r>
    </w:p>
    <w:p w:rsidR="0021562B" w:rsidRDefault="0021562B" w:rsidP="0021562B">
      <w:pPr>
        <w:pStyle w:val="aff0"/>
        <w:numPr>
          <w:ilvl w:val="0"/>
          <w:numId w:val="43"/>
        </w:numPr>
        <w:kinsoku w:val="0"/>
        <w:overflowPunct w:val="0"/>
        <w:autoSpaceDE w:val="0"/>
        <w:autoSpaceDN w:val="0"/>
        <w:spacing w:line="500" w:lineRule="exact"/>
        <w:ind w:leftChars="0" w:left="1831" w:hanging="249"/>
        <w:jc w:val="both"/>
        <w:rPr>
          <w:rFonts w:cs="細明體"/>
          <w:bCs/>
          <w:szCs w:val="32"/>
        </w:rPr>
      </w:pPr>
      <w:r w:rsidRPr="00A73539">
        <w:rPr>
          <w:rFonts w:cs="細明體" w:hint="eastAsia"/>
          <w:bCs/>
          <w:szCs w:val="32"/>
        </w:rPr>
        <w:t>台水公司</w:t>
      </w:r>
      <w:r w:rsidRPr="00A73539">
        <w:rPr>
          <w:rFonts w:cs="細明體" w:hint="eastAsia"/>
          <w:bCs/>
          <w:szCs w:val="32"/>
        </w:rPr>
        <w:t>107</w:t>
      </w:r>
      <w:r w:rsidRPr="00A73539">
        <w:rPr>
          <w:rFonts w:cs="細明體" w:hint="eastAsia"/>
          <w:bCs/>
          <w:szCs w:val="32"/>
        </w:rPr>
        <w:t>年度預算編列「降低漏水率計畫</w:t>
      </w:r>
      <w:r w:rsidRPr="00A73539">
        <w:rPr>
          <w:rFonts w:cs="細明體" w:hint="eastAsia"/>
          <w:bCs/>
          <w:szCs w:val="32"/>
        </w:rPr>
        <w:t>(102</w:t>
      </w:r>
      <w:r w:rsidRPr="00A73539">
        <w:rPr>
          <w:rFonts w:cs="細明體" w:hint="eastAsia"/>
          <w:bCs/>
          <w:szCs w:val="32"/>
        </w:rPr>
        <w:t>至</w:t>
      </w:r>
      <w:r w:rsidRPr="00A73539">
        <w:rPr>
          <w:rFonts w:cs="細明體" w:hint="eastAsia"/>
          <w:bCs/>
          <w:szCs w:val="32"/>
        </w:rPr>
        <w:t>111</w:t>
      </w:r>
      <w:r w:rsidRPr="00A73539">
        <w:rPr>
          <w:rFonts w:cs="細明體" w:hint="eastAsia"/>
          <w:bCs/>
          <w:szCs w:val="32"/>
        </w:rPr>
        <w:t>年</w:t>
      </w:r>
      <w:r w:rsidRPr="00A73539">
        <w:rPr>
          <w:rFonts w:cs="細明體" w:hint="eastAsia"/>
          <w:bCs/>
          <w:szCs w:val="32"/>
        </w:rPr>
        <w:t>)</w:t>
      </w:r>
      <w:r w:rsidRPr="00A73539">
        <w:rPr>
          <w:rFonts w:cs="細明體" w:hint="eastAsia"/>
          <w:bCs/>
          <w:szCs w:val="32"/>
        </w:rPr>
        <w:t>」</w:t>
      </w:r>
      <w:r w:rsidRPr="00A73539">
        <w:rPr>
          <w:rFonts w:cs="細明體" w:hint="eastAsia"/>
          <w:bCs/>
          <w:szCs w:val="32"/>
        </w:rPr>
        <w:t>70</w:t>
      </w:r>
      <w:r w:rsidRPr="00A73539">
        <w:rPr>
          <w:rFonts w:cs="細明體" w:hint="eastAsia"/>
          <w:bCs/>
          <w:szCs w:val="32"/>
        </w:rPr>
        <w:t>億元，與</w:t>
      </w:r>
      <w:r w:rsidRPr="00A73539">
        <w:rPr>
          <w:rFonts w:cs="細明體" w:hint="eastAsia"/>
          <w:bCs/>
          <w:szCs w:val="32"/>
        </w:rPr>
        <w:t>106</w:t>
      </w:r>
      <w:r w:rsidRPr="00A73539">
        <w:rPr>
          <w:rFonts w:cs="細明體" w:hint="eastAsia"/>
          <w:bCs/>
          <w:szCs w:val="32"/>
        </w:rPr>
        <w:t>年度預算數相同，主要係藉由辦理「降低漏</w:t>
      </w:r>
      <w:r>
        <w:rPr>
          <w:rFonts w:cs="細明體" w:hint="eastAsia"/>
          <w:bCs/>
          <w:szCs w:val="32"/>
        </w:rPr>
        <w:t>水率相關設備維護及建置」，改善供水管網，以有效降低漏水率。經查</w:t>
      </w:r>
      <w:r w:rsidRPr="00A73539">
        <w:rPr>
          <w:rFonts w:cs="細明體" w:hint="eastAsia"/>
          <w:bCs/>
          <w:szCs w:val="32"/>
        </w:rPr>
        <w:t>台水公司</w:t>
      </w:r>
      <w:r w:rsidRPr="00A73539">
        <w:rPr>
          <w:rFonts w:cs="細明體" w:hint="eastAsia"/>
          <w:bCs/>
          <w:szCs w:val="32"/>
        </w:rPr>
        <w:t>93</w:t>
      </w:r>
      <w:r w:rsidRPr="00A73539">
        <w:rPr>
          <w:rFonts w:cs="細明體" w:hint="eastAsia"/>
          <w:bCs/>
          <w:szCs w:val="32"/>
        </w:rPr>
        <w:t>至</w:t>
      </w:r>
      <w:r w:rsidRPr="00A73539">
        <w:rPr>
          <w:rFonts w:cs="細明體" w:hint="eastAsia"/>
          <w:bCs/>
          <w:szCs w:val="32"/>
        </w:rPr>
        <w:t>105</w:t>
      </w:r>
      <w:r w:rsidRPr="00A73539">
        <w:rPr>
          <w:rFonts w:cs="細明體" w:hint="eastAsia"/>
          <w:bCs/>
          <w:szCs w:val="32"/>
        </w:rPr>
        <w:t>年間平均年汰換率僅約</w:t>
      </w:r>
      <w:r w:rsidRPr="00A73539">
        <w:rPr>
          <w:rFonts w:cs="細明體" w:hint="eastAsia"/>
          <w:bCs/>
          <w:szCs w:val="32"/>
        </w:rPr>
        <w:t>1.11%</w:t>
      </w:r>
      <w:r w:rsidRPr="00A73539">
        <w:rPr>
          <w:rFonts w:cs="細明體" w:hint="eastAsia"/>
          <w:bCs/>
          <w:szCs w:val="32"/>
        </w:rPr>
        <w:t>，不僅未達國際自來水協會建議</w:t>
      </w:r>
      <w:r w:rsidRPr="00A73539">
        <w:rPr>
          <w:rFonts w:cs="細明體" w:hint="eastAsia"/>
          <w:bCs/>
          <w:szCs w:val="32"/>
        </w:rPr>
        <w:t>1.5%</w:t>
      </w:r>
      <w:r w:rsidRPr="00A73539">
        <w:rPr>
          <w:rFonts w:cs="細明體" w:hint="eastAsia"/>
          <w:bCs/>
          <w:szCs w:val="32"/>
        </w:rPr>
        <w:t>汰換標準，且較先進國家汰換率仍有差距，爰要求台水公司加速老舊管線的汰換，以維護國人用水安全。</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提案人：陳明文　蘇治芬　管碧玲　王惠美　</w:t>
      </w:r>
    </w:p>
    <w:p w:rsidR="0021562B" w:rsidRDefault="0021562B" w:rsidP="0021562B">
      <w:pPr>
        <w:pStyle w:val="aff0"/>
        <w:numPr>
          <w:ilvl w:val="0"/>
          <w:numId w:val="43"/>
        </w:numPr>
        <w:kinsoku w:val="0"/>
        <w:overflowPunct w:val="0"/>
        <w:autoSpaceDE w:val="0"/>
        <w:autoSpaceDN w:val="0"/>
        <w:spacing w:line="500" w:lineRule="exact"/>
        <w:ind w:leftChars="0" w:left="1831" w:hanging="249"/>
        <w:jc w:val="both"/>
        <w:rPr>
          <w:rFonts w:cs="細明體"/>
          <w:bCs/>
          <w:szCs w:val="32"/>
        </w:rPr>
      </w:pPr>
      <w:r w:rsidRPr="00A73539">
        <w:rPr>
          <w:rFonts w:cs="細明體" w:hint="eastAsia"/>
          <w:bCs/>
          <w:szCs w:val="32"/>
        </w:rPr>
        <w:t>台水公司</w:t>
      </w:r>
      <w:r w:rsidRPr="00A73539">
        <w:rPr>
          <w:rFonts w:cs="細明體" w:hint="eastAsia"/>
          <w:bCs/>
          <w:szCs w:val="32"/>
        </w:rPr>
        <w:t>107</w:t>
      </w:r>
      <w:r w:rsidRPr="00A73539">
        <w:rPr>
          <w:rFonts w:cs="細明體" w:hint="eastAsia"/>
          <w:bCs/>
          <w:szCs w:val="32"/>
        </w:rPr>
        <w:t>年度預算編列「無自來水地區供水改善計畫第三期</w:t>
      </w:r>
      <w:r w:rsidRPr="00A73539">
        <w:rPr>
          <w:rFonts w:cs="細明體" w:hint="eastAsia"/>
          <w:bCs/>
          <w:szCs w:val="32"/>
        </w:rPr>
        <w:t>-</w:t>
      </w:r>
      <w:r w:rsidRPr="00A73539">
        <w:rPr>
          <w:rFonts w:cs="細明體" w:hint="eastAsia"/>
          <w:bCs/>
          <w:szCs w:val="32"/>
        </w:rPr>
        <w:t>自來水延管工程」</w:t>
      </w:r>
      <w:r w:rsidRPr="00A73539">
        <w:rPr>
          <w:rFonts w:cs="細明體" w:hint="eastAsia"/>
          <w:bCs/>
          <w:szCs w:val="32"/>
        </w:rPr>
        <w:t>16</w:t>
      </w:r>
      <w:r w:rsidRPr="00A73539">
        <w:rPr>
          <w:rFonts w:cs="細明體" w:hint="eastAsia"/>
          <w:bCs/>
          <w:szCs w:val="32"/>
        </w:rPr>
        <w:t>億</w:t>
      </w:r>
      <w:r>
        <w:rPr>
          <w:rFonts w:cs="細明體" w:hint="eastAsia"/>
          <w:bCs/>
          <w:szCs w:val="32"/>
        </w:rPr>
        <w:t>0,</w:t>
      </w:r>
      <w:r w:rsidRPr="00A73539">
        <w:rPr>
          <w:rFonts w:cs="細明體" w:hint="eastAsia"/>
          <w:bCs/>
          <w:szCs w:val="32"/>
        </w:rPr>
        <w:t>500</w:t>
      </w:r>
      <w:r w:rsidRPr="00A73539">
        <w:rPr>
          <w:rFonts w:cs="細明體" w:hint="eastAsia"/>
          <w:bCs/>
          <w:szCs w:val="32"/>
        </w:rPr>
        <w:t>萬元，主要係辦理自來水延管工程、補助簡易自來水改善及自來水用戶外線等工作所需。截至</w:t>
      </w:r>
      <w:r w:rsidRPr="00A73539">
        <w:rPr>
          <w:rFonts w:cs="細明體" w:hint="eastAsia"/>
          <w:bCs/>
          <w:szCs w:val="32"/>
        </w:rPr>
        <w:t>105</w:t>
      </w:r>
      <w:r w:rsidRPr="00A73539">
        <w:rPr>
          <w:rFonts w:cs="細明體" w:hint="eastAsia"/>
          <w:bCs/>
          <w:szCs w:val="32"/>
        </w:rPr>
        <w:t>年底止，台水公司供水轄區之自來水普及率</w:t>
      </w:r>
      <w:r>
        <w:rPr>
          <w:rFonts w:cs="細明體" w:hint="eastAsia"/>
          <w:bCs/>
          <w:szCs w:val="32"/>
        </w:rPr>
        <w:t>92.5</w:t>
      </w:r>
      <w:r w:rsidRPr="00A73539">
        <w:rPr>
          <w:rFonts w:cs="細明體" w:hint="eastAsia"/>
          <w:bCs/>
          <w:szCs w:val="32"/>
        </w:rPr>
        <w:t>%</w:t>
      </w:r>
      <w:r w:rsidRPr="00A73539">
        <w:rPr>
          <w:rFonts w:cs="細明體" w:hint="eastAsia"/>
          <w:bCs/>
          <w:szCs w:val="32"/>
        </w:rPr>
        <w:t>，尚有</w:t>
      </w:r>
      <w:r w:rsidRPr="00A73539">
        <w:rPr>
          <w:rFonts w:cs="細明體" w:hint="eastAsia"/>
          <w:bCs/>
          <w:szCs w:val="32"/>
        </w:rPr>
        <w:t>49.6</w:t>
      </w:r>
      <w:r w:rsidRPr="00A73539">
        <w:rPr>
          <w:rFonts w:cs="細明體" w:hint="eastAsia"/>
          <w:bCs/>
          <w:szCs w:val="32"/>
        </w:rPr>
        <w:t>萬戶民眾未接飲自來水，其中非自來水系統範圍之無自來水戶約</w:t>
      </w:r>
      <w:r w:rsidRPr="00A73539">
        <w:rPr>
          <w:rFonts w:cs="細明體" w:hint="eastAsia"/>
          <w:bCs/>
          <w:szCs w:val="32"/>
        </w:rPr>
        <w:t>18.1</w:t>
      </w:r>
      <w:r w:rsidRPr="00A73539">
        <w:rPr>
          <w:rFonts w:cs="細明體" w:hint="eastAsia"/>
          <w:bCs/>
          <w:szCs w:val="32"/>
        </w:rPr>
        <w:t>萬戶，而自來水系統範圍內仍約有</w:t>
      </w:r>
      <w:r w:rsidRPr="00A73539">
        <w:rPr>
          <w:rFonts w:cs="細明體" w:hint="eastAsia"/>
          <w:bCs/>
          <w:szCs w:val="32"/>
        </w:rPr>
        <w:t>31.5</w:t>
      </w:r>
      <w:r w:rsidRPr="00A73539">
        <w:rPr>
          <w:rFonts w:cs="細明體" w:hint="eastAsia"/>
          <w:bCs/>
          <w:szCs w:val="32"/>
        </w:rPr>
        <w:t>萬戶尚未接用自來水，數量甚高，爰要求台水公司加速辦理無自來水地區供水改善，以減少民怨。</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提案人：陳明文　蘇治芬　管碧玲　王惠美　</w:t>
      </w:r>
    </w:p>
    <w:p w:rsidR="0021562B" w:rsidRDefault="0021562B" w:rsidP="0021562B">
      <w:pPr>
        <w:pStyle w:val="aff0"/>
        <w:numPr>
          <w:ilvl w:val="0"/>
          <w:numId w:val="43"/>
        </w:numPr>
        <w:kinsoku w:val="0"/>
        <w:overflowPunct w:val="0"/>
        <w:autoSpaceDE w:val="0"/>
        <w:autoSpaceDN w:val="0"/>
        <w:spacing w:line="500" w:lineRule="exact"/>
        <w:ind w:leftChars="0" w:left="1831" w:hanging="249"/>
        <w:jc w:val="both"/>
        <w:rPr>
          <w:rFonts w:cs="細明體"/>
          <w:bCs/>
          <w:szCs w:val="32"/>
        </w:rPr>
      </w:pPr>
      <w:r w:rsidRPr="00A73539">
        <w:rPr>
          <w:rFonts w:cs="細明體" w:hint="eastAsia"/>
          <w:bCs/>
          <w:szCs w:val="32"/>
        </w:rPr>
        <w:t>新南向</w:t>
      </w:r>
      <w:r w:rsidRPr="00A73539">
        <w:rPr>
          <w:rFonts w:cs="細明體" w:hint="eastAsia"/>
          <w:bCs/>
          <w:szCs w:val="32"/>
        </w:rPr>
        <w:t>18</w:t>
      </w:r>
      <w:r>
        <w:rPr>
          <w:rFonts w:cs="細明體" w:hint="eastAsia"/>
          <w:bCs/>
          <w:szCs w:val="32"/>
        </w:rPr>
        <w:t>國中，部分國家的水資源環境建設尚未完成，水資源品質</w:t>
      </w:r>
      <w:r w:rsidRPr="00A73539">
        <w:rPr>
          <w:rFonts w:cs="細明體" w:hint="eastAsia"/>
          <w:bCs/>
          <w:szCs w:val="32"/>
        </w:rPr>
        <w:t>較差，未來幾年這些國家也會編列預算去改善國內的水環境，以提升民生用水品質，有鑑於台水公司是世界上規模數一數二的水公司事業體，也有深厚的水體處理技術，這些項目都符合新南向</w:t>
      </w:r>
      <w:r w:rsidRPr="00A73539">
        <w:rPr>
          <w:rFonts w:cs="細明體" w:hint="eastAsia"/>
          <w:bCs/>
          <w:szCs w:val="32"/>
        </w:rPr>
        <w:t>18</w:t>
      </w:r>
      <w:r w:rsidRPr="00A73539">
        <w:rPr>
          <w:rFonts w:cs="細明體" w:hint="eastAsia"/>
          <w:bCs/>
          <w:szCs w:val="32"/>
        </w:rPr>
        <w:t>國的內需需求，爰要求經濟部積極評估讓台水公司能透過整廠輸出模式進軍新南向</w:t>
      </w:r>
      <w:r w:rsidRPr="00A73539">
        <w:rPr>
          <w:rFonts w:cs="細明體" w:hint="eastAsia"/>
          <w:bCs/>
          <w:szCs w:val="32"/>
        </w:rPr>
        <w:t>18</w:t>
      </w:r>
      <w:r w:rsidRPr="00A73539">
        <w:rPr>
          <w:rFonts w:cs="細明體" w:hint="eastAsia"/>
          <w:bCs/>
          <w:szCs w:val="32"/>
        </w:rPr>
        <w:t>國，協助台水公司開創更多的空間。</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提案人：陳明文　蘇治芬　管碧玲　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rPr>
          <w:rFonts w:cs="細明體"/>
          <w:bCs/>
          <w:szCs w:val="32"/>
        </w:rPr>
      </w:pPr>
      <w:r>
        <w:rPr>
          <w:rFonts w:cs="細明體" w:hint="eastAsia"/>
          <w:bCs/>
          <w:szCs w:val="32"/>
        </w:rPr>
        <w:t>台灣自來水股份有限公司</w:t>
      </w:r>
      <w:r w:rsidRPr="00A73539">
        <w:rPr>
          <w:rFonts w:cs="細明體" w:hint="eastAsia"/>
          <w:bCs/>
          <w:szCs w:val="32"/>
        </w:rPr>
        <w:t>針對花東等偏鄉原住民部落地區之供水改善方式，常以人口數及施做成本過高為由，不願透過接管、延管施做「自</w:t>
      </w:r>
      <w:r>
        <w:rPr>
          <w:rFonts w:cs="細明體" w:hint="eastAsia"/>
          <w:bCs/>
          <w:szCs w:val="32"/>
        </w:rPr>
        <w:t>來水系統」供水，地方僅能透過「簡易自來水系統」進行供水。有鑑於</w:t>
      </w:r>
      <w:r>
        <w:rPr>
          <w:rFonts w:ascii="標楷體" w:hAnsi="標楷體" w:cs="細明體" w:hint="eastAsia"/>
          <w:bCs/>
          <w:szCs w:val="32"/>
        </w:rPr>
        <w:t>「</w:t>
      </w:r>
      <w:r>
        <w:rPr>
          <w:rFonts w:cs="細明體" w:hint="eastAsia"/>
          <w:bCs/>
          <w:szCs w:val="32"/>
        </w:rPr>
        <w:t>經濟社會文化權利國際公約</w:t>
      </w:r>
      <w:r>
        <w:rPr>
          <w:rFonts w:ascii="標楷體" w:hAnsi="標楷體" w:cs="細明體" w:hint="eastAsia"/>
          <w:bCs/>
          <w:szCs w:val="32"/>
        </w:rPr>
        <w:t>」</w:t>
      </w:r>
      <w:r w:rsidRPr="00A73539">
        <w:rPr>
          <w:rFonts w:cs="細明體" w:hint="eastAsia"/>
          <w:bCs/>
          <w:szCs w:val="32"/>
        </w:rPr>
        <w:t>已具有國內法效力，並明確揭示「水權」是不可或缺的人權，更與實現人民適當生活程度保障、最高標準健康權密不可分。此外，人權公約更要求國家不論在供水設施和設備，能夠被所有國人，包括弱勢或最邊緣化團體所利用，不應該有任何違禁理由，而有差別待遇的歧視情況。</w:t>
      </w:r>
      <w:r>
        <w:rPr>
          <w:rFonts w:cs="細明體" w:hint="eastAsia"/>
          <w:bCs/>
          <w:szCs w:val="32"/>
        </w:rPr>
        <w:t>台灣自來水股份有限公司</w:t>
      </w:r>
      <w:r w:rsidRPr="00A73539">
        <w:rPr>
          <w:rFonts w:cs="細明體" w:hint="eastAsia"/>
          <w:bCs/>
          <w:szCs w:val="32"/>
        </w:rPr>
        <w:t>以人口數及施做成本過高為由拒絕提供「自來水系統」恐有違反人權公約之疑慮。爰要求</w:t>
      </w:r>
      <w:r>
        <w:rPr>
          <w:rFonts w:cs="細明體" w:hint="eastAsia"/>
          <w:bCs/>
          <w:szCs w:val="32"/>
        </w:rPr>
        <w:t>台灣自來水股份有限公司</w:t>
      </w:r>
      <w:r w:rsidRPr="00A73539">
        <w:rPr>
          <w:rFonts w:cs="細明體" w:hint="eastAsia"/>
          <w:bCs/>
          <w:szCs w:val="32"/>
        </w:rPr>
        <w:t>應檢討過去到現在，因人口數及施做成本不提供「自來水系統」之情況；以及儘速研議後續以「自來水系統」替換「簡易自來水系統」之規劃，於一個月內提出檢討報告，並至立法院</w:t>
      </w:r>
      <w:r>
        <w:rPr>
          <w:rFonts w:cs="細明體" w:hint="eastAsia"/>
          <w:bCs/>
          <w:szCs w:val="32"/>
        </w:rPr>
        <w:t>經濟委員會</w:t>
      </w:r>
      <w:r w:rsidRPr="00A73539">
        <w:rPr>
          <w:rFonts w:cs="細明體" w:hint="eastAsia"/>
          <w:bCs/>
          <w:szCs w:val="32"/>
        </w:rPr>
        <w:t>進行專案報告。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提案人：張麗善　王惠美　陳超明　徐榛蔚　　</w:t>
      </w:r>
    </w:p>
    <w:p w:rsidR="0021562B" w:rsidRPr="00B6795C" w:rsidRDefault="0021562B" w:rsidP="0021562B">
      <w:pPr>
        <w:pStyle w:val="aff0"/>
        <w:numPr>
          <w:ilvl w:val="0"/>
          <w:numId w:val="43"/>
        </w:numPr>
        <w:kinsoku w:val="0"/>
        <w:overflowPunct w:val="0"/>
        <w:autoSpaceDE w:val="0"/>
        <w:autoSpaceDN w:val="0"/>
        <w:spacing w:line="500" w:lineRule="exact"/>
        <w:ind w:leftChars="0" w:left="1979" w:hanging="397"/>
        <w:jc w:val="both"/>
        <w:rPr>
          <w:rFonts w:cs="細明體"/>
          <w:bCs/>
          <w:color w:val="000000"/>
          <w:szCs w:val="32"/>
        </w:rPr>
      </w:pPr>
      <w:r w:rsidRPr="00A73539">
        <w:rPr>
          <w:rFonts w:cs="細明體" w:hint="eastAsia"/>
          <w:bCs/>
          <w:szCs w:val="32"/>
        </w:rPr>
        <w:t>107</w:t>
      </w:r>
      <w:r w:rsidRPr="00A73539">
        <w:rPr>
          <w:rFonts w:cs="細明體" w:hint="eastAsia"/>
          <w:bCs/>
          <w:szCs w:val="32"/>
        </w:rPr>
        <w:t>年度中央政府營業基金長期債務增加</w:t>
      </w:r>
      <w:r w:rsidRPr="00A73539">
        <w:rPr>
          <w:rFonts w:cs="細明體" w:hint="eastAsia"/>
          <w:bCs/>
          <w:szCs w:val="32"/>
        </w:rPr>
        <w:t>2,560</w:t>
      </w:r>
      <w:r w:rsidRPr="00A73539">
        <w:rPr>
          <w:rFonts w:cs="細明體" w:hint="eastAsia"/>
          <w:bCs/>
          <w:szCs w:val="32"/>
        </w:rPr>
        <w:t>億</w:t>
      </w:r>
      <w:r>
        <w:rPr>
          <w:rFonts w:cs="細明體" w:hint="eastAsia"/>
          <w:bCs/>
          <w:szCs w:val="32"/>
        </w:rPr>
        <w:t>0,</w:t>
      </w:r>
      <w:r w:rsidRPr="00A73539">
        <w:rPr>
          <w:rFonts w:cs="細明體" w:hint="eastAsia"/>
          <w:bCs/>
          <w:szCs w:val="32"/>
        </w:rPr>
        <w:t>764</w:t>
      </w:r>
      <w:r w:rsidRPr="00A73539">
        <w:rPr>
          <w:rFonts w:cs="細明體" w:hint="eastAsia"/>
          <w:bCs/>
          <w:szCs w:val="32"/>
        </w:rPr>
        <w:t>萬</w:t>
      </w:r>
      <w:r w:rsidRPr="00A73539">
        <w:rPr>
          <w:rFonts w:cs="細明體" w:hint="eastAsia"/>
          <w:bCs/>
          <w:szCs w:val="32"/>
        </w:rPr>
        <w:t>6</w:t>
      </w:r>
      <w:r w:rsidRPr="00A73539">
        <w:rPr>
          <w:rFonts w:cs="細明體" w:hint="eastAsia"/>
          <w:bCs/>
          <w:szCs w:val="32"/>
        </w:rPr>
        <w:t>千元，較</w:t>
      </w:r>
      <w:r w:rsidRPr="00A73539">
        <w:rPr>
          <w:rFonts w:cs="細明體" w:hint="eastAsia"/>
          <w:bCs/>
          <w:szCs w:val="32"/>
        </w:rPr>
        <w:t>106</w:t>
      </w:r>
      <w:r w:rsidRPr="00A73539">
        <w:rPr>
          <w:rFonts w:cs="細明體" w:hint="eastAsia"/>
          <w:bCs/>
          <w:szCs w:val="32"/>
        </w:rPr>
        <w:t>年度增加甚鉅，尤以</w:t>
      </w:r>
      <w:r>
        <w:rPr>
          <w:rFonts w:cs="細明體" w:hint="eastAsia"/>
          <w:bCs/>
          <w:szCs w:val="32"/>
        </w:rPr>
        <w:t>台灣自來水股份有限公司</w:t>
      </w:r>
      <w:r w:rsidRPr="00A73539">
        <w:rPr>
          <w:rFonts w:cs="細明體" w:hint="eastAsia"/>
          <w:bCs/>
          <w:szCs w:val="32"/>
        </w:rPr>
        <w:t>長期負債</w:t>
      </w:r>
      <w:r w:rsidRPr="00A73539">
        <w:rPr>
          <w:rFonts w:cs="細明體" w:hint="eastAsia"/>
          <w:bCs/>
          <w:szCs w:val="32"/>
        </w:rPr>
        <w:t>497</w:t>
      </w:r>
      <w:r w:rsidRPr="00A73539">
        <w:rPr>
          <w:rFonts w:cs="細明體" w:hint="eastAsia"/>
          <w:bCs/>
          <w:szCs w:val="32"/>
        </w:rPr>
        <w:t>億</w:t>
      </w:r>
      <w:r w:rsidRPr="00A73539">
        <w:rPr>
          <w:rFonts w:cs="細明體" w:hint="eastAsia"/>
          <w:bCs/>
          <w:szCs w:val="32"/>
        </w:rPr>
        <w:t>9,073</w:t>
      </w:r>
      <w:r w:rsidRPr="00A73539">
        <w:rPr>
          <w:rFonts w:cs="細明體" w:hint="eastAsia"/>
          <w:bCs/>
          <w:szCs w:val="32"/>
        </w:rPr>
        <w:t>萬</w:t>
      </w:r>
      <w:r w:rsidRPr="00A73539">
        <w:rPr>
          <w:rFonts w:cs="細明體" w:hint="eastAsia"/>
          <w:bCs/>
          <w:szCs w:val="32"/>
        </w:rPr>
        <w:t>6</w:t>
      </w:r>
      <w:r w:rsidRPr="00A73539">
        <w:rPr>
          <w:rFonts w:cs="細明體" w:hint="eastAsia"/>
          <w:bCs/>
          <w:szCs w:val="32"/>
        </w:rPr>
        <w:t>千元為多，衍生利息費用高達</w:t>
      </w:r>
      <w:r w:rsidRPr="00A73539">
        <w:rPr>
          <w:rFonts w:cs="細明體" w:hint="eastAsia"/>
          <w:bCs/>
          <w:szCs w:val="32"/>
        </w:rPr>
        <w:t>6</w:t>
      </w:r>
      <w:r>
        <w:rPr>
          <w:rFonts w:cs="細明體" w:hint="eastAsia"/>
          <w:bCs/>
          <w:szCs w:val="32"/>
        </w:rPr>
        <w:t>億</w:t>
      </w:r>
      <w:r>
        <w:rPr>
          <w:rFonts w:cs="細明體" w:hint="eastAsia"/>
          <w:bCs/>
          <w:szCs w:val="32"/>
        </w:rPr>
        <w:t>5,7</w:t>
      </w:r>
      <w:r w:rsidRPr="00A73539">
        <w:rPr>
          <w:rFonts w:cs="細明體" w:hint="eastAsia"/>
          <w:bCs/>
          <w:szCs w:val="32"/>
        </w:rPr>
        <w:t>57</w:t>
      </w:r>
      <w:r>
        <w:rPr>
          <w:rFonts w:cs="細明體" w:hint="eastAsia"/>
          <w:bCs/>
          <w:szCs w:val="32"/>
        </w:rPr>
        <w:t>萬</w:t>
      </w:r>
      <w:r w:rsidRPr="00A73539">
        <w:rPr>
          <w:rFonts w:cs="細明體" w:hint="eastAsia"/>
          <w:bCs/>
          <w:szCs w:val="32"/>
        </w:rPr>
        <w:t>2</w:t>
      </w:r>
      <w:r w:rsidRPr="00A73539">
        <w:rPr>
          <w:rFonts w:cs="細明體" w:hint="eastAsia"/>
          <w:bCs/>
          <w:szCs w:val="32"/>
        </w:rPr>
        <w:t>千元，且近三年皆逾</w:t>
      </w:r>
      <w:r w:rsidRPr="00A73539">
        <w:rPr>
          <w:rFonts w:cs="細明體" w:hint="eastAsia"/>
          <w:bCs/>
          <w:szCs w:val="32"/>
        </w:rPr>
        <w:t>400</w:t>
      </w:r>
      <w:r w:rsidRPr="00A73539">
        <w:rPr>
          <w:rFonts w:cs="細明體" w:hint="eastAsia"/>
          <w:bCs/>
          <w:szCs w:val="32"/>
        </w:rPr>
        <w:t>億元，顯示</w:t>
      </w:r>
      <w:r>
        <w:rPr>
          <w:rFonts w:cs="細明體" w:hint="eastAsia"/>
          <w:bCs/>
          <w:szCs w:val="32"/>
        </w:rPr>
        <w:t>台灣自來水股份有限公司</w:t>
      </w:r>
      <w:r w:rsidRPr="00A73539">
        <w:rPr>
          <w:rFonts w:cs="細明體" w:hint="eastAsia"/>
          <w:bCs/>
          <w:szCs w:val="32"/>
        </w:rPr>
        <w:t>投資營運政策亟待改善。其次，</w:t>
      </w:r>
      <w:r>
        <w:rPr>
          <w:rFonts w:cs="細明體" w:hint="eastAsia"/>
          <w:bCs/>
          <w:szCs w:val="32"/>
        </w:rPr>
        <w:t>台灣自來水股份有限公司</w:t>
      </w:r>
      <w:r w:rsidRPr="00A73539">
        <w:rPr>
          <w:rFonts w:cs="細明體" w:hint="eastAsia"/>
          <w:bCs/>
          <w:szCs w:val="32"/>
        </w:rPr>
        <w:t>自</w:t>
      </w:r>
      <w:r w:rsidRPr="00A73539">
        <w:rPr>
          <w:rFonts w:cs="細明體" w:hint="eastAsia"/>
          <w:bCs/>
          <w:szCs w:val="32"/>
        </w:rPr>
        <w:t>102</w:t>
      </w:r>
      <w:r>
        <w:rPr>
          <w:rFonts w:cs="細明體" w:hint="eastAsia"/>
          <w:bCs/>
          <w:szCs w:val="32"/>
        </w:rPr>
        <w:t>年度迄今</w:t>
      </w:r>
      <w:r w:rsidRPr="00A73539">
        <w:rPr>
          <w:rFonts w:cs="細明體" w:hint="eastAsia"/>
          <w:bCs/>
          <w:szCs w:val="32"/>
        </w:rPr>
        <w:t>，固定長期適合率皆逾</w:t>
      </w:r>
      <w:r w:rsidRPr="00A73539">
        <w:rPr>
          <w:rFonts w:cs="細明體" w:hint="eastAsia"/>
          <w:bCs/>
          <w:szCs w:val="32"/>
        </w:rPr>
        <w:t>100%</w:t>
      </w:r>
      <w:r w:rsidRPr="00A73539">
        <w:rPr>
          <w:rFonts w:cs="細明體" w:hint="eastAsia"/>
          <w:bCs/>
          <w:szCs w:val="32"/>
        </w:rPr>
        <w:t>，且年年攀升，</w:t>
      </w:r>
      <w:r w:rsidRPr="00A73539">
        <w:rPr>
          <w:rFonts w:cs="細明體" w:hint="eastAsia"/>
          <w:bCs/>
          <w:szCs w:val="32"/>
        </w:rPr>
        <w:t>107</w:t>
      </w:r>
      <w:r w:rsidRPr="00A73539">
        <w:rPr>
          <w:rFonts w:cs="細明體" w:hint="eastAsia"/>
          <w:bCs/>
          <w:szCs w:val="32"/>
        </w:rPr>
        <w:t>年度更達</w:t>
      </w:r>
      <w:r w:rsidRPr="00A73539">
        <w:rPr>
          <w:rFonts w:cs="細明體" w:hint="eastAsia"/>
          <w:bCs/>
          <w:szCs w:val="32"/>
        </w:rPr>
        <w:t>129.97%</w:t>
      </w:r>
      <w:r w:rsidRPr="00A73539">
        <w:rPr>
          <w:rFonts w:cs="細明體" w:hint="eastAsia"/>
          <w:bCs/>
          <w:szCs w:val="32"/>
        </w:rPr>
        <w:t>，表</w:t>
      </w:r>
      <w:r>
        <w:rPr>
          <w:rFonts w:cs="細明體" w:hint="eastAsia"/>
          <w:bCs/>
          <w:szCs w:val="32"/>
        </w:rPr>
        <w:t>示</w:t>
      </w:r>
      <w:r w:rsidRPr="00A73539">
        <w:rPr>
          <w:rFonts w:cs="細明體" w:hint="eastAsia"/>
          <w:bCs/>
          <w:szCs w:val="32"/>
        </w:rPr>
        <w:t>短期資金流提供長期使用之現象愈益嚴重，若短期償債能力弱化，則易影響長期性的資產資金來源安全，為使財務結構健全與穩定，允宜審慎檢討，爰要求</w:t>
      </w:r>
      <w:r>
        <w:rPr>
          <w:rFonts w:cs="細明體" w:hint="eastAsia"/>
          <w:bCs/>
          <w:szCs w:val="32"/>
        </w:rPr>
        <w:t>台灣自來水股份有限公司</w:t>
      </w:r>
      <w:r w:rsidRPr="00A73539">
        <w:rPr>
          <w:rFonts w:cs="細明體" w:hint="eastAsia"/>
          <w:bCs/>
          <w:szCs w:val="32"/>
        </w:rPr>
        <w:t>在一個月內提出檢討及改善計畫至立法院經濟委員會進行專案報告。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提案人：邱議瑩</w:t>
      </w:r>
    </w:p>
    <w:p w:rsidR="0021562B" w:rsidRPr="00B6795C" w:rsidRDefault="0021562B" w:rsidP="0021562B">
      <w:pPr>
        <w:pStyle w:val="aff4"/>
        <w:kinsoku w:val="0"/>
        <w:overflowPunct w:val="0"/>
        <w:autoSpaceDE w:val="0"/>
        <w:autoSpaceDN w:val="0"/>
        <w:ind w:left="3955" w:hangingChars="390" w:hanging="1296"/>
        <w:jc w:val="both"/>
        <w:rPr>
          <w:bCs w:val="0"/>
          <w:color w:val="000000"/>
        </w:rPr>
      </w:pPr>
      <w:r w:rsidRPr="00B6795C">
        <w:rPr>
          <w:rFonts w:hint="eastAsia"/>
          <w:color w:val="000000"/>
        </w:rPr>
        <w:t>連署人：邱志偉　王惠美　蘇治芬</w:t>
      </w:r>
    </w:p>
    <w:p w:rsidR="0021562B" w:rsidRPr="00BF738F"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cs="細明體" w:hint="eastAsia"/>
          <w:bCs/>
          <w:szCs w:val="32"/>
        </w:rPr>
        <w:t>台灣自來水股份有限公司</w:t>
      </w:r>
      <w:r w:rsidRPr="00A73539">
        <w:rPr>
          <w:rFonts w:cs="細明體" w:hint="eastAsia"/>
          <w:bCs/>
          <w:szCs w:val="32"/>
        </w:rPr>
        <w:t>創立初期，許多設施均接收自日治時期，累積許多可觀建築、設備、文物及遺跡。</w:t>
      </w:r>
      <w:r>
        <w:rPr>
          <w:rFonts w:cs="細明體" w:hint="eastAsia"/>
          <w:bCs/>
          <w:szCs w:val="32"/>
        </w:rPr>
        <w:t>台灣自來水股份有限公司</w:t>
      </w:r>
      <w:r w:rsidRPr="00A73539">
        <w:rPr>
          <w:rFonts w:cs="細明體" w:hint="eastAsia"/>
          <w:bCs/>
          <w:szCs w:val="32"/>
        </w:rPr>
        <w:t>應具文化資產專業人才，爰要求</w:t>
      </w:r>
      <w:r>
        <w:rPr>
          <w:rFonts w:cs="細明體" w:hint="eastAsia"/>
          <w:bCs/>
          <w:szCs w:val="32"/>
        </w:rPr>
        <w:t>台灣自來水股份有限公司</w:t>
      </w:r>
      <w:r w:rsidRPr="00A73539">
        <w:rPr>
          <w:rFonts w:cs="細明體" w:hint="eastAsia"/>
          <w:bCs/>
          <w:szCs w:val="32"/>
        </w:rPr>
        <w:t>規劃文化資產保存的專業人力員額，俾利深入整理台灣現代化自來水工程的歷史軌跡</w:t>
      </w:r>
      <w:r>
        <w:rPr>
          <w:rFonts w:cs="細明體" w:hint="eastAsia"/>
          <w:bCs/>
          <w:szCs w:val="32"/>
        </w:rPr>
        <w:t>，</w:t>
      </w:r>
      <w:r w:rsidRPr="00A73539">
        <w:rPr>
          <w:rFonts w:cs="細明體" w:hint="eastAsia"/>
          <w:bCs/>
          <w:szCs w:val="32"/>
        </w:rPr>
        <w:t>並協助文化部及縣市文化局進行文化資產勘查、維護、溝通，或協助規劃文化活動。</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提案人：邱議瑩</w:t>
      </w:r>
    </w:p>
    <w:p w:rsidR="0021562B" w:rsidRPr="00B6795C" w:rsidRDefault="0021562B" w:rsidP="0021562B">
      <w:pPr>
        <w:pStyle w:val="aff4"/>
        <w:kinsoku w:val="0"/>
        <w:overflowPunct w:val="0"/>
        <w:autoSpaceDE w:val="0"/>
        <w:autoSpaceDN w:val="0"/>
        <w:ind w:left="3955" w:hangingChars="390" w:hanging="1296"/>
        <w:jc w:val="both"/>
        <w:rPr>
          <w:bCs w:val="0"/>
          <w:color w:val="000000"/>
        </w:rPr>
      </w:pPr>
      <w:r w:rsidRPr="00B6795C">
        <w:rPr>
          <w:rFonts w:hint="eastAsia"/>
          <w:color w:val="000000"/>
        </w:rPr>
        <w:t>連署人：邱志偉　王惠美　蘇治芬</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我國自來水管網老舊問題已為沉痾，早期口徑較小且多為鉛管，加上老化，易發生管線漏水、管線鏽蝕使得民眾飲水安全十分堪慮。台灣自來水股份有限公司逾使用年限之管線長達</w:t>
      </w:r>
      <w:r>
        <w:rPr>
          <w:rFonts w:hint="eastAsia"/>
        </w:rPr>
        <w:t>2</w:t>
      </w:r>
      <w:r>
        <w:rPr>
          <w:rFonts w:hint="eastAsia"/>
        </w:rPr>
        <w:t>萬</w:t>
      </w:r>
      <w:r>
        <w:rPr>
          <w:rFonts w:hint="eastAsia"/>
        </w:rPr>
        <w:t>7,281</w:t>
      </w:r>
      <w:r>
        <w:rPr>
          <w:rFonts w:hint="eastAsia"/>
        </w:rPr>
        <w:t>公里，比例高達</w:t>
      </w:r>
      <w:r>
        <w:rPr>
          <w:rFonts w:hint="eastAsia"/>
        </w:rPr>
        <w:t>45.06%</w:t>
      </w:r>
      <w:r>
        <w:rPr>
          <w:rFonts w:hint="eastAsia"/>
        </w:rPr>
        <w:t>，而台水公司第七區管理處業管之逾使用年限管線更突破</w:t>
      </w:r>
      <w:r>
        <w:rPr>
          <w:rFonts w:hint="eastAsia"/>
        </w:rPr>
        <w:t>57.83%</w:t>
      </w:r>
      <w:r>
        <w:rPr>
          <w:rFonts w:hint="eastAsia"/>
        </w:rPr>
        <w:t>，為各區處之首。爰要求台灣自來水股份有限公司允宜審酌民眾權益之平等，優先辦理老化較為嚴重之區處。</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提案人：邱議瑩</w:t>
      </w:r>
    </w:p>
    <w:p w:rsidR="0021562B" w:rsidRPr="00B6795C" w:rsidRDefault="0021562B" w:rsidP="0021562B">
      <w:pPr>
        <w:pStyle w:val="aff4"/>
        <w:kinsoku w:val="0"/>
        <w:overflowPunct w:val="0"/>
        <w:autoSpaceDE w:val="0"/>
        <w:autoSpaceDN w:val="0"/>
        <w:ind w:left="3955" w:hangingChars="390" w:hanging="1296"/>
        <w:jc w:val="both"/>
        <w:rPr>
          <w:bCs w:val="0"/>
          <w:color w:val="000000"/>
        </w:rPr>
      </w:pPr>
      <w:r w:rsidRPr="00B6795C">
        <w:rPr>
          <w:rFonts w:hint="eastAsia"/>
          <w:color w:val="000000"/>
        </w:rPr>
        <w:t>連署人：邱志偉　王惠美　蘇治芬</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台水公司「降低漏水率計畫</w:t>
      </w:r>
      <w:r>
        <w:rPr>
          <w:rFonts w:hint="eastAsia"/>
        </w:rPr>
        <w:t>(</w:t>
      </w:r>
      <w:r w:rsidRPr="00013194">
        <w:rPr>
          <w:rFonts w:hint="eastAsia"/>
        </w:rPr>
        <w:t>102</w:t>
      </w:r>
      <w:r w:rsidRPr="00013194">
        <w:rPr>
          <w:rFonts w:hint="eastAsia"/>
        </w:rPr>
        <w:t>至</w:t>
      </w:r>
      <w:r w:rsidRPr="00013194">
        <w:rPr>
          <w:rFonts w:hint="eastAsia"/>
        </w:rPr>
        <w:t>111</w:t>
      </w:r>
      <w:r w:rsidRPr="00013194">
        <w:rPr>
          <w:rFonts w:hint="eastAsia"/>
        </w:rPr>
        <w:t>年</w:t>
      </w:r>
      <w:r>
        <w:rPr>
          <w:rFonts w:hint="eastAsia"/>
        </w:rPr>
        <w:t>)</w:t>
      </w:r>
      <w:r>
        <w:rPr>
          <w:rFonts w:hint="eastAsia"/>
        </w:rPr>
        <w:t>」共編列</w:t>
      </w:r>
      <w:r>
        <w:rPr>
          <w:rFonts w:hint="eastAsia"/>
        </w:rPr>
        <w:t>645</w:t>
      </w:r>
      <w:r>
        <w:rPr>
          <w:rFonts w:hint="eastAsia"/>
        </w:rPr>
        <w:t>億元，</w:t>
      </w:r>
      <w:r w:rsidRPr="00013194">
        <w:rPr>
          <w:rFonts w:hint="eastAsia"/>
        </w:rPr>
        <w:t>107</w:t>
      </w:r>
      <w:r>
        <w:rPr>
          <w:rFonts w:hint="eastAsia"/>
        </w:rPr>
        <w:t>年度預算案編列</w:t>
      </w:r>
      <w:r>
        <w:rPr>
          <w:rFonts w:hint="eastAsia"/>
        </w:rPr>
        <w:t>70</w:t>
      </w:r>
      <w:r>
        <w:rPr>
          <w:rFonts w:hint="eastAsia"/>
        </w:rPr>
        <w:t>億元。台水公司漏水率雖已逐年改善，惟經查超過使用年限之老舊水管占總管線長比例，過去</w:t>
      </w:r>
      <w:r>
        <w:rPr>
          <w:rFonts w:hint="eastAsia"/>
        </w:rPr>
        <w:t>5</w:t>
      </w:r>
      <w:r>
        <w:rPr>
          <w:rFonts w:hint="eastAsia"/>
        </w:rPr>
        <w:t>年自</w:t>
      </w:r>
      <w:r>
        <w:rPr>
          <w:rFonts w:hint="eastAsia"/>
        </w:rPr>
        <w:t>34</w:t>
      </w:r>
      <w:r>
        <w:rPr>
          <w:rFonts w:hint="eastAsia"/>
        </w:rPr>
        <w:t>％逐年成長</w:t>
      </w:r>
      <w:r>
        <w:rPr>
          <w:rFonts w:hint="eastAsia"/>
        </w:rPr>
        <w:t>2</w:t>
      </w:r>
      <w:r>
        <w:rPr>
          <w:rFonts w:hint="eastAsia"/>
        </w:rPr>
        <w:t>至</w:t>
      </w:r>
      <w:r>
        <w:rPr>
          <w:rFonts w:hint="eastAsia"/>
        </w:rPr>
        <w:t>3</w:t>
      </w:r>
      <w:r>
        <w:rPr>
          <w:rFonts w:hint="eastAsia"/>
        </w:rPr>
        <w:t>％，而台水公司年汰換率僅</w:t>
      </w:r>
      <w:r>
        <w:rPr>
          <w:rFonts w:hint="eastAsia"/>
        </w:rPr>
        <w:t>0.87</w:t>
      </w:r>
      <w:r>
        <w:rPr>
          <w:rFonts w:hint="eastAsia"/>
        </w:rPr>
        <w:t>％，與先進國家相比顯有不足。爰要求台水公司應積極研謀改進辦法，以提升國人用水品質與安全。</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提案人：高志鵬　邱議瑩　蕭美琴　蘇治芬王惠美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台水公司近年來營運資金缺口逐年擴大，自</w:t>
      </w:r>
      <w:r>
        <w:rPr>
          <w:rFonts w:hint="eastAsia"/>
        </w:rPr>
        <w:t>102</w:t>
      </w:r>
      <w:r>
        <w:rPr>
          <w:rFonts w:hint="eastAsia"/>
        </w:rPr>
        <w:t>年度</w:t>
      </w:r>
      <w:r>
        <w:rPr>
          <w:rFonts w:hint="eastAsia"/>
        </w:rPr>
        <w:t>241</w:t>
      </w:r>
      <w:r>
        <w:rPr>
          <w:rFonts w:hint="eastAsia"/>
        </w:rPr>
        <w:t>億元逐漸擴大至</w:t>
      </w:r>
      <w:r>
        <w:rPr>
          <w:rFonts w:hint="eastAsia"/>
        </w:rPr>
        <w:t>107</w:t>
      </w:r>
      <w:r>
        <w:rPr>
          <w:rFonts w:hint="eastAsia"/>
        </w:rPr>
        <w:t>年度</w:t>
      </w:r>
      <w:r>
        <w:rPr>
          <w:rFonts w:hint="eastAsia"/>
        </w:rPr>
        <w:t>368.43</w:t>
      </w:r>
      <w:r>
        <w:rPr>
          <w:rFonts w:hint="eastAsia"/>
        </w:rPr>
        <w:t>億元，且負債總額占股東權益比例自</w:t>
      </w:r>
      <w:r>
        <w:rPr>
          <w:rFonts w:hint="eastAsia"/>
        </w:rPr>
        <w:t>102</w:t>
      </w:r>
      <w:r>
        <w:rPr>
          <w:rFonts w:hint="eastAsia"/>
        </w:rPr>
        <w:t>年度</w:t>
      </w:r>
      <w:r>
        <w:rPr>
          <w:rFonts w:hint="eastAsia"/>
        </w:rPr>
        <w:t>55.76</w:t>
      </w:r>
      <w:r>
        <w:rPr>
          <w:rFonts w:hint="eastAsia"/>
        </w:rPr>
        <w:t>％增加至</w:t>
      </w:r>
      <w:r>
        <w:rPr>
          <w:rFonts w:hint="eastAsia"/>
        </w:rPr>
        <w:t>107</w:t>
      </w:r>
      <w:r>
        <w:rPr>
          <w:rFonts w:hint="eastAsia"/>
        </w:rPr>
        <w:t>年度</w:t>
      </w:r>
      <w:r>
        <w:rPr>
          <w:rFonts w:hint="eastAsia"/>
        </w:rPr>
        <w:t>68.42</w:t>
      </w:r>
      <w:r>
        <w:rPr>
          <w:rFonts w:hint="eastAsia"/>
        </w:rPr>
        <w:t>％，不利公司穩健經營發展。爰要求台水公司研提具體改善措施，以強化財務體質。</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提案人：高志鵬　邱議瑩　蕭美琴　蘇治芬王惠美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鑑於大台北地區水資源供應區分為台水公司與臺北自來水事業處二個單位，導致水資源調度效率不彰，水質、水價無一致之標準，同一行政區出現不同供水單位與水價不一致之現象。爰此，要求經濟部應持續研議推動台水公司與臺北自來水事業處整併為單一事業單位，讓水資源調度更為靈活，並提升經營效率。</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提案人：高志鵬　邱議瑩　蕭美琴　蘇治芬王惠美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rPr>
          <w:rFonts w:hint="eastAsia"/>
        </w:rPr>
        <w:t>107</w:t>
      </w:r>
      <w:r>
        <w:rPr>
          <w:rFonts w:hint="eastAsia"/>
        </w:rPr>
        <w:t>年度資產負債預計表項下之「負債」科目預算數為</w:t>
      </w:r>
      <w:r>
        <w:rPr>
          <w:rFonts w:hint="eastAsia"/>
        </w:rPr>
        <w:t>1,278</w:t>
      </w:r>
      <w:r>
        <w:rPr>
          <w:rFonts w:hint="eastAsia"/>
        </w:rPr>
        <w:t>億</w:t>
      </w:r>
      <w:r>
        <w:rPr>
          <w:rFonts w:hint="eastAsia"/>
        </w:rPr>
        <w:t>1,619</w:t>
      </w:r>
      <w:r>
        <w:rPr>
          <w:rFonts w:hint="eastAsia"/>
        </w:rPr>
        <w:t>萬</w:t>
      </w:r>
      <w:r>
        <w:rPr>
          <w:rFonts w:hint="eastAsia"/>
        </w:rPr>
        <w:t>7</w:t>
      </w:r>
      <w:r>
        <w:rPr>
          <w:rFonts w:hint="eastAsia"/>
        </w:rPr>
        <w:t>千元，較</w:t>
      </w:r>
      <w:r>
        <w:rPr>
          <w:rFonts w:hint="eastAsia"/>
        </w:rPr>
        <w:t>106</w:t>
      </w:r>
      <w:r>
        <w:rPr>
          <w:rFonts w:hint="eastAsia"/>
        </w:rPr>
        <w:t>年度預算增加</w:t>
      </w:r>
      <w:r>
        <w:rPr>
          <w:rFonts w:hint="eastAsia"/>
        </w:rPr>
        <w:t>46</w:t>
      </w:r>
      <w:r>
        <w:rPr>
          <w:rFonts w:hint="eastAsia"/>
        </w:rPr>
        <w:t>億</w:t>
      </w:r>
      <w:r>
        <w:rPr>
          <w:rFonts w:hint="eastAsia"/>
        </w:rPr>
        <w:t>9,110</w:t>
      </w:r>
      <w:r>
        <w:rPr>
          <w:rFonts w:hint="eastAsia"/>
        </w:rPr>
        <w:t>萬</w:t>
      </w:r>
      <w:r>
        <w:rPr>
          <w:rFonts w:hint="eastAsia"/>
        </w:rPr>
        <w:t>2</w:t>
      </w:r>
      <w:r>
        <w:rPr>
          <w:rFonts w:hint="eastAsia"/>
        </w:rPr>
        <w:t>千元，增幅</w:t>
      </w:r>
      <w:r>
        <w:rPr>
          <w:rFonts w:hint="eastAsia"/>
        </w:rPr>
        <w:t>3.81%</w:t>
      </w:r>
      <w:r>
        <w:rPr>
          <w:rFonts w:hint="eastAsia"/>
        </w:rPr>
        <w:t>；另同期間資產負債預計表項下之「權益」科目預算數為</w:t>
      </w:r>
      <w:r>
        <w:rPr>
          <w:rFonts w:hint="eastAsia"/>
        </w:rPr>
        <w:t>1,868</w:t>
      </w:r>
      <w:r>
        <w:rPr>
          <w:rFonts w:hint="eastAsia"/>
        </w:rPr>
        <w:t>億</w:t>
      </w:r>
      <w:r>
        <w:rPr>
          <w:rFonts w:hint="eastAsia"/>
        </w:rPr>
        <w:t>1,232</w:t>
      </w:r>
      <w:r>
        <w:rPr>
          <w:rFonts w:hint="eastAsia"/>
        </w:rPr>
        <w:t>萬</w:t>
      </w:r>
      <w:r>
        <w:rPr>
          <w:rFonts w:hint="eastAsia"/>
        </w:rPr>
        <w:t>5</w:t>
      </w:r>
      <w:r>
        <w:rPr>
          <w:rFonts w:hint="eastAsia"/>
        </w:rPr>
        <w:t>千元，較</w:t>
      </w:r>
      <w:r w:rsidRPr="00F01BE4">
        <w:rPr>
          <w:rFonts w:hint="eastAsia"/>
        </w:rPr>
        <w:t>106</w:t>
      </w:r>
      <w:r>
        <w:rPr>
          <w:rFonts w:hint="eastAsia"/>
        </w:rPr>
        <w:t>年度預算增加</w:t>
      </w:r>
      <w:r>
        <w:rPr>
          <w:rFonts w:hint="eastAsia"/>
        </w:rPr>
        <w:t>26</w:t>
      </w:r>
      <w:r>
        <w:rPr>
          <w:rFonts w:hint="eastAsia"/>
        </w:rPr>
        <w:t>億</w:t>
      </w:r>
      <w:r>
        <w:rPr>
          <w:rFonts w:hint="eastAsia"/>
        </w:rPr>
        <w:t>9,259</w:t>
      </w:r>
      <w:r>
        <w:rPr>
          <w:rFonts w:hint="eastAsia"/>
        </w:rPr>
        <w:t>萬</w:t>
      </w:r>
      <w:r>
        <w:rPr>
          <w:rFonts w:hint="eastAsia"/>
        </w:rPr>
        <w:t>6</w:t>
      </w:r>
      <w:r>
        <w:rPr>
          <w:rFonts w:hint="eastAsia"/>
        </w:rPr>
        <w:t>千元，增幅</w:t>
      </w:r>
      <w:r>
        <w:rPr>
          <w:rFonts w:hint="eastAsia"/>
        </w:rPr>
        <w:t>1.46%</w:t>
      </w:r>
      <w:r>
        <w:rPr>
          <w:rFonts w:hint="eastAsia"/>
        </w:rPr>
        <w:t>，換算</w:t>
      </w:r>
      <w:r>
        <w:rPr>
          <w:rFonts w:hint="eastAsia"/>
        </w:rPr>
        <w:t>107</w:t>
      </w:r>
      <w:r>
        <w:rPr>
          <w:rFonts w:hint="eastAsia"/>
        </w:rPr>
        <w:t>年度負債淨值比</w:t>
      </w:r>
      <w:r>
        <w:rPr>
          <w:rFonts w:hint="eastAsia"/>
        </w:rPr>
        <w:t>(=</w:t>
      </w:r>
      <w:r>
        <w:rPr>
          <w:rFonts w:hint="eastAsia"/>
        </w:rPr>
        <w:t>負債</w:t>
      </w:r>
      <w:r>
        <w:rPr>
          <w:rFonts w:hint="eastAsia"/>
        </w:rPr>
        <w:t>/</w:t>
      </w:r>
      <w:r>
        <w:rPr>
          <w:rFonts w:hint="eastAsia"/>
        </w:rPr>
        <w:t>權益</w:t>
      </w:r>
      <w:r>
        <w:rPr>
          <w:rFonts w:hint="eastAsia"/>
        </w:rPr>
        <w:t>)</w:t>
      </w:r>
      <w:r>
        <w:rPr>
          <w:rFonts w:hint="eastAsia"/>
        </w:rPr>
        <w:t>高達</w:t>
      </w:r>
      <w:r>
        <w:rPr>
          <w:rFonts w:hint="eastAsia"/>
        </w:rPr>
        <w:t>68.42%</w:t>
      </w:r>
      <w:r>
        <w:rPr>
          <w:rFonts w:hint="eastAsia"/>
        </w:rPr>
        <w:t>。顯示資本結構漸趨惡化，允宜研謀具體改善措施，以提升財務效能。爰請台灣自來水股份有限公司重新檢討其年度營運績效目標與開源節能措施，於二個月內向立法院經濟委員會提出專案報告，以確實改善經營體質。</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提案人：徐永明　張麗善　林岱樺　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rPr>
          <w:rFonts w:hint="eastAsia"/>
        </w:rPr>
        <w:t>107</w:t>
      </w:r>
      <w:r>
        <w:rPr>
          <w:rFonts w:hint="eastAsia"/>
        </w:rPr>
        <w:t>年底營運資金餘額預計數負</w:t>
      </w:r>
      <w:r>
        <w:rPr>
          <w:rFonts w:hint="eastAsia"/>
        </w:rPr>
        <w:t>368.43</w:t>
      </w:r>
      <w:r>
        <w:rPr>
          <w:rFonts w:hint="eastAsia"/>
        </w:rPr>
        <w:t>億元，較</w:t>
      </w:r>
      <w:r w:rsidRPr="009A5645">
        <w:rPr>
          <w:rFonts w:hint="eastAsia"/>
        </w:rPr>
        <w:t>106</w:t>
      </w:r>
      <w:r>
        <w:rPr>
          <w:rFonts w:hint="eastAsia"/>
        </w:rPr>
        <w:t>年度資金缺口增加</w:t>
      </w:r>
      <w:r>
        <w:rPr>
          <w:rFonts w:hint="eastAsia"/>
        </w:rPr>
        <w:t>21.72</w:t>
      </w:r>
      <w:r>
        <w:rPr>
          <w:rFonts w:hint="eastAsia"/>
        </w:rPr>
        <w:t>億元；另</w:t>
      </w:r>
      <w:r>
        <w:rPr>
          <w:rFonts w:hint="eastAsia"/>
        </w:rPr>
        <w:t>107</w:t>
      </w:r>
      <w:r>
        <w:rPr>
          <w:rFonts w:hint="eastAsia"/>
        </w:rPr>
        <w:t>年度長期負債餘額（不包括「應付到期長期負債」）預計數</w:t>
      </w:r>
      <w:r>
        <w:rPr>
          <w:rFonts w:hint="eastAsia"/>
        </w:rPr>
        <w:t>497.91</w:t>
      </w:r>
      <w:r>
        <w:rPr>
          <w:rFonts w:hint="eastAsia"/>
        </w:rPr>
        <w:t>億元，較</w:t>
      </w:r>
      <w:r w:rsidRPr="009A5645">
        <w:rPr>
          <w:rFonts w:hint="eastAsia"/>
        </w:rPr>
        <w:t>106</w:t>
      </w:r>
      <w:r>
        <w:rPr>
          <w:rFonts w:hint="eastAsia"/>
        </w:rPr>
        <w:t>年度增加</w:t>
      </w:r>
      <w:r>
        <w:rPr>
          <w:rFonts w:hint="eastAsia"/>
        </w:rPr>
        <w:t>24.49</w:t>
      </w:r>
      <w:r>
        <w:rPr>
          <w:rFonts w:hint="eastAsia"/>
        </w:rPr>
        <w:t>億元，增幅</w:t>
      </w:r>
      <w:r>
        <w:rPr>
          <w:rFonts w:hint="eastAsia"/>
        </w:rPr>
        <w:t>5.17%</w:t>
      </w:r>
      <w:r>
        <w:rPr>
          <w:rFonts w:hint="eastAsia"/>
        </w:rPr>
        <w:t>，負債日益嚴重，允宜加強開源節流、財務調度及營運資金管理，以改善財務結構。爰請台灣自來水股份有限公司重新檢討其年度營運績效目標與開源節能措施，於二個月內向立法院經濟委員會提出專案報告，以確實改善經營體質。</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提案人：徐永明　張麗善　林岱樺　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據台水公司統計，</w:t>
      </w:r>
      <w:r>
        <w:rPr>
          <w:rFonts w:hint="eastAsia"/>
        </w:rPr>
        <w:t>105</w:t>
      </w:r>
      <w:r>
        <w:rPr>
          <w:rFonts w:hint="eastAsia"/>
        </w:rPr>
        <w:t>年度售水成本較</w:t>
      </w:r>
      <w:r>
        <w:rPr>
          <w:rFonts w:hint="eastAsia"/>
        </w:rPr>
        <w:t>104</w:t>
      </w:r>
      <w:r>
        <w:rPr>
          <w:rFonts w:hint="eastAsia"/>
        </w:rPr>
        <w:t>年度驟然攀升</w:t>
      </w:r>
      <w:r>
        <w:rPr>
          <w:rFonts w:hint="eastAsia"/>
        </w:rPr>
        <w:t>20%</w:t>
      </w:r>
      <w:r>
        <w:rPr>
          <w:rFonts w:hint="eastAsia"/>
        </w:rPr>
        <w:t>以上者，計有</w:t>
      </w:r>
      <w:r>
        <w:rPr>
          <w:rFonts w:hint="eastAsia"/>
        </w:rPr>
        <w:t>6</w:t>
      </w:r>
      <w:r>
        <w:rPr>
          <w:rFonts w:hint="eastAsia"/>
        </w:rPr>
        <w:t>處供水系統，且各自來水供水系統中，</w:t>
      </w:r>
      <w:r>
        <w:rPr>
          <w:rFonts w:hint="eastAsia"/>
        </w:rPr>
        <w:t>105</w:t>
      </w:r>
      <w:r>
        <w:rPr>
          <w:rFonts w:hint="eastAsia"/>
        </w:rPr>
        <w:t>年度售水單位成本較平均售水價格超出</w:t>
      </w:r>
      <w:r>
        <w:rPr>
          <w:rFonts w:hint="eastAsia"/>
        </w:rPr>
        <w:t>3</w:t>
      </w:r>
      <w:r>
        <w:rPr>
          <w:rFonts w:hint="eastAsia"/>
        </w:rPr>
        <w:t>倍者，計有</w:t>
      </w:r>
      <w:r>
        <w:rPr>
          <w:rFonts w:hint="eastAsia"/>
        </w:rPr>
        <w:t>51</w:t>
      </w:r>
      <w:r>
        <w:rPr>
          <w:rFonts w:hint="eastAsia"/>
        </w:rPr>
        <w:t>處系統；另售水單位成本較</w:t>
      </w:r>
      <w:r>
        <w:rPr>
          <w:rFonts w:hint="eastAsia"/>
        </w:rPr>
        <w:t>104</w:t>
      </w:r>
      <w:r>
        <w:rPr>
          <w:rFonts w:hint="eastAsia"/>
        </w:rPr>
        <w:t>年度增加者，計有</w:t>
      </w:r>
      <w:r>
        <w:rPr>
          <w:rFonts w:hint="eastAsia"/>
        </w:rPr>
        <w:t>23</w:t>
      </w:r>
      <w:r>
        <w:rPr>
          <w:rFonts w:hint="eastAsia"/>
        </w:rPr>
        <w:t>處系統，不利提升公司營運獲利，允宜持續加強管控各項費用支出，以達成降低成本、提高獲利之目標。爰請台灣自來水股份有限公司重新檢討其年度營運績效目標與加強管控各項支出措施，於</w:t>
      </w:r>
      <w:r>
        <w:rPr>
          <w:rFonts w:hint="eastAsia"/>
        </w:rPr>
        <w:t>1</w:t>
      </w:r>
      <w:r>
        <w:rPr>
          <w:rFonts w:hint="eastAsia"/>
        </w:rPr>
        <w:t>個月內向立法院經濟委員會提出專案報告，以確實改善經營體質。</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提案人：徐永明　張麗善　林岱樺　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近年台水公司多以舉債擴充設備，使得利息費用、原料、機械設備修護費及折舊費用等皆居高不下，導致營運成本率偏高，成本管控待加強，允宜調整經營策略、降低營運成本，以提升營運績效；另部分區處營運成本率高於全區平均水準，亦宜注意改善。允宜持續加強管控各項費用支出，以達成降低成本、提高獲利之目標。爰請台灣自來水股份有限公司重新檢討其年度營運績效目標與加強管控各項支出措施，於</w:t>
      </w:r>
      <w:r>
        <w:rPr>
          <w:rFonts w:hint="eastAsia"/>
        </w:rPr>
        <w:t>1</w:t>
      </w:r>
      <w:r>
        <w:rPr>
          <w:rFonts w:hint="eastAsia"/>
        </w:rPr>
        <w:t>個月內向立法院經濟委員會提出專案報告，以確實改善經營體質。</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提案人：徐永明　張麗善　林岱樺　王惠美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t>107</w:t>
      </w:r>
      <w:r>
        <w:rPr>
          <w:rFonts w:hint="eastAsia"/>
        </w:rPr>
        <w:t>年度預算案編列「固定資產之建設、改良、擴充」計畫</w:t>
      </w:r>
      <w:r>
        <w:t>164</w:t>
      </w:r>
      <w:r>
        <w:rPr>
          <w:rFonts w:hint="eastAsia"/>
        </w:rPr>
        <w:t>億</w:t>
      </w:r>
      <w:r>
        <w:t>7,492</w:t>
      </w:r>
      <w:r>
        <w:rPr>
          <w:rFonts w:hint="eastAsia"/>
        </w:rPr>
        <w:t>萬元，包括「專案計畫」</w:t>
      </w:r>
      <w:r>
        <w:t>121</w:t>
      </w:r>
      <w:r>
        <w:rPr>
          <w:rFonts w:hint="eastAsia"/>
        </w:rPr>
        <w:t>億</w:t>
      </w:r>
      <w:r>
        <w:rPr>
          <w:rFonts w:hint="eastAsia"/>
        </w:rPr>
        <w:t>0,</w:t>
      </w:r>
      <w:r>
        <w:t>586</w:t>
      </w:r>
      <w:r>
        <w:rPr>
          <w:rFonts w:hint="eastAsia"/>
        </w:rPr>
        <w:t>萬</w:t>
      </w:r>
      <w:r>
        <w:t>2</w:t>
      </w:r>
      <w:r>
        <w:rPr>
          <w:rFonts w:hint="eastAsia"/>
        </w:rPr>
        <w:t>千元及「一般建築及設備計畫」</w:t>
      </w:r>
      <w:r>
        <w:t>43</w:t>
      </w:r>
      <w:r>
        <w:rPr>
          <w:rFonts w:hint="eastAsia"/>
        </w:rPr>
        <w:t>億</w:t>
      </w:r>
      <w:r>
        <w:t>6,905</w:t>
      </w:r>
      <w:r>
        <w:rPr>
          <w:rFonts w:hint="eastAsia"/>
        </w:rPr>
        <w:t>萬</w:t>
      </w:r>
      <w:r>
        <w:t>8</w:t>
      </w:r>
      <w:r>
        <w:rPr>
          <w:rFonts w:hint="eastAsia"/>
        </w:rPr>
        <w:t>千元，惟查台水公司近年度固定資產投資計畫預算執行率欠佳，</w:t>
      </w:r>
      <w:r>
        <w:t>99</w:t>
      </w:r>
      <w:r>
        <w:rPr>
          <w:rFonts w:hint="eastAsia"/>
        </w:rPr>
        <w:t>至</w:t>
      </w:r>
      <w:r>
        <w:t>105</w:t>
      </w:r>
      <w:r>
        <w:rPr>
          <w:rFonts w:hint="eastAsia"/>
        </w:rPr>
        <w:t>年各年度專案計畫之預算執行率僅</w:t>
      </w:r>
      <w:r>
        <w:t>29.41</w:t>
      </w:r>
      <w:r>
        <w:rPr>
          <w:rFonts w:hint="eastAsia"/>
        </w:rPr>
        <w:t>至</w:t>
      </w:r>
      <w:r>
        <w:t>65.94</w:t>
      </w:r>
      <w:r>
        <w:rPr>
          <w:rFonts w:hint="eastAsia"/>
        </w:rPr>
        <w:t>％，一般建築及設備計畫之預算執行率為</w:t>
      </w:r>
      <w:r>
        <w:t>70.51</w:t>
      </w:r>
      <w:r>
        <w:rPr>
          <w:rFonts w:hint="eastAsia"/>
        </w:rPr>
        <w:t>至</w:t>
      </w:r>
      <w:r>
        <w:t>83.38</w:t>
      </w:r>
      <w:r>
        <w:rPr>
          <w:rFonts w:hint="eastAsia"/>
        </w:rPr>
        <w:t>％，均不盡理想，顯示台水公司規劃辦理固定資產投資計畫恐未能配合計畫實際執行能力，衡酌業務需求以覈實編列相關經費，爰請台水公司加強檢討固定資產投資計畫之先期規劃能力與後續管考作為，俾利確實提升預算執行成效，發揮建設投資應有效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提案人：蘇震清</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連署人：林岱樺　蘇治芬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rPr>
          <w:rFonts w:hint="eastAsia"/>
        </w:rPr>
        <w:t>107</w:t>
      </w:r>
      <w:r>
        <w:rPr>
          <w:rFonts w:hint="eastAsia"/>
        </w:rPr>
        <w:t>年度預算案年底營運資金餘額預計數為負</w:t>
      </w:r>
      <w:r>
        <w:rPr>
          <w:rFonts w:hint="eastAsia"/>
        </w:rPr>
        <w:t>368.43</w:t>
      </w:r>
      <w:r>
        <w:rPr>
          <w:rFonts w:hint="eastAsia"/>
        </w:rPr>
        <w:t>億元，較</w:t>
      </w:r>
      <w:r>
        <w:rPr>
          <w:rFonts w:hint="eastAsia"/>
        </w:rPr>
        <w:t>106</w:t>
      </w:r>
      <w:r>
        <w:rPr>
          <w:rFonts w:hint="eastAsia"/>
        </w:rPr>
        <w:t>年度預計數增加</w:t>
      </w:r>
      <w:r>
        <w:rPr>
          <w:rFonts w:hint="eastAsia"/>
        </w:rPr>
        <w:t>21.72</w:t>
      </w:r>
      <w:r>
        <w:rPr>
          <w:rFonts w:hint="eastAsia"/>
        </w:rPr>
        <w:t>億元資金缺口，其</w:t>
      </w:r>
      <w:r>
        <w:rPr>
          <w:rFonts w:hint="eastAsia"/>
        </w:rPr>
        <w:t>107</w:t>
      </w:r>
      <w:r>
        <w:rPr>
          <w:rFonts w:hint="eastAsia"/>
        </w:rPr>
        <w:t>年度長期負債餘額預計數</w:t>
      </w:r>
      <w:r>
        <w:rPr>
          <w:rFonts w:hint="eastAsia"/>
        </w:rPr>
        <w:t>497.91</w:t>
      </w:r>
      <w:r>
        <w:rPr>
          <w:rFonts w:hint="eastAsia"/>
        </w:rPr>
        <w:t>億元，亦較</w:t>
      </w:r>
      <w:r w:rsidRPr="007A2631">
        <w:rPr>
          <w:rFonts w:hint="eastAsia"/>
        </w:rPr>
        <w:t>106</w:t>
      </w:r>
      <w:r>
        <w:rPr>
          <w:rFonts w:hint="eastAsia"/>
        </w:rPr>
        <w:t>年度預計數增加</w:t>
      </w:r>
      <w:r>
        <w:rPr>
          <w:rFonts w:hint="eastAsia"/>
        </w:rPr>
        <w:t>24.49</w:t>
      </w:r>
      <w:r>
        <w:rPr>
          <w:rFonts w:hint="eastAsia"/>
        </w:rPr>
        <w:t>億元，增幅</w:t>
      </w:r>
      <w:r>
        <w:rPr>
          <w:rFonts w:hint="eastAsia"/>
        </w:rPr>
        <w:t>5.17</w:t>
      </w:r>
      <w:r>
        <w:rPr>
          <w:rFonts w:hint="eastAsia"/>
        </w:rPr>
        <w:t>％，惟查近年來台水公司負債淨值比呈現逐年上升趨勢，由民國</w:t>
      </w:r>
      <w:r>
        <w:rPr>
          <w:rFonts w:hint="eastAsia"/>
        </w:rPr>
        <w:t>99</w:t>
      </w:r>
      <w:r>
        <w:rPr>
          <w:rFonts w:hint="eastAsia"/>
        </w:rPr>
        <w:t>年之</w:t>
      </w:r>
      <w:r>
        <w:rPr>
          <w:rFonts w:hint="eastAsia"/>
        </w:rPr>
        <w:t>48.88</w:t>
      </w:r>
      <w:r>
        <w:rPr>
          <w:rFonts w:hint="eastAsia"/>
        </w:rPr>
        <w:t>％，遞增至</w:t>
      </w:r>
      <w:r>
        <w:rPr>
          <w:rFonts w:hint="eastAsia"/>
        </w:rPr>
        <w:t>107</w:t>
      </w:r>
      <w:r>
        <w:rPr>
          <w:rFonts w:hint="eastAsia"/>
        </w:rPr>
        <w:t>年</w:t>
      </w:r>
      <w:r>
        <w:rPr>
          <w:rFonts w:hint="eastAsia"/>
        </w:rPr>
        <w:t>68.42</w:t>
      </w:r>
      <w:r>
        <w:rPr>
          <w:rFonts w:hint="eastAsia"/>
        </w:rPr>
        <w:t>％，營運資金缺口亦由</w:t>
      </w:r>
      <w:r>
        <w:rPr>
          <w:rFonts w:hint="eastAsia"/>
        </w:rPr>
        <w:t>102</w:t>
      </w:r>
      <w:r>
        <w:rPr>
          <w:rFonts w:hint="eastAsia"/>
        </w:rPr>
        <w:t>年之</w:t>
      </w:r>
      <w:r>
        <w:rPr>
          <w:rFonts w:hint="eastAsia"/>
        </w:rPr>
        <w:t>241.01</w:t>
      </w:r>
      <w:r>
        <w:rPr>
          <w:rFonts w:hint="eastAsia"/>
        </w:rPr>
        <w:t>億元逐漸擴大至</w:t>
      </w:r>
      <w:r>
        <w:rPr>
          <w:rFonts w:hint="eastAsia"/>
        </w:rPr>
        <w:t>107</w:t>
      </w:r>
      <w:r>
        <w:rPr>
          <w:rFonts w:hint="eastAsia"/>
        </w:rPr>
        <w:t>年度</w:t>
      </w:r>
      <w:r>
        <w:rPr>
          <w:rFonts w:hint="eastAsia"/>
        </w:rPr>
        <w:t>368.43</w:t>
      </w:r>
      <w:r>
        <w:rPr>
          <w:rFonts w:hint="eastAsia"/>
        </w:rPr>
        <w:t>億元，增幅</w:t>
      </w:r>
      <w:r>
        <w:rPr>
          <w:rFonts w:hint="eastAsia"/>
        </w:rPr>
        <w:t>52.87</w:t>
      </w:r>
      <w:r>
        <w:rPr>
          <w:rFonts w:hint="eastAsia"/>
        </w:rPr>
        <w:t>％，顯示台水公司資本結構持續惡化，鑑於台水公司配合政府政策，每年仍需投入鉅資辦理各項自來水工程建設，卻因自有資金不足而需仰賴長期舉債支應，造成財務狀況日漸窘困，爰請經濟部與台水公司積極研議該公司財務改善方案，以強化經營體質，俾利國營事業穩健經營。</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提案人：蘇震清</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連署人：林岱樺　蘇治芬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rPr>
          <w:rFonts w:hint="eastAsia"/>
        </w:rPr>
        <w:t>107</w:t>
      </w:r>
      <w:r>
        <w:rPr>
          <w:rFonts w:hint="eastAsia"/>
        </w:rPr>
        <w:t>年度預算案編列「降低漏水率計畫</w:t>
      </w:r>
      <w:r>
        <w:rPr>
          <w:rFonts w:hint="eastAsia"/>
        </w:rPr>
        <w:t>(102</w:t>
      </w:r>
      <w:r>
        <w:rPr>
          <w:rFonts w:hint="eastAsia"/>
        </w:rPr>
        <w:t>至</w:t>
      </w:r>
      <w:r>
        <w:rPr>
          <w:rFonts w:hint="eastAsia"/>
        </w:rPr>
        <w:t>111</w:t>
      </w:r>
      <w:r>
        <w:rPr>
          <w:rFonts w:hint="eastAsia"/>
        </w:rPr>
        <w:t>年</w:t>
      </w:r>
      <w:r>
        <w:rPr>
          <w:rFonts w:hint="eastAsia"/>
        </w:rPr>
        <w:t>)</w:t>
      </w:r>
      <w:r>
        <w:rPr>
          <w:rFonts w:hint="eastAsia"/>
        </w:rPr>
        <w:t>」</w:t>
      </w:r>
      <w:r>
        <w:rPr>
          <w:rFonts w:hint="eastAsia"/>
        </w:rPr>
        <w:t>70</w:t>
      </w:r>
      <w:r>
        <w:rPr>
          <w:rFonts w:hint="eastAsia"/>
        </w:rPr>
        <w:t>億元，與</w:t>
      </w:r>
      <w:r w:rsidRPr="007A2631">
        <w:rPr>
          <w:rFonts w:hint="eastAsia"/>
        </w:rPr>
        <w:t>106</w:t>
      </w:r>
      <w:r>
        <w:rPr>
          <w:rFonts w:hint="eastAsia"/>
        </w:rPr>
        <w:t>年度預算數相同，辦理「降低漏水率相關設備維護及建置」以及汰換老舊逾齡管線等工作，以期藉以改善供水管網，惟查台水公司</w:t>
      </w:r>
      <w:r>
        <w:rPr>
          <w:rFonts w:hint="eastAsia"/>
        </w:rPr>
        <w:t>105</w:t>
      </w:r>
      <w:r>
        <w:rPr>
          <w:rFonts w:hint="eastAsia"/>
        </w:rPr>
        <w:t>年度部分小區管網建置進度落後，未達預期目標，且查台水公司所轄逾齡管線長</w:t>
      </w:r>
      <w:r>
        <w:rPr>
          <w:rFonts w:hint="eastAsia"/>
        </w:rPr>
        <w:t>2</w:t>
      </w:r>
      <w:r>
        <w:rPr>
          <w:rFonts w:hint="eastAsia"/>
        </w:rPr>
        <w:t>萬</w:t>
      </w:r>
      <w:r>
        <w:rPr>
          <w:rFonts w:hint="eastAsia"/>
        </w:rPr>
        <w:t>7,281</w:t>
      </w:r>
      <w:r>
        <w:rPr>
          <w:rFonts w:hint="eastAsia"/>
        </w:rPr>
        <w:t>公里，已占管線總長</w:t>
      </w:r>
      <w:r>
        <w:rPr>
          <w:rFonts w:hint="eastAsia"/>
        </w:rPr>
        <w:t>45.06</w:t>
      </w:r>
      <w:r>
        <w:rPr>
          <w:rFonts w:hint="eastAsia"/>
        </w:rPr>
        <w:t>％，實屬偏高，該公司雖於</w:t>
      </w:r>
      <w:r>
        <w:rPr>
          <w:rFonts w:hint="eastAsia"/>
        </w:rPr>
        <w:t>93</w:t>
      </w:r>
      <w:r>
        <w:rPr>
          <w:rFonts w:hint="eastAsia"/>
        </w:rPr>
        <w:t>至</w:t>
      </w:r>
      <w:r>
        <w:rPr>
          <w:rFonts w:hint="eastAsia"/>
        </w:rPr>
        <w:t>105</w:t>
      </w:r>
      <w:r>
        <w:rPr>
          <w:rFonts w:hint="eastAsia"/>
        </w:rPr>
        <w:t>年間合計汰換管線</w:t>
      </w:r>
      <w:r>
        <w:rPr>
          <w:rFonts w:hint="eastAsia"/>
        </w:rPr>
        <w:t>8,358</w:t>
      </w:r>
      <w:r>
        <w:rPr>
          <w:rFonts w:hint="eastAsia"/>
        </w:rPr>
        <w:t>公里，平均年汰換率約僅</w:t>
      </w:r>
      <w:r>
        <w:rPr>
          <w:rFonts w:hint="eastAsia"/>
        </w:rPr>
        <w:t>1.11</w:t>
      </w:r>
      <w:r>
        <w:rPr>
          <w:rFonts w:hint="eastAsia"/>
        </w:rPr>
        <w:t>％，仍未達國際自來水協會建議</w:t>
      </w:r>
      <w:r>
        <w:rPr>
          <w:rFonts w:hint="eastAsia"/>
        </w:rPr>
        <w:t>1.5</w:t>
      </w:r>
      <w:r>
        <w:rPr>
          <w:rFonts w:hint="eastAsia"/>
        </w:rPr>
        <w:t>％汰換標準，顯有再檢討改善必要，爰請台水公司積極研訂「降低漏水率計畫」執行年度考核標準，並定期檢討計畫推動瓶頸，以務實檢討改善，避免自來水管線逾齡情形持續惡化。</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提案人：蘇震清</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連署人：林岱樺　蘇治芬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台灣自來水股份有限公司</w:t>
      </w:r>
      <w:r>
        <w:rPr>
          <w:rFonts w:hint="eastAsia"/>
        </w:rPr>
        <w:t>107</w:t>
      </w:r>
      <w:r>
        <w:rPr>
          <w:rFonts w:hint="eastAsia"/>
        </w:rPr>
        <w:t>年度預算案編列「無自來水地區供水改善計畫第三期</w:t>
      </w:r>
      <w:r>
        <w:rPr>
          <w:rFonts w:hint="eastAsia"/>
        </w:rPr>
        <w:t>-</w:t>
      </w:r>
      <w:r>
        <w:rPr>
          <w:rFonts w:hint="eastAsia"/>
        </w:rPr>
        <w:t>自來水延管工程」</w:t>
      </w:r>
      <w:r>
        <w:rPr>
          <w:rFonts w:hint="eastAsia"/>
        </w:rPr>
        <w:t>16</w:t>
      </w:r>
      <w:r>
        <w:rPr>
          <w:rFonts w:hint="eastAsia"/>
        </w:rPr>
        <w:t>億</w:t>
      </w:r>
      <w:r>
        <w:rPr>
          <w:rFonts w:hint="eastAsia"/>
        </w:rPr>
        <w:t>0,500</w:t>
      </w:r>
      <w:r>
        <w:rPr>
          <w:rFonts w:hint="eastAsia"/>
        </w:rPr>
        <w:t>萬元，辦理自來水延管工程、補助簡易自來水改善及自來水用戶外線等工作，惟查該公司無自來水地區供水改善計畫預算執行率偏低，近七年度平均執行率約為</w:t>
      </w:r>
      <w:r>
        <w:rPr>
          <w:rFonts w:hint="eastAsia"/>
        </w:rPr>
        <w:t>73.29</w:t>
      </w:r>
      <w:r>
        <w:rPr>
          <w:rFonts w:hint="eastAsia"/>
        </w:rPr>
        <w:t>％，且查台水公司供水轄區之自來水普及率雖為</w:t>
      </w:r>
      <w:r>
        <w:rPr>
          <w:rFonts w:hint="eastAsia"/>
        </w:rPr>
        <w:t>92.5</w:t>
      </w:r>
      <w:r>
        <w:rPr>
          <w:rFonts w:hint="eastAsia"/>
        </w:rPr>
        <w:t>％，然而各縣市無自來水戶數量及分布範圍差距甚大，其中屏東縣自來水普及率僅</w:t>
      </w:r>
      <w:r>
        <w:rPr>
          <w:rFonts w:hint="eastAsia"/>
        </w:rPr>
        <w:t>50.05</w:t>
      </w:r>
      <w:r>
        <w:rPr>
          <w:rFonts w:hint="eastAsia"/>
        </w:rPr>
        <w:t>％，高達</w:t>
      </w:r>
      <w:r>
        <w:rPr>
          <w:rFonts w:hint="eastAsia"/>
        </w:rPr>
        <w:t>14</w:t>
      </w:r>
      <w:r>
        <w:rPr>
          <w:rFonts w:hint="eastAsia"/>
        </w:rPr>
        <w:t>萬戶為無自來水戶，約占台灣本島無自來水戶數的四分之一，爰要求台水公司應針對自來水接管率相對落後地區研提分期分區改善目標，合理規劃台水公司辦理延管工程優先順序，俾利達成計畫目標。</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提案人：蘇震清</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連署人：林岱樺　蘇治芬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查台灣自來水股份有限公司自來水普及率截至</w:t>
      </w:r>
      <w:r>
        <w:rPr>
          <w:rFonts w:hint="eastAsia"/>
        </w:rPr>
        <w:t>105</w:t>
      </w:r>
      <w:r>
        <w:rPr>
          <w:rFonts w:hint="eastAsia"/>
        </w:rPr>
        <w:t>年為止為</w:t>
      </w:r>
      <w:r>
        <w:rPr>
          <w:rFonts w:hint="eastAsia"/>
        </w:rPr>
        <w:t>92.5%</w:t>
      </w:r>
      <w:r>
        <w:rPr>
          <w:rFonts w:hint="eastAsia"/>
        </w:rPr>
        <w:t>，尚有</w:t>
      </w:r>
      <w:r>
        <w:rPr>
          <w:rFonts w:hint="eastAsia"/>
        </w:rPr>
        <w:t>49.6</w:t>
      </w:r>
      <w:r>
        <w:rPr>
          <w:rFonts w:hint="eastAsia"/>
        </w:rPr>
        <w:t>萬戶民眾未接飲自來水，其中非自來水系統範圍之無自來水戶約</w:t>
      </w:r>
      <w:r>
        <w:rPr>
          <w:rFonts w:hint="eastAsia"/>
        </w:rPr>
        <w:t>18.1</w:t>
      </w:r>
      <w:r>
        <w:rPr>
          <w:rFonts w:hint="eastAsia"/>
        </w:rPr>
        <w:t>萬戶、各縣市無自來水戶數量及分布範圍差距甚大，基隆市、澎湖縣及台南市等縣市無自來水戶低於</w:t>
      </w:r>
      <w:r>
        <w:rPr>
          <w:rFonts w:hint="eastAsia"/>
        </w:rPr>
        <w:t>1</w:t>
      </w:r>
      <w:r>
        <w:rPr>
          <w:rFonts w:hint="eastAsia"/>
        </w:rPr>
        <w:t>萬戶，而屏東縣無自來水戶則高達</w:t>
      </w:r>
      <w:r>
        <w:rPr>
          <w:rFonts w:hint="eastAsia"/>
        </w:rPr>
        <w:t>14</w:t>
      </w:r>
      <w:r>
        <w:rPr>
          <w:rFonts w:hint="eastAsia"/>
        </w:rPr>
        <w:t>萬戶，約占台灣本島無自來水戶四分之一。此外，亦就原住民地區的自來水供水普及率來看，如苗栗縣泰安鄉</w:t>
      </w:r>
      <w:r>
        <w:rPr>
          <w:rFonts w:hint="eastAsia"/>
        </w:rPr>
        <w:t>2.14%</w:t>
      </w:r>
      <w:r>
        <w:rPr>
          <w:rFonts w:hint="eastAsia"/>
        </w:rPr>
        <w:t>、新竹縣尖石鄉</w:t>
      </w:r>
      <w:r>
        <w:rPr>
          <w:rFonts w:hint="eastAsia"/>
        </w:rPr>
        <w:t>8</w:t>
      </w:r>
      <w:r>
        <w:rPr>
          <w:rFonts w:hint="eastAsia"/>
        </w:rPr>
        <w:t>％、五峰鄉</w:t>
      </w:r>
      <w:r>
        <w:rPr>
          <w:rFonts w:hint="eastAsia"/>
        </w:rPr>
        <w:t>8.31</w:t>
      </w:r>
      <w:r>
        <w:rPr>
          <w:rFonts w:hint="eastAsia"/>
        </w:rPr>
        <w:t>％、台中市和平區</w:t>
      </w:r>
      <w:r>
        <w:rPr>
          <w:rFonts w:hint="eastAsia"/>
        </w:rPr>
        <w:t>10.2%</w:t>
      </w:r>
      <w:r>
        <w:rPr>
          <w:rFonts w:hint="eastAsia"/>
        </w:rPr>
        <w:t>、桃源區</w:t>
      </w:r>
      <w:r>
        <w:rPr>
          <w:rFonts w:hint="eastAsia"/>
        </w:rPr>
        <w:t>15.19%</w:t>
      </w:r>
      <w:r>
        <w:rPr>
          <w:rFonts w:hint="eastAsia"/>
        </w:rPr>
        <w:t>都遠遠低於全國自來水普及</w:t>
      </w:r>
      <w:r w:rsidR="00956827">
        <w:rPr>
          <w:rFonts w:hint="eastAsia"/>
        </w:rPr>
        <w:t>率</w:t>
      </w:r>
      <w:r>
        <w:rPr>
          <w:rFonts w:hint="eastAsia"/>
        </w:rPr>
        <w:t>92.5%</w:t>
      </w:r>
      <w:r>
        <w:rPr>
          <w:rFonts w:hint="eastAsia"/>
        </w:rPr>
        <w:t>。綜上觀之，無自來水地區供水改善計畫預算執行率偏低，宜檢討問題癥結，研提分期分區改善目標及執行策略，以合理規劃台水公司辦理延管工程之改善優先順序，妥善運用預算資源。建請台灣自來水股份有限公司於兩週內向立法院經濟委員會提出檢討之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提案人：孔文吉</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連署人：陳超明　張麗善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台水公司所轄管線總長度迄</w:t>
      </w:r>
      <w:r>
        <w:rPr>
          <w:rFonts w:hint="eastAsia"/>
        </w:rPr>
        <w:t>105</w:t>
      </w:r>
      <w:r>
        <w:rPr>
          <w:rFonts w:hint="eastAsia"/>
        </w:rPr>
        <w:t>年底止為</w:t>
      </w:r>
      <w:r>
        <w:rPr>
          <w:rFonts w:hint="eastAsia"/>
        </w:rPr>
        <w:t>6</w:t>
      </w:r>
      <w:r>
        <w:rPr>
          <w:rFonts w:hint="eastAsia"/>
        </w:rPr>
        <w:t>萬</w:t>
      </w:r>
      <w:r>
        <w:rPr>
          <w:rFonts w:hint="eastAsia"/>
        </w:rPr>
        <w:t>539</w:t>
      </w:r>
      <w:r>
        <w:rPr>
          <w:rFonts w:hint="eastAsia"/>
        </w:rPr>
        <w:t>公里，其中逾齡管線長</w:t>
      </w:r>
      <w:r>
        <w:rPr>
          <w:rFonts w:hint="eastAsia"/>
        </w:rPr>
        <w:t>2</w:t>
      </w:r>
      <w:r>
        <w:rPr>
          <w:rFonts w:hint="eastAsia"/>
        </w:rPr>
        <w:t>萬</w:t>
      </w:r>
      <w:r>
        <w:rPr>
          <w:rFonts w:hint="eastAsia"/>
        </w:rPr>
        <w:t>7,281</w:t>
      </w:r>
      <w:r>
        <w:rPr>
          <w:rFonts w:hint="eastAsia"/>
        </w:rPr>
        <w:t>公里，占管線總長</w:t>
      </w:r>
      <w:r>
        <w:rPr>
          <w:rFonts w:hint="eastAsia"/>
        </w:rPr>
        <w:t>45.06%</w:t>
      </w:r>
      <w:r>
        <w:rPr>
          <w:rFonts w:hint="eastAsia"/>
        </w:rPr>
        <w:t>，且逾齡管線比率居高不下，由</w:t>
      </w:r>
      <w:r>
        <w:rPr>
          <w:rFonts w:hint="eastAsia"/>
        </w:rPr>
        <w:t>98</w:t>
      </w:r>
      <w:r>
        <w:rPr>
          <w:rFonts w:hint="eastAsia"/>
        </w:rPr>
        <w:t>年之</w:t>
      </w:r>
      <w:r>
        <w:rPr>
          <w:rFonts w:hint="eastAsia"/>
        </w:rPr>
        <w:t>30.27%</w:t>
      </w:r>
      <w:r>
        <w:rPr>
          <w:rFonts w:hint="eastAsia"/>
        </w:rPr>
        <w:t>，逐年上升至</w:t>
      </w:r>
      <w:r>
        <w:rPr>
          <w:rFonts w:hint="eastAsia"/>
        </w:rPr>
        <w:t>105</w:t>
      </w:r>
      <w:r>
        <w:rPr>
          <w:rFonts w:hint="eastAsia"/>
        </w:rPr>
        <w:t>年之</w:t>
      </w:r>
      <w:r>
        <w:rPr>
          <w:rFonts w:hint="eastAsia"/>
        </w:rPr>
        <w:t>45.06%</w:t>
      </w:r>
      <w:r>
        <w:rPr>
          <w:rFonts w:hint="eastAsia"/>
        </w:rPr>
        <w:t>，自來水管線逾齡情形持續惡化，主要係早期管線快速鋪設，管線長度快速增加，致近年管線逾使用年限比率仍屬偏高。依國際自來水協會</w:t>
      </w:r>
      <w:r>
        <w:rPr>
          <w:rFonts w:hint="eastAsia"/>
        </w:rPr>
        <w:t>(IWA)</w:t>
      </w:r>
      <w:r>
        <w:rPr>
          <w:rFonts w:hint="eastAsia"/>
        </w:rPr>
        <w:t>第</w:t>
      </w:r>
      <w:r>
        <w:rPr>
          <w:rFonts w:hint="eastAsia"/>
        </w:rPr>
        <w:t>20</w:t>
      </w:r>
      <w:r>
        <w:rPr>
          <w:rFonts w:hint="eastAsia"/>
        </w:rPr>
        <w:t>屆年會之建議資料，管線要維持漏水率不再升高，汰換標準每年必須於在</w:t>
      </w:r>
      <w:r>
        <w:rPr>
          <w:rFonts w:hint="eastAsia"/>
        </w:rPr>
        <w:t>1.5%</w:t>
      </w:r>
      <w:r>
        <w:rPr>
          <w:rFonts w:hint="eastAsia"/>
        </w:rPr>
        <w:t>以上（即每年汰換管線長度</w:t>
      </w:r>
      <w:r>
        <w:rPr>
          <w:rFonts w:hint="eastAsia"/>
        </w:rPr>
        <w:t>/</w:t>
      </w:r>
      <w:r>
        <w:rPr>
          <w:rFonts w:hint="eastAsia"/>
        </w:rPr>
        <w:t>管線總長度≧</w:t>
      </w:r>
      <w:r>
        <w:rPr>
          <w:rFonts w:hint="eastAsia"/>
        </w:rPr>
        <w:t>1.5%</w:t>
      </w:r>
      <w:r>
        <w:rPr>
          <w:rFonts w:hint="eastAsia"/>
        </w:rPr>
        <w:t>），先進國家如日本為</w:t>
      </w:r>
      <w:r>
        <w:rPr>
          <w:rFonts w:hint="eastAsia"/>
        </w:rPr>
        <w:t>5%</w:t>
      </w:r>
      <w:r>
        <w:rPr>
          <w:rFonts w:hint="eastAsia"/>
        </w:rPr>
        <w:t>、美國為</w:t>
      </w:r>
      <w:r>
        <w:rPr>
          <w:rFonts w:hint="eastAsia"/>
        </w:rPr>
        <w:t>3.5%</w:t>
      </w:r>
      <w:r>
        <w:rPr>
          <w:rFonts w:hint="eastAsia"/>
        </w:rPr>
        <w:t>、德國為</w:t>
      </w:r>
      <w:r>
        <w:rPr>
          <w:rFonts w:hint="eastAsia"/>
        </w:rPr>
        <w:t>1.5%</w:t>
      </w:r>
      <w:r>
        <w:rPr>
          <w:rFonts w:hint="eastAsia"/>
        </w:rPr>
        <w:t>、瑞士為</w:t>
      </w:r>
      <w:r>
        <w:rPr>
          <w:rFonts w:hint="eastAsia"/>
        </w:rPr>
        <w:t>1.45%</w:t>
      </w:r>
      <w:r>
        <w:rPr>
          <w:rFonts w:hint="eastAsia"/>
        </w:rPr>
        <w:t>。查台水公司近</w:t>
      </w:r>
      <w:r>
        <w:rPr>
          <w:rFonts w:hint="eastAsia"/>
        </w:rPr>
        <w:t>13</w:t>
      </w:r>
      <w:r>
        <w:rPr>
          <w:rFonts w:hint="eastAsia"/>
        </w:rPr>
        <w:t>年之平均年汰換率僅</w:t>
      </w:r>
      <w:r>
        <w:rPr>
          <w:rFonts w:hint="eastAsia"/>
        </w:rPr>
        <w:t>0.87%</w:t>
      </w:r>
      <w:r>
        <w:rPr>
          <w:rFonts w:hint="eastAsia"/>
        </w:rPr>
        <w:t>，不僅未達</w:t>
      </w:r>
      <w:r>
        <w:rPr>
          <w:rFonts w:hint="eastAsia"/>
        </w:rPr>
        <w:t>1.5%</w:t>
      </w:r>
      <w:r>
        <w:rPr>
          <w:rFonts w:hint="eastAsia"/>
        </w:rPr>
        <w:t>標準，且較先進國家明顯偏低，以致漏水問題難以改善。經查台水公司於</w:t>
      </w:r>
      <w:r>
        <w:rPr>
          <w:rFonts w:hint="eastAsia"/>
        </w:rPr>
        <w:t>93</w:t>
      </w:r>
      <w:r>
        <w:rPr>
          <w:rFonts w:hint="eastAsia"/>
        </w:rPr>
        <w:t>至</w:t>
      </w:r>
      <w:r>
        <w:rPr>
          <w:rFonts w:hint="eastAsia"/>
        </w:rPr>
        <w:t>105</w:t>
      </w:r>
      <w:r>
        <w:rPr>
          <w:rFonts w:hint="eastAsia"/>
        </w:rPr>
        <w:t>年間合計汰換管線</w:t>
      </w:r>
      <w:r>
        <w:rPr>
          <w:rFonts w:hint="eastAsia"/>
        </w:rPr>
        <w:t>8,358</w:t>
      </w:r>
      <w:r>
        <w:rPr>
          <w:rFonts w:hint="eastAsia"/>
        </w:rPr>
        <w:t>公里，換算平均年汰換率僅約</w:t>
      </w:r>
      <w:r>
        <w:rPr>
          <w:rFonts w:hint="eastAsia"/>
        </w:rPr>
        <w:t>1.11%</w:t>
      </w:r>
      <w:r>
        <w:rPr>
          <w:rFonts w:hint="eastAsia"/>
        </w:rPr>
        <w:t>，不僅未達國際自來水協會建議</w:t>
      </w:r>
      <w:r>
        <w:rPr>
          <w:rFonts w:hint="eastAsia"/>
        </w:rPr>
        <w:t>1.5%</w:t>
      </w:r>
      <w:r>
        <w:rPr>
          <w:rFonts w:hint="eastAsia"/>
        </w:rPr>
        <w:t>汰換標準，且較先進國家汰換率仍有差距。要求台水公司應於三個月內研擬相關解決方案，將方案內容以書面報告送立法院經濟委員會。</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提案人：張麗善</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連署人：孔文吉　陳超明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sidRPr="00720F28">
        <w:rPr>
          <w:rFonts w:hint="eastAsia"/>
        </w:rPr>
        <w:t>台水公司</w:t>
      </w:r>
      <w:r>
        <w:rPr>
          <w:rFonts w:hint="eastAsia"/>
        </w:rPr>
        <w:t>105</w:t>
      </w:r>
      <w:r>
        <w:rPr>
          <w:rFonts w:hint="eastAsia"/>
        </w:rPr>
        <w:t>年度「板新地區供水改善計畫二期工程」可用預算數</w:t>
      </w:r>
      <w:r>
        <w:rPr>
          <w:rFonts w:hint="eastAsia"/>
        </w:rPr>
        <w:t>5</w:t>
      </w:r>
      <w:r>
        <w:rPr>
          <w:rFonts w:hint="eastAsia"/>
        </w:rPr>
        <w:t>億</w:t>
      </w:r>
      <w:r>
        <w:rPr>
          <w:rFonts w:hint="eastAsia"/>
        </w:rPr>
        <w:t>9,950</w:t>
      </w:r>
      <w:r>
        <w:rPr>
          <w:rFonts w:hint="eastAsia"/>
        </w:rPr>
        <w:t>萬元，實際執行數</w:t>
      </w:r>
      <w:r>
        <w:rPr>
          <w:rFonts w:hint="eastAsia"/>
        </w:rPr>
        <w:t>5</w:t>
      </w:r>
      <w:r>
        <w:rPr>
          <w:rFonts w:hint="eastAsia"/>
        </w:rPr>
        <w:t>億</w:t>
      </w:r>
      <w:r>
        <w:rPr>
          <w:rFonts w:hint="eastAsia"/>
        </w:rPr>
        <w:t>8,625</w:t>
      </w:r>
      <w:r>
        <w:rPr>
          <w:rFonts w:hint="eastAsia"/>
        </w:rPr>
        <w:t>萬</w:t>
      </w:r>
      <w:r>
        <w:rPr>
          <w:rFonts w:hint="eastAsia"/>
        </w:rPr>
        <w:t>7</w:t>
      </w:r>
      <w:r>
        <w:rPr>
          <w:rFonts w:hint="eastAsia"/>
        </w:rPr>
        <w:t>千元，執行率</w:t>
      </w:r>
      <w:r>
        <w:rPr>
          <w:rFonts w:hint="eastAsia"/>
        </w:rPr>
        <w:t>97.79%</w:t>
      </w:r>
      <w:r>
        <w:rPr>
          <w:rFonts w:hint="eastAsia"/>
        </w:rPr>
        <w:t>，執行情形雖良好，部分工程因用地取得困難暫緩辦理，影響整體計畫效益。</w:t>
      </w:r>
      <w:r>
        <w:rPr>
          <w:rFonts w:hint="eastAsia"/>
        </w:rPr>
        <w:t>(1)</w:t>
      </w:r>
      <w:r>
        <w:rPr>
          <w:rFonts w:hint="eastAsia"/>
        </w:rPr>
        <w:t>光復抽水加壓站</w:t>
      </w:r>
      <w:r>
        <w:rPr>
          <w:rFonts w:hint="eastAsia"/>
        </w:rPr>
        <w:t>(</w:t>
      </w:r>
      <w:r>
        <w:rPr>
          <w:rFonts w:hint="eastAsia"/>
        </w:rPr>
        <w:t>第二階段</w:t>
      </w:r>
      <w:r>
        <w:rPr>
          <w:rFonts w:hint="eastAsia"/>
        </w:rPr>
        <w:t>)</w:t>
      </w:r>
      <w:r>
        <w:rPr>
          <w:rFonts w:hint="eastAsia"/>
        </w:rPr>
        <w:t>工程用地取得困難：依板新地區供水改善計畫二期工程</w:t>
      </w:r>
      <w:r>
        <w:rPr>
          <w:rFonts w:hint="eastAsia"/>
        </w:rPr>
        <w:t>(</w:t>
      </w:r>
      <w:r>
        <w:rPr>
          <w:rFonts w:hint="eastAsia"/>
        </w:rPr>
        <w:t>第</w:t>
      </w:r>
      <w:r>
        <w:rPr>
          <w:rFonts w:hint="eastAsia"/>
        </w:rPr>
        <w:t>3</w:t>
      </w:r>
      <w:r>
        <w:rPr>
          <w:rFonts w:hint="eastAsia"/>
        </w:rPr>
        <w:t>次修正</w:t>
      </w:r>
      <w:r>
        <w:rPr>
          <w:rFonts w:hint="eastAsia"/>
        </w:rPr>
        <w:t>)</w:t>
      </w:r>
      <w:r>
        <w:rPr>
          <w:rFonts w:hint="eastAsia"/>
        </w:rPr>
        <w:t>計畫書所示：「光復抽水加壓站</w:t>
      </w:r>
      <w:r>
        <w:rPr>
          <w:rFonts w:hint="eastAsia"/>
        </w:rPr>
        <w:t>(</w:t>
      </w:r>
      <w:r>
        <w:rPr>
          <w:rFonts w:hint="eastAsia"/>
        </w:rPr>
        <w:t>第二階段</w:t>
      </w:r>
      <w:r>
        <w:rPr>
          <w:rFonts w:hint="eastAsia"/>
        </w:rPr>
        <w:t>)</w:t>
      </w:r>
      <w:r>
        <w:rPr>
          <w:rFonts w:hint="eastAsia"/>
        </w:rPr>
        <w:t>工程用地為</w:t>
      </w:r>
      <w:r>
        <w:rPr>
          <w:rFonts w:hint="eastAsia"/>
        </w:rPr>
        <w:t>2.383</w:t>
      </w:r>
      <w:r>
        <w:rPr>
          <w:rFonts w:hint="eastAsia"/>
        </w:rPr>
        <w:t>公頃，其中高達</w:t>
      </w:r>
      <w:r>
        <w:rPr>
          <w:rFonts w:hint="eastAsia"/>
        </w:rPr>
        <w:t>98.1%</w:t>
      </w:r>
      <w:r>
        <w:rPr>
          <w:rFonts w:hint="eastAsia"/>
        </w:rPr>
        <w:t>為私有地。…，台水公司分別於</w:t>
      </w:r>
      <w:r>
        <w:rPr>
          <w:rFonts w:hint="eastAsia"/>
        </w:rPr>
        <w:t>104</w:t>
      </w:r>
      <w:r>
        <w:rPr>
          <w:rFonts w:hint="eastAsia"/>
        </w:rPr>
        <w:t>年</w:t>
      </w:r>
      <w:r>
        <w:rPr>
          <w:rFonts w:hint="eastAsia"/>
        </w:rPr>
        <w:t>7</w:t>
      </w:r>
      <w:r>
        <w:rPr>
          <w:rFonts w:hint="eastAsia"/>
        </w:rPr>
        <w:t>月</w:t>
      </w:r>
      <w:r>
        <w:rPr>
          <w:rFonts w:hint="eastAsia"/>
        </w:rPr>
        <w:t>29</w:t>
      </w:r>
      <w:r>
        <w:rPr>
          <w:rFonts w:hint="eastAsia"/>
        </w:rPr>
        <w:t>日、</w:t>
      </w:r>
      <w:r>
        <w:rPr>
          <w:rFonts w:hint="eastAsia"/>
        </w:rPr>
        <w:t>10</w:t>
      </w:r>
      <w:r>
        <w:rPr>
          <w:rFonts w:hint="eastAsia"/>
        </w:rPr>
        <w:t>月</w:t>
      </w:r>
      <w:r>
        <w:rPr>
          <w:rFonts w:hint="eastAsia"/>
        </w:rPr>
        <w:t>21</w:t>
      </w:r>
      <w:r>
        <w:rPr>
          <w:rFonts w:hint="eastAsia"/>
        </w:rPr>
        <w:t>日及</w:t>
      </w:r>
      <w:r>
        <w:rPr>
          <w:rFonts w:hint="eastAsia"/>
        </w:rPr>
        <w:t>105</w:t>
      </w:r>
      <w:r>
        <w:rPr>
          <w:rFonts w:hint="eastAsia"/>
        </w:rPr>
        <w:t>年</w:t>
      </w:r>
      <w:r>
        <w:rPr>
          <w:rFonts w:hint="eastAsia"/>
        </w:rPr>
        <w:t>8</w:t>
      </w:r>
      <w:r>
        <w:rPr>
          <w:rFonts w:hint="eastAsia"/>
        </w:rPr>
        <w:t>月</w:t>
      </w:r>
      <w:r>
        <w:rPr>
          <w:rFonts w:hint="eastAsia"/>
        </w:rPr>
        <w:t>10</w:t>
      </w:r>
      <w:r>
        <w:rPr>
          <w:rFonts w:hint="eastAsia"/>
        </w:rPr>
        <w:t>日辦理</w:t>
      </w:r>
      <w:r>
        <w:rPr>
          <w:rFonts w:hint="eastAsia"/>
        </w:rPr>
        <w:t>3</w:t>
      </w:r>
      <w:r>
        <w:rPr>
          <w:rFonts w:hint="eastAsia"/>
        </w:rPr>
        <w:t>次工程用地公聽會，用地迄今仍無法取得。</w:t>
      </w:r>
      <w:r>
        <w:rPr>
          <w:rFonts w:ascii="標楷體" w:hAnsi="標楷體" w:hint="eastAsia"/>
        </w:rPr>
        <w:t>」</w:t>
      </w:r>
      <w:r>
        <w:rPr>
          <w:rFonts w:hint="eastAsia"/>
        </w:rPr>
        <w:t>光復抽水加壓站</w:t>
      </w:r>
      <w:r>
        <w:rPr>
          <w:rFonts w:hint="eastAsia"/>
        </w:rPr>
        <w:t>(</w:t>
      </w:r>
      <w:r>
        <w:rPr>
          <w:rFonts w:hint="eastAsia"/>
        </w:rPr>
        <w:t>第二階段</w:t>
      </w:r>
      <w:r>
        <w:rPr>
          <w:rFonts w:hint="eastAsia"/>
        </w:rPr>
        <w:t>)</w:t>
      </w:r>
      <w:r>
        <w:rPr>
          <w:rFonts w:hint="eastAsia"/>
        </w:rPr>
        <w:t>工程因用地取得困難經台水公司評估短時間難以解決，而暫緩辦理，造成計畫期程延宕，影響計畫執行甚巨。</w:t>
      </w:r>
      <w:r>
        <w:rPr>
          <w:rFonts w:hint="eastAsia"/>
        </w:rPr>
        <w:t>(2)</w:t>
      </w:r>
      <w:r>
        <w:rPr>
          <w:rFonts w:hint="eastAsia"/>
        </w:rPr>
        <w:t>光復抽水加壓站</w:t>
      </w:r>
      <w:r>
        <w:rPr>
          <w:rFonts w:hint="eastAsia"/>
        </w:rPr>
        <w:t>(</w:t>
      </w:r>
      <w:r>
        <w:rPr>
          <w:rFonts w:hint="eastAsia"/>
        </w:rPr>
        <w:t>第二階段</w:t>
      </w:r>
      <w:r>
        <w:rPr>
          <w:rFonts w:hint="eastAsia"/>
        </w:rPr>
        <w:t>)</w:t>
      </w:r>
      <w:r>
        <w:rPr>
          <w:rFonts w:hint="eastAsia"/>
        </w:rPr>
        <w:t>工程用地內廢棄物清運困難</w:t>
      </w:r>
      <w:r w:rsidRPr="00062258">
        <w:rPr>
          <w:rFonts w:hint="eastAsia"/>
        </w:rPr>
        <w:t>，</w:t>
      </w:r>
      <w:r>
        <w:rPr>
          <w:rFonts w:hint="eastAsia"/>
        </w:rPr>
        <w:t>本案工程預定用地曾租予民間業者作為營建工程剩餘土石方資源回收場使用，嗣封場後，營建廢棄土未能妥善處理，形成一般廢棄物；因工程用地取得困難，廢棄物清運工作無法進行，造成計畫期程延宕。板新地區供水改善計畫二期工程先期規劃設計作業未臻周妥，致光復抽水加壓站</w:t>
      </w:r>
      <w:r>
        <w:rPr>
          <w:rFonts w:hint="eastAsia"/>
        </w:rPr>
        <w:t>(</w:t>
      </w:r>
      <w:r>
        <w:rPr>
          <w:rFonts w:hint="eastAsia"/>
        </w:rPr>
        <w:t>第二階段</w:t>
      </w:r>
      <w:r>
        <w:rPr>
          <w:rFonts w:hint="eastAsia"/>
        </w:rPr>
        <w:t>)</w:t>
      </w:r>
      <w:r>
        <w:rPr>
          <w:rFonts w:hint="eastAsia"/>
        </w:rPr>
        <w:t>工程等主要工程項目因用地取得困難暫緩辦理，影響計畫推動成效；此外，整體計畫供水期程將延後</w:t>
      </w:r>
      <w:r>
        <w:rPr>
          <w:rFonts w:hint="eastAsia"/>
        </w:rPr>
        <w:t>7</w:t>
      </w:r>
      <w:r>
        <w:rPr>
          <w:rFonts w:hint="eastAsia"/>
        </w:rPr>
        <w:t>年</w:t>
      </w:r>
      <w:r>
        <w:rPr>
          <w:rFonts w:hint="eastAsia"/>
        </w:rPr>
        <w:t>(</w:t>
      </w:r>
      <w:r>
        <w:rPr>
          <w:rFonts w:hint="eastAsia"/>
        </w:rPr>
        <w:t>工期</w:t>
      </w:r>
      <w:r>
        <w:rPr>
          <w:rFonts w:hint="eastAsia"/>
        </w:rPr>
        <w:t>13</w:t>
      </w:r>
      <w:r>
        <w:rPr>
          <w:rFonts w:hint="eastAsia"/>
        </w:rPr>
        <w:t>年</w:t>
      </w:r>
      <w:r>
        <w:rPr>
          <w:rFonts w:hint="eastAsia"/>
        </w:rPr>
        <w:t>)</w:t>
      </w:r>
      <w:r>
        <w:rPr>
          <w:rFonts w:hint="eastAsia"/>
        </w:rPr>
        <w:t>，影響供水效益，要求台水公司應於三個月內研擬相關解決方案，將方案內容以書面報告送立法院經濟委員會。</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提案人：張麗善</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連署人：孔文吉　陳超明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有鑑於台水公司</w:t>
      </w:r>
      <w:r>
        <w:rPr>
          <w:rFonts w:hint="eastAsia"/>
        </w:rPr>
        <w:t>107</w:t>
      </w:r>
      <w:r>
        <w:rPr>
          <w:rFonts w:hint="eastAsia"/>
        </w:rPr>
        <w:t>年底營運資金餘額預計數為負</w:t>
      </w:r>
      <w:r>
        <w:rPr>
          <w:rFonts w:hint="eastAsia"/>
        </w:rPr>
        <w:t>368.43</w:t>
      </w:r>
      <w:r>
        <w:rPr>
          <w:rFonts w:hint="eastAsia"/>
        </w:rPr>
        <w:t>億元，較</w:t>
      </w:r>
      <w:r>
        <w:rPr>
          <w:rFonts w:hint="eastAsia"/>
        </w:rPr>
        <w:t>106</w:t>
      </w:r>
      <w:r>
        <w:rPr>
          <w:rFonts w:hint="eastAsia"/>
        </w:rPr>
        <w:t>年度預計數負</w:t>
      </w:r>
      <w:r>
        <w:rPr>
          <w:rFonts w:hint="eastAsia"/>
        </w:rPr>
        <w:t>346.71</w:t>
      </w:r>
      <w:r>
        <w:rPr>
          <w:rFonts w:hint="eastAsia"/>
        </w:rPr>
        <w:t>億元，資金缺口增加</w:t>
      </w:r>
      <w:r>
        <w:rPr>
          <w:rFonts w:hint="eastAsia"/>
        </w:rPr>
        <w:t>21.72</w:t>
      </w:r>
      <w:r>
        <w:rPr>
          <w:rFonts w:hint="eastAsia"/>
        </w:rPr>
        <w:t>億元；另</w:t>
      </w:r>
      <w:r>
        <w:rPr>
          <w:rFonts w:hint="eastAsia"/>
        </w:rPr>
        <w:t>107</w:t>
      </w:r>
      <w:r>
        <w:rPr>
          <w:rFonts w:hint="eastAsia"/>
        </w:rPr>
        <w:t>年度長期負債餘額</w:t>
      </w:r>
      <w:r>
        <w:rPr>
          <w:rFonts w:hint="eastAsia"/>
        </w:rPr>
        <w:t>(</w:t>
      </w:r>
      <w:r>
        <w:rPr>
          <w:rFonts w:hint="eastAsia"/>
        </w:rPr>
        <w:t>不包括「應付到期長期負債」</w:t>
      </w:r>
      <w:r>
        <w:rPr>
          <w:rFonts w:hint="eastAsia"/>
        </w:rPr>
        <w:t>)</w:t>
      </w:r>
      <w:r>
        <w:rPr>
          <w:rFonts w:hint="eastAsia"/>
        </w:rPr>
        <w:t>預計數</w:t>
      </w:r>
      <w:r>
        <w:rPr>
          <w:rFonts w:hint="eastAsia"/>
        </w:rPr>
        <w:t>497.91</w:t>
      </w:r>
      <w:r>
        <w:rPr>
          <w:rFonts w:hint="eastAsia"/>
        </w:rPr>
        <w:t>億元，較</w:t>
      </w:r>
      <w:r w:rsidRPr="000B70F8">
        <w:rPr>
          <w:rFonts w:hint="eastAsia"/>
        </w:rPr>
        <w:t>106</w:t>
      </w:r>
      <w:r>
        <w:rPr>
          <w:rFonts w:hint="eastAsia"/>
        </w:rPr>
        <w:t>年度預計數</w:t>
      </w:r>
      <w:r>
        <w:rPr>
          <w:rFonts w:hint="eastAsia"/>
        </w:rPr>
        <w:t>473.42</w:t>
      </w:r>
      <w:r>
        <w:rPr>
          <w:rFonts w:hint="eastAsia"/>
        </w:rPr>
        <w:t>億元，增加</w:t>
      </w:r>
      <w:r>
        <w:rPr>
          <w:rFonts w:hint="eastAsia"/>
        </w:rPr>
        <w:t>24.49</w:t>
      </w:r>
      <w:r>
        <w:rPr>
          <w:rFonts w:hint="eastAsia"/>
        </w:rPr>
        <w:t>億元，增幅</w:t>
      </w:r>
      <w:r>
        <w:rPr>
          <w:rFonts w:hint="eastAsia"/>
        </w:rPr>
        <w:t>5.17%</w:t>
      </w:r>
      <w:r>
        <w:rPr>
          <w:rFonts w:hint="eastAsia"/>
        </w:rPr>
        <w:t>。且台水公司近</w:t>
      </w:r>
      <w:r>
        <w:rPr>
          <w:rFonts w:hint="eastAsia"/>
        </w:rPr>
        <w:t>6</w:t>
      </w:r>
      <w:r>
        <w:rPr>
          <w:rFonts w:hint="eastAsia"/>
        </w:rPr>
        <w:t>年之長期借款</w:t>
      </w:r>
      <w:r>
        <w:rPr>
          <w:rFonts w:hint="eastAsia"/>
        </w:rPr>
        <w:t>(</w:t>
      </w:r>
      <w:r>
        <w:rPr>
          <w:rFonts w:hint="eastAsia"/>
        </w:rPr>
        <w:t>含應付到期長期負債</w:t>
      </w:r>
      <w:r>
        <w:rPr>
          <w:rFonts w:hint="eastAsia"/>
        </w:rPr>
        <w:t>)</w:t>
      </w:r>
      <w:r>
        <w:rPr>
          <w:rFonts w:hint="eastAsia"/>
        </w:rPr>
        <w:t>已由</w:t>
      </w:r>
      <w:r>
        <w:rPr>
          <w:rFonts w:hint="eastAsia"/>
        </w:rPr>
        <w:t>102</w:t>
      </w:r>
      <w:r>
        <w:rPr>
          <w:rFonts w:hint="eastAsia"/>
        </w:rPr>
        <w:t>年度之</w:t>
      </w:r>
      <w:r>
        <w:rPr>
          <w:rFonts w:hint="eastAsia"/>
        </w:rPr>
        <w:t>521.51</w:t>
      </w:r>
      <w:r>
        <w:rPr>
          <w:rFonts w:hint="eastAsia"/>
        </w:rPr>
        <w:t>億元，逐年增加至</w:t>
      </w:r>
      <w:r>
        <w:rPr>
          <w:rFonts w:hint="eastAsia"/>
        </w:rPr>
        <w:t>107</w:t>
      </w:r>
      <w:r>
        <w:rPr>
          <w:rFonts w:hint="eastAsia"/>
        </w:rPr>
        <w:t>年底止之</w:t>
      </w:r>
      <w:r>
        <w:rPr>
          <w:rFonts w:hint="eastAsia"/>
        </w:rPr>
        <w:t>783.37</w:t>
      </w:r>
      <w:r>
        <w:rPr>
          <w:rFonts w:hint="eastAsia"/>
        </w:rPr>
        <w:t>億元，另同期間營運資金缺口亦由</w:t>
      </w:r>
      <w:r>
        <w:rPr>
          <w:rFonts w:hint="eastAsia"/>
        </w:rPr>
        <w:t>102</w:t>
      </w:r>
      <w:r>
        <w:rPr>
          <w:rFonts w:hint="eastAsia"/>
        </w:rPr>
        <w:t>年度之</w:t>
      </w:r>
      <w:r>
        <w:rPr>
          <w:rFonts w:hint="eastAsia"/>
        </w:rPr>
        <w:t>241.01</w:t>
      </w:r>
      <w:r>
        <w:rPr>
          <w:rFonts w:hint="eastAsia"/>
        </w:rPr>
        <w:t>億元逐年擴大至</w:t>
      </w:r>
      <w:r>
        <w:rPr>
          <w:rFonts w:hint="eastAsia"/>
        </w:rPr>
        <w:t>107</w:t>
      </w:r>
      <w:r>
        <w:rPr>
          <w:rFonts w:hint="eastAsia"/>
        </w:rPr>
        <w:t>年度</w:t>
      </w:r>
      <w:r>
        <w:rPr>
          <w:rFonts w:hint="eastAsia"/>
        </w:rPr>
        <w:t>368.43</w:t>
      </w:r>
      <w:r>
        <w:rPr>
          <w:rFonts w:hint="eastAsia"/>
        </w:rPr>
        <w:t>億元，顯示台水公司自有資金不足，營運資金短絀現象持續惡化，致須仰賴舉借長期債務支應，顯見近年營運資金缺口逐年擴大，不利公司穩健經營發展。爰要求台灣自來水股份有限公司應於兩週內積極提出財務改善方案，以確保公司永續經營。</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提案人：張麗善</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連署人：孔文吉　陳超明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有鑑於台灣自來水股份有限公司各項營運成本逐年增加，且為提升供水品質，該公司舉債擴充供水設備，致利息費用、折舊費用及修護費居高不下；加上自有水源不足，須向外購買原水等因素，致售水成本偏高，爰要求台灣自來水股份有限公司應積極參與水源規劃</w:t>
      </w:r>
      <w:r>
        <w:rPr>
          <w:rFonts w:hint="eastAsia"/>
        </w:rPr>
        <w:t>(</w:t>
      </w:r>
      <w:r>
        <w:rPr>
          <w:rFonts w:hint="eastAsia"/>
        </w:rPr>
        <w:t>包括水庫、深井及伏流水</w:t>
      </w:r>
      <w:r>
        <w:rPr>
          <w:rFonts w:hint="eastAsia"/>
        </w:rPr>
        <w:t>)</w:t>
      </w:r>
      <w:r>
        <w:rPr>
          <w:rFonts w:hint="eastAsia"/>
        </w:rPr>
        <w:t>，並設法抑減原水費用等成本，以降低成本率。</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提案人：張麗善</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連署人：孔文吉　陳超明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有鑑於台灣自來水股份有限公司經常傳出爆管意外，或者常常無預警停水，民眾怨聲載道。爰要求台灣自來水股份有限公司應加速抽換老舊自來水管線工程，澈底解決自來水管爆管的問題，終結爆管的老毛病。</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提案人：張麗善</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連署人：孔文吉　陳超明　王惠美</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經查台水公司</w:t>
      </w:r>
      <w:r>
        <w:t>105</w:t>
      </w:r>
      <w:r>
        <w:rPr>
          <w:rFonts w:hint="eastAsia"/>
        </w:rPr>
        <w:t>年度負債總額、負債淨值比分別為</w:t>
      </w:r>
      <w:r>
        <w:t>1,142.46</w:t>
      </w:r>
      <w:r>
        <w:rPr>
          <w:rFonts w:hint="eastAsia"/>
        </w:rPr>
        <w:t>億元、</w:t>
      </w:r>
      <w:r>
        <w:t>62.61%</w:t>
      </w:r>
      <w:r>
        <w:rPr>
          <w:rFonts w:hint="eastAsia"/>
        </w:rPr>
        <w:t>，與臺北自來水事業處之負債總額</w:t>
      </w:r>
      <w:r>
        <w:t>117.84</w:t>
      </w:r>
      <w:r>
        <w:rPr>
          <w:rFonts w:hint="eastAsia"/>
        </w:rPr>
        <w:t>億元、負債淨值比</w:t>
      </w:r>
      <w:r>
        <w:t>16.48%</w:t>
      </w:r>
      <w:r>
        <w:rPr>
          <w:rFonts w:hint="eastAsia"/>
        </w:rPr>
        <w:t>等相較，仍屬偏高，主要係台水公司自有資金不足，無法支應各項自來水投資建設，以致每年皆需以舉債方式籌措支應，造成負債淨值比偏高，財務狀況日漸窘困。爰要求台水公司一個月內提出具體改善措施，以強化經營體質之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經查最近</w:t>
      </w:r>
      <w:r>
        <w:rPr>
          <w:rFonts w:hint="eastAsia"/>
        </w:rPr>
        <w:t>7</w:t>
      </w:r>
      <w:r>
        <w:rPr>
          <w:rFonts w:hint="eastAsia"/>
        </w:rPr>
        <w:t>年</w:t>
      </w:r>
      <w:r>
        <w:rPr>
          <w:rFonts w:hint="eastAsia"/>
        </w:rPr>
        <w:t>(99</w:t>
      </w:r>
      <w:r>
        <w:rPr>
          <w:rFonts w:hint="eastAsia"/>
        </w:rPr>
        <w:t>至</w:t>
      </w:r>
      <w:r>
        <w:rPr>
          <w:rFonts w:hint="eastAsia"/>
        </w:rPr>
        <w:t>105</w:t>
      </w:r>
      <w:r>
        <w:rPr>
          <w:rFonts w:hint="eastAsia"/>
        </w:rPr>
        <w:t>年度</w:t>
      </w:r>
      <w:r>
        <w:rPr>
          <w:rFonts w:hint="eastAsia"/>
        </w:rPr>
        <w:t>)</w:t>
      </w:r>
      <w:r>
        <w:rPr>
          <w:rFonts w:hint="eastAsia"/>
        </w:rPr>
        <w:t>台水公司無自來水地區供水改善計畫預算數分別為</w:t>
      </w:r>
      <w:r>
        <w:rPr>
          <w:rFonts w:hint="eastAsia"/>
        </w:rPr>
        <w:t>7</w:t>
      </w:r>
      <w:r>
        <w:rPr>
          <w:rFonts w:hint="eastAsia"/>
        </w:rPr>
        <w:t>億</w:t>
      </w:r>
      <w:r>
        <w:rPr>
          <w:rFonts w:hint="eastAsia"/>
        </w:rPr>
        <w:t>2,500</w:t>
      </w:r>
      <w:r>
        <w:rPr>
          <w:rFonts w:hint="eastAsia"/>
        </w:rPr>
        <w:t>萬元、</w:t>
      </w:r>
      <w:r>
        <w:rPr>
          <w:rFonts w:hint="eastAsia"/>
        </w:rPr>
        <w:t>8</w:t>
      </w:r>
      <w:r>
        <w:rPr>
          <w:rFonts w:hint="eastAsia"/>
        </w:rPr>
        <w:t>億</w:t>
      </w:r>
      <w:r>
        <w:rPr>
          <w:rFonts w:hint="eastAsia"/>
        </w:rPr>
        <w:t>2,400</w:t>
      </w:r>
      <w:r>
        <w:rPr>
          <w:rFonts w:hint="eastAsia"/>
        </w:rPr>
        <w:t>萬元、</w:t>
      </w:r>
      <w:r>
        <w:rPr>
          <w:rFonts w:hint="eastAsia"/>
        </w:rPr>
        <w:t>3</w:t>
      </w:r>
      <w:r>
        <w:rPr>
          <w:rFonts w:hint="eastAsia"/>
        </w:rPr>
        <w:t>億</w:t>
      </w:r>
      <w:r>
        <w:rPr>
          <w:rFonts w:hint="eastAsia"/>
        </w:rPr>
        <w:t>6,800</w:t>
      </w:r>
      <w:r>
        <w:rPr>
          <w:rFonts w:hint="eastAsia"/>
        </w:rPr>
        <w:t>萬元、</w:t>
      </w:r>
      <w:r>
        <w:rPr>
          <w:rFonts w:hint="eastAsia"/>
        </w:rPr>
        <w:t>3</w:t>
      </w:r>
      <w:r>
        <w:rPr>
          <w:rFonts w:hint="eastAsia"/>
        </w:rPr>
        <w:t>億</w:t>
      </w:r>
      <w:r>
        <w:rPr>
          <w:rFonts w:hint="eastAsia"/>
        </w:rPr>
        <w:t>3,200</w:t>
      </w:r>
      <w:r>
        <w:rPr>
          <w:rFonts w:hint="eastAsia"/>
        </w:rPr>
        <w:t>萬元、</w:t>
      </w:r>
      <w:r>
        <w:rPr>
          <w:rFonts w:hint="eastAsia"/>
        </w:rPr>
        <w:t>2</w:t>
      </w:r>
      <w:r>
        <w:rPr>
          <w:rFonts w:hint="eastAsia"/>
        </w:rPr>
        <w:t>億</w:t>
      </w:r>
      <w:r>
        <w:rPr>
          <w:rFonts w:hint="eastAsia"/>
        </w:rPr>
        <w:t>8,287</w:t>
      </w:r>
      <w:r>
        <w:rPr>
          <w:rFonts w:hint="eastAsia"/>
        </w:rPr>
        <w:t>萬</w:t>
      </w:r>
      <w:r>
        <w:rPr>
          <w:rFonts w:hint="eastAsia"/>
        </w:rPr>
        <w:t>5</w:t>
      </w:r>
      <w:r>
        <w:rPr>
          <w:rFonts w:hint="eastAsia"/>
        </w:rPr>
        <w:t>千元、</w:t>
      </w:r>
      <w:r>
        <w:rPr>
          <w:rFonts w:hint="eastAsia"/>
        </w:rPr>
        <w:t>2</w:t>
      </w:r>
      <w:r>
        <w:rPr>
          <w:rFonts w:hint="eastAsia"/>
        </w:rPr>
        <w:t>億</w:t>
      </w:r>
      <w:r>
        <w:rPr>
          <w:rFonts w:hint="eastAsia"/>
        </w:rPr>
        <w:t>6,150</w:t>
      </w:r>
      <w:r>
        <w:rPr>
          <w:rFonts w:hint="eastAsia"/>
        </w:rPr>
        <w:t>萬元及</w:t>
      </w:r>
      <w:r>
        <w:rPr>
          <w:rFonts w:hint="eastAsia"/>
        </w:rPr>
        <w:t>4</w:t>
      </w:r>
      <w:r>
        <w:rPr>
          <w:rFonts w:hint="eastAsia"/>
        </w:rPr>
        <w:t>億</w:t>
      </w:r>
      <w:r>
        <w:rPr>
          <w:rFonts w:hint="eastAsia"/>
        </w:rPr>
        <w:t>3,450</w:t>
      </w:r>
      <w:r>
        <w:rPr>
          <w:rFonts w:hint="eastAsia"/>
        </w:rPr>
        <w:t>萬元，執行結果決算數分別為</w:t>
      </w:r>
      <w:r>
        <w:rPr>
          <w:rFonts w:hint="eastAsia"/>
        </w:rPr>
        <w:t>5</w:t>
      </w:r>
      <w:r>
        <w:rPr>
          <w:rFonts w:hint="eastAsia"/>
        </w:rPr>
        <w:t>億</w:t>
      </w:r>
      <w:r>
        <w:rPr>
          <w:rFonts w:hint="eastAsia"/>
        </w:rPr>
        <w:t>7,643</w:t>
      </w:r>
      <w:r>
        <w:rPr>
          <w:rFonts w:hint="eastAsia"/>
        </w:rPr>
        <w:t>萬</w:t>
      </w:r>
      <w:r>
        <w:rPr>
          <w:rFonts w:hint="eastAsia"/>
        </w:rPr>
        <w:t>8</w:t>
      </w:r>
      <w:r>
        <w:rPr>
          <w:rFonts w:hint="eastAsia"/>
        </w:rPr>
        <w:t>千元、</w:t>
      </w:r>
      <w:r>
        <w:rPr>
          <w:rFonts w:hint="eastAsia"/>
        </w:rPr>
        <w:t>6</w:t>
      </w:r>
      <w:r>
        <w:rPr>
          <w:rFonts w:hint="eastAsia"/>
        </w:rPr>
        <w:t>億</w:t>
      </w:r>
      <w:r>
        <w:rPr>
          <w:rFonts w:hint="eastAsia"/>
        </w:rPr>
        <w:t>1,415</w:t>
      </w:r>
      <w:r>
        <w:rPr>
          <w:rFonts w:hint="eastAsia"/>
        </w:rPr>
        <w:t>萬</w:t>
      </w:r>
      <w:r>
        <w:rPr>
          <w:rFonts w:hint="eastAsia"/>
        </w:rPr>
        <w:t>9</w:t>
      </w:r>
      <w:r>
        <w:rPr>
          <w:rFonts w:hint="eastAsia"/>
        </w:rPr>
        <w:t>千元、</w:t>
      </w:r>
      <w:r>
        <w:rPr>
          <w:rFonts w:hint="eastAsia"/>
        </w:rPr>
        <w:t>2</w:t>
      </w:r>
      <w:r>
        <w:rPr>
          <w:rFonts w:hint="eastAsia"/>
        </w:rPr>
        <w:t>億</w:t>
      </w:r>
      <w:r>
        <w:rPr>
          <w:rFonts w:hint="eastAsia"/>
        </w:rPr>
        <w:t>5,289</w:t>
      </w:r>
      <w:r>
        <w:rPr>
          <w:rFonts w:hint="eastAsia"/>
        </w:rPr>
        <w:t>萬</w:t>
      </w:r>
      <w:r>
        <w:rPr>
          <w:rFonts w:hint="eastAsia"/>
        </w:rPr>
        <w:t>7</w:t>
      </w:r>
      <w:r>
        <w:rPr>
          <w:rFonts w:hint="eastAsia"/>
        </w:rPr>
        <w:t>千元、</w:t>
      </w:r>
      <w:r>
        <w:rPr>
          <w:rFonts w:hint="eastAsia"/>
        </w:rPr>
        <w:t>2</w:t>
      </w:r>
      <w:r>
        <w:rPr>
          <w:rFonts w:hint="eastAsia"/>
        </w:rPr>
        <w:t>億</w:t>
      </w:r>
      <w:r>
        <w:rPr>
          <w:rFonts w:hint="eastAsia"/>
        </w:rPr>
        <w:t>6,398</w:t>
      </w:r>
      <w:r>
        <w:rPr>
          <w:rFonts w:hint="eastAsia"/>
        </w:rPr>
        <w:t>萬</w:t>
      </w:r>
      <w:r>
        <w:rPr>
          <w:rFonts w:hint="eastAsia"/>
        </w:rPr>
        <w:t>7</w:t>
      </w:r>
      <w:r>
        <w:rPr>
          <w:rFonts w:hint="eastAsia"/>
        </w:rPr>
        <w:t>千元、</w:t>
      </w:r>
      <w:r>
        <w:rPr>
          <w:rFonts w:hint="eastAsia"/>
        </w:rPr>
        <w:t>2</w:t>
      </w:r>
      <w:r>
        <w:rPr>
          <w:rFonts w:hint="eastAsia"/>
        </w:rPr>
        <w:t>億</w:t>
      </w:r>
      <w:r>
        <w:rPr>
          <w:rFonts w:hint="eastAsia"/>
        </w:rPr>
        <w:t>5,288</w:t>
      </w:r>
      <w:r>
        <w:rPr>
          <w:rFonts w:hint="eastAsia"/>
        </w:rPr>
        <w:t>萬</w:t>
      </w:r>
      <w:r>
        <w:rPr>
          <w:rFonts w:hint="eastAsia"/>
        </w:rPr>
        <w:t>7</w:t>
      </w:r>
      <w:r>
        <w:rPr>
          <w:rFonts w:hint="eastAsia"/>
        </w:rPr>
        <w:t>千元、</w:t>
      </w:r>
      <w:r>
        <w:rPr>
          <w:rFonts w:hint="eastAsia"/>
        </w:rPr>
        <w:t>1</w:t>
      </w:r>
      <w:r>
        <w:rPr>
          <w:rFonts w:hint="eastAsia"/>
        </w:rPr>
        <w:t>億</w:t>
      </w:r>
      <w:r>
        <w:rPr>
          <w:rFonts w:hint="eastAsia"/>
        </w:rPr>
        <w:t>8,469</w:t>
      </w:r>
      <w:r>
        <w:rPr>
          <w:rFonts w:hint="eastAsia"/>
        </w:rPr>
        <w:t>萬</w:t>
      </w:r>
      <w:r>
        <w:rPr>
          <w:rFonts w:hint="eastAsia"/>
        </w:rPr>
        <w:t>2</w:t>
      </w:r>
      <w:r>
        <w:rPr>
          <w:rFonts w:hint="eastAsia"/>
        </w:rPr>
        <w:t>千元及</w:t>
      </w:r>
      <w:r>
        <w:rPr>
          <w:rFonts w:hint="eastAsia"/>
        </w:rPr>
        <w:t>2</w:t>
      </w:r>
      <w:r>
        <w:rPr>
          <w:rFonts w:hint="eastAsia"/>
        </w:rPr>
        <w:t>億</w:t>
      </w:r>
      <w:r>
        <w:rPr>
          <w:rFonts w:hint="eastAsia"/>
        </w:rPr>
        <w:t>2,039</w:t>
      </w:r>
      <w:r>
        <w:rPr>
          <w:rFonts w:hint="eastAsia"/>
        </w:rPr>
        <w:t>萬</w:t>
      </w:r>
      <w:r>
        <w:rPr>
          <w:rFonts w:hint="eastAsia"/>
        </w:rPr>
        <w:t>8</w:t>
      </w:r>
      <w:r>
        <w:rPr>
          <w:rFonts w:hint="eastAsia"/>
        </w:rPr>
        <w:t>千元，預算執行率分別為</w:t>
      </w:r>
      <w:r>
        <w:rPr>
          <w:rFonts w:hint="eastAsia"/>
        </w:rPr>
        <w:t>79.51%</w:t>
      </w:r>
      <w:r>
        <w:rPr>
          <w:rFonts w:hint="eastAsia"/>
        </w:rPr>
        <w:t>、</w:t>
      </w:r>
      <w:r>
        <w:rPr>
          <w:rFonts w:hint="eastAsia"/>
        </w:rPr>
        <w:t>74.53%</w:t>
      </w:r>
      <w:r>
        <w:rPr>
          <w:rFonts w:hint="eastAsia"/>
        </w:rPr>
        <w:t>、</w:t>
      </w:r>
      <w:r>
        <w:rPr>
          <w:rFonts w:hint="eastAsia"/>
        </w:rPr>
        <w:t>68.72%</w:t>
      </w:r>
      <w:r>
        <w:rPr>
          <w:rFonts w:hint="eastAsia"/>
        </w:rPr>
        <w:t>、</w:t>
      </w:r>
      <w:r>
        <w:rPr>
          <w:rFonts w:hint="eastAsia"/>
        </w:rPr>
        <w:t>79.51%</w:t>
      </w:r>
      <w:r>
        <w:rPr>
          <w:rFonts w:hint="eastAsia"/>
        </w:rPr>
        <w:t>、</w:t>
      </w:r>
      <w:r>
        <w:rPr>
          <w:rFonts w:hint="eastAsia"/>
        </w:rPr>
        <w:t>89.40%</w:t>
      </w:r>
      <w:r>
        <w:rPr>
          <w:rFonts w:hint="eastAsia"/>
        </w:rPr>
        <w:t>、</w:t>
      </w:r>
      <w:r>
        <w:rPr>
          <w:rFonts w:hint="eastAsia"/>
        </w:rPr>
        <w:t>70.63%</w:t>
      </w:r>
      <w:r>
        <w:rPr>
          <w:rFonts w:hint="eastAsia"/>
        </w:rPr>
        <w:t>及</w:t>
      </w:r>
      <w:r>
        <w:rPr>
          <w:rFonts w:hint="eastAsia"/>
        </w:rPr>
        <w:t>50.72%</w:t>
      </w:r>
      <w:r>
        <w:rPr>
          <w:rFonts w:hint="eastAsia"/>
        </w:rPr>
        <w:t>，執行率偏低原因主要係民眾接水意願不高、管材廠商產能飽和及路權單位禁挖等因素所致。此外，截至</w:t>
      </w:r>
      <w:r>
        <w:rPr>
          <w:rFonts w:hint="eastAsia"/>
        </w:rPr>
        <w:t>105</w:t>
      </w:r>
      <w:r>
        <w:rPr>
          <w:rFonts w:hint="eastAsia"/>
        </w:rPr>
        <w:t>年底止，台水公司供水轄區之自來水普及率</w:t>
      </w:r>
      <w:r>
        <w:rPr>
          <w:rFonts w:hint="eastAsia"/>
        </w:rPr>
        <w:t>92.5%</w:t>
      </w:r>
      <w:r>
        <w:rPr>
          <w:rFonts w:hint="eastAsia"/>
        </w:rPr>
        <w:t>，尚有</w:t>
      </w:r>
      <w:r>
        <w:rPr>
          <w:rFonts w:hint="eastAsia"/>
        </w:rPr>
        <w:t>49.6</w:t>
      </w:r>
      <w:r>
        <w:rPr>
          <w:rFonts w:hint="eastAsia"/>
        </w:rPr>
        <w:t>萬戶民眾未接飲自來水，其中非自來水系統範圍之無自來水戶約</w:t>
      </w:r>
      <w:r>
        <w:rPr>
          <w:rFonts w:hint="eastAsia"/>
        </w:rPr>
        <w:t>18.1</w:t>
      </w:r>
      <w:r>
        <w:rPr>
          <w:rFonts w:hint="eastAsia"/>
        </w:rPr>
        <w:t>萬戶、或</w:t>
      </w:r>
      <w:r>
        <w:rPr>
          <w:rFonts w:hint="eastAsia"/>
        </w:rPr>
        <w:t>54.1</w:t>
      </w:r>
      <w:r>
        <w:rPr>
          <w:rFonts w:hint="eastAsia"/>
        </w:rPr>
        <w:t>萬人，而自來水系統範圍內仍約有</w:t>
      </w:r>
      <w:r>
        <w:rPr>
          <w:rFonts w:hint="eastAsia"/>
        </w:rPr>
        <w:t>31.5</w:t>
      </w:r>
      <w:r>
        <w:rPr>
          <w:rFonts w:hint="eastAsia"/>
        </w:rPr>
        <w:t>萬戶、或約</w:t>
      </w:r>
      <w:r>
        <w:rPr>
          <w:rFonts w:hint="eastAsia"/>
        </w:rPr>
        <w:t>91.6</w:t>
      </w:r>
      <w:r>
        <w:rPr>
          <w:rFonts w:hint="eastAsia"/>
        </w:rPr>
        <w:t>萬人尚未接用自來水，數量甚高；而各縣市無自來水戶數量及分布範圍差距甚大，基隆市、澎湖縣及台南市等縣市無自來水戶低於</w:t>
      </w:r>
      <w:r>
        <w:rPr>
          <w:rFonts w:hint="eastAsia"/>
        </w:rPr>
        <w:t>1</w:t>
      </w:r>
      <w:r>
        <w:rPr>
          <w:rFonts w:hint="eastAsia"/>
        </w:rPr>
        <w:t>萬戶，而屏東縣無自來水戶則高達</w:t>
      </w:r>
      <w:r>
        <w:rPr>
          <w:rFonts w:hint="eastAsia"/>
        </w:rPr>
        <w:t>14</w:t>
      </w:r>
      <w:r>
        <w:rPr>
          <w:rFonts w:hint="eastAsia"/>
        </w:rPr>
        <w:t>萬戶，約占台灣本島無自來水戶四分之一，台水</w:t>
      </w:r>
      <w:r w:rsidRPr="00C97846">
        <w:rPr>
          <w:rFonts w:hint="eastAsia"/>
        </w:rPr>
        <w:t>公司</w:t>
      </w:r>
      <w:r>
        <w:rPr>
          <w:rFonts w:hint="eastAsia"/>
        </w:rPr>
        <w:t>應加強宣導提高民眾接水意願。爰要求台水公司一個月內提出檢討改善專案報告。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有鑑於</w:t>
      </w:r>
      <w:r w:rsidRPr="007F46D2">
        <w:rPr>
          <w:rFonts w:hint="eastAsia"/>
        </w:rPr>
        <w:t>台水公司</w:t>
      </w:r>
      <w:r>
        <w:rPr>
          <w:rFonts w:hint="eastAsia"/>
        </w:rPr>
        <w:t>板新地區供水改善計畫分</w:t>
      </w:r>
      <w:r>
        <w:rPr>
          <w:rFonts w:hint="eastAsia"/>
        </w:rPr>
        <w:t>2</w:t>
      </w:r>
      <w:r>
        <w:rPr>
          <w:rFonts w:hint="eastAsia"/>
        </w:rPr>
        <w:t>期執行，第二期工程計畫總經費原估列</w:t>
      </w:r>
      <w:r>
        <w:rPr>
          <w:rFonts w:hint="eastAsia"/>
        </w:rPr>
        <w:t>104</w:t>
      </w:r>
      <w:r>
        <w:rPr>
          <w:rFonts w:hint="eastAsia"/>
        </w:rPr>
        <w:t>億</w:t>
      </w:r>
      <w:r>
        <w:rPr>
          <w:rFonts w:hint="eastAsia"/>
        </w:rPr>
        <w:t>9,192</w:t>
      </w:r>
      <w:r>
        <w:rPr>
          <w:rFonts w:hint="eastAsia"/>
        </w:rPr>
        <w:t>萬元，期程自</w:t>
      </w:r>
      <w:r>
        <w:rPr>
          <w:rFonts w:hint="eastAsia"/>
        </w:rPr>
        <w:t>96</w:t>
      </w:r>
      <w:r>
        <w:rPr>
          <w:rFonts w:hint="eastAsia"/>
        </w:rPr>
        <w:t>至</w:t>
      </w:r>
      <w:r>
        <w:rPr>
          <w:rFonts w:hint="eastAsia"/>
        </w:rPr>
        <w:t>101</w:t>
      </w:r>
      <w:r>
        <w:rPr>
          <w:rFonts w:hint="eastAsia"/>
        </w:rPr>
        <w:t>年度，執行期間因拆除浮洲加壓站址地上物影響民眾生活及擬增設錦和、清水加壓站等，提報第</w:t>
      </w:r>
      <w:r>
        <w:rPr>
          <w:rFonts w:hint="eastAsia"/>
        </w:rPr>
        <w:t>1</w:t>
      </w:r>
      <w:r>
        <w:rPr>
          <w:rFonts w:hint="eastAsia"/>
        </w:rPr>
        <w:t>次修正計畫，總經費調增為</w:t>
      </w:r>
      <w:r>
        <w:rPr>
          <w:rFonts w:hint="eastAsia"/>
        </w:rPr>
        <w:t>109</w:t>
      </w:r>
      <w:r>
        <w:rPr>
          <w:rFonts w:hint="eastAsia"/>
        </w:rPr>
        <w:t>億</w:t>
      </w:r>
      <w:r>
        <w:rPr>
          <w:rFonts w:hint="eastAsia"/>
        </w:rPr>
        <w:t>8,290</w:t>
      </w:r>
      <w:r>
        <w:rPr>
          <w:rFonts w:hint="eastAsia"/>
        </w:rPr>
        <w:t>萬元；嗣因新北市都市計畫變更及土地徵收條例修正等，續提出第</w:t>
      </w:r>
      <w:r>
        <w:rPr>
          <w:rFonts w:hint="eastAsia"/>
        </w:rPr>
        <w:t>2</w:t>
      </w:r>
      <w:r>
        <w:rPr>
          <w:rFonts w:hint="eastAsia"/>
        </w:rPr>
        <w:t>次修正計畫，總經費大幅增加為</w:t>
      </w:r>
      <w:r>
        <w:rPr>
          <w:rFonts w:hint="eastAsia"/>
        </w:rPr>
        <w:t>163</w:t>
      </w:r>
      <w:r>
        <w:rPr>
          <w:rFonts w:hint="eastAsia"/>
        </w:rPr>
        <w:t>億</w:t>
      </w:r>
      <w:r>
        <w:rPr>
          <w:rFonts w:hint="eastAsia"/>
        </w:rPr>
        <w:t>1,694</w:t>
      </w:r>
      <w:r>
        <w:rPr>
          <w:rFonts w:hint="eastAsia"/>
        </w:rPr>
        <w:t>萬元，期程則修正為</w:t>
      </w:r>
      <w:r>
        <w:rPr>
          <w:rFonts w:hint="eastAsia"/>
        </w:rPr>
        <w:t>96</w:t>
      </w:r>
      <w:r>
        <w:rPr>
          <w:rFonts w:hint="eastAsia"/>
        </w:rPr>
        <w:t>年度至</w:t>
      </w:r>
      <w:r>
        <w:rPr>
          <w:rFonts w:hint="eastAsia"/>
        </w:rPr>
        <w:t>106</w:t>
      </w:r>
      <w:r>
        <w:rPr>
          <w:rFonts w:hint="eastAsia"/>
        </w:rPr>
        <w:t>年</w:t>
      </w:r>
      <w:r>
        <w:rPr>
          <w:rFonts w:hint="eastAsia"/>
        </w:rPr>
        <w:t>6</w:t>
      </w:r>
      <w:r>
        <w:rPr>
          <w:rFonts w:hint="eastAsia"/>
        </w:rPr>
        <w:t>月；嗣後再因光復加壓站配水池用地取得及廢棄土清運困難，提報第</w:t>
      </w:r>
      <w:r>
        <w:rPr>
          <w:rFonts w:hint="eastAsia"/>
        </w:rPr>
        <w:t>3</w:t>
      </w:r>
      <w:r>
        <w:rPr>
          <w:rFonts w:hint="eastAsia"/>
        </w:rPr>
        <w:t>次修正計畫，計畫期程展延至</w:t>
      </w:r>
      <w:r>
        <w:rPr>
          <w:rFonts w:hint="eastAsia"/>
        </w:rPr>
        <w:t>108</w:t>
      </w:r>
      <w:r>
        <w:rPr>
          <w:rFonts w:hint="eastAsia"/>
        </w:rPr>
        <w:t>年底，總經費調減為</w:t>
      </w:r>
      <w:r>
        <w:rPr>
          <w:rFonts w:hint="eastAsia"/>
        </w:rPr>
        <w:t>106</w:t>
      </w:r>
      <w:r>
        <w:rPr>
          <w:rFonts w:hint="eastAsia"/>
        </w:rPr>
        <w:t>億</w:t>
      </w:r>
      <w:r>
        <w:rPr>
          <w:rFonts w:hint="eastAsia"/>
        </w:rPr>
        <w:t>1,479</w:t>
      </w:r>
      <w:r>
        <w:rPr>
          <w:rFonts w:hint="eastAsia"/>
        </w:rPr>
        <w:t>萬</w:t>
      </w:r>
      <w:r>
        <w:rPr>
          <w:rFonts w:hint="eastAsia"/>
        </w:rPr>
        <w:t>8</w:t>
      </w:r>
      <w:r>
        <w:rPr>
          <w:rFonts w:hint="eastAsia"/>
        </w:rPr>
        <w:t>千元；第二期工程原規劃完工期程為</w:t>
      </w:r>
      <w:r>
        <w:rPr>
          <w:rFonts w:hint="eastAsia"/>
        </w:rPr>
        <w:t>101</w:t>
      </w:r>
      <w:r>
        <w:rPr>
          <w:rFonts w:hint="eastAsia"/>
        </w:rPr>
        <w:t>年度</w:t>
      </w:r>
      <w:r>
        <w:rPr>
          <w:rFonts w:hint="eastAsia"/>
        </w:rPr>
        <w:t>(</w:t>
      </w:r>
      <w:r>
        <w:rPr>
          <w:rFonts w:hint="eastAsia"/>
        </w:rPr>
        <w:t>工期</w:t>
      </w:r>
      <w:r>
        <w:rPr>
          <w:rFonts w:hint="eastAsia"/>
        </w:rPr>
        <w:t>6</w:t>
      </w:r>
      <w:r>
        <w:rPr>
          <w:rFonts w:hint="eastAsia"/>
        </w:rPr>
        <w:t>年</w:t>
      </w:r>
      <w:r>
        <w:rPr>
          <w:rFonts w:hint="eastAsia"/>
        </w:rPr>
        <w:t>)</w:t>
      </w:r>
      <w:r>
        <w:rPr>
          <w:rFonts w:hint="eastAsia"/>
        </w:rPr>
        <w:t>，經</w:t>
      </w:r>
      <w:r>
        <w:rPr>
          <w:rFonts w:hint="eastAsia"/>
        </w:rPr>
        <w:t>3</w:t>
      </w:r>
      <w:r>
        <w:rPr>
          <w:rFonts w:hint="eastAsia"/>
        </w:rPr>
        <w:t>次計畫修正後，整體計畫供水期程將延後</w:t>
      </w:r>
      <w:r>
        <w:rPr>
          <w:rFonts w:hint="eastAsia"/>
        </w:rPr>
        <w:t>7</w:t>
      </w:r>
      <w:r>
        <w:rPr>
          <w:rFonts w:hint="eastAsia"/>
        </w:rPr>
        <w:t>年</w:t>
      </w:r>
      <w:r>
        <w:rPr>
          <w:rFonts w:hint="eastAsia"/>
        </w:rPr>
        <w:t>(</w:t>
      </w:r>
      <w:r>
        <w:rPr>
          <w:rFonts w:hint="eastAsia"/>
        </w:rPr>
        <w:t>工期</w:t>
      </w:r>
      <w:r>
        <w:rPr>
          <w:rFonts w:hint="eastAsia"/>
        </w:rPr>
        <w:t>13</w:t>
      </w:r>
      <w:r>
        <w:rPr>
          <w:rFonts w:hint="eastAsia"/>
        </w:rPr>
        <w:t>年</w:t>
      </w:r>
      <w:r>
        <w:rPr>
          <w:rFonts w:hint="eastAsia"/>
        </w:rPr>
        <w:t>)</w:t>
      </w:r>
      <w:r>
        <w:rPr>
          <w:rFonts w:hint="eastAsia"/>
        </w:rPr>
        <w:t>，顯示本案規劃設計未臻周妥，導致執行過程，須反覆檢討或修正計畫，延宕計畫推動期程。爰要求台水公司提出檢討改善專案報告。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由於自來水事業每年均需投入鉅額資本</w:t>
      </w:r>
      <w:r>
        <w:rPr>
          <w:rFonts w:hint="eastAsia"/>
        </w:rPr>
        <w:t>(</w:t>
      </w:r>
      <w:r>
        <w:rPr>
          <w:rFonts w:hint="eastAsia"/>
        </w:rPr>
        <w:t>金</w:t>
      </w:r>
      <w:r>
        <w:rPr>
          <w:rFonts w:hint="eastAsia"/>
        </w:rPr>
        <w:t>)</w:t>
      </w:r>
      <w:r>
        <w:rPr>
          <w:rFonts w:hint="eastAsia"/>
        </w:rPr>
        <w:t>辦理各項自來水工程建設，而台水公司自有資金不足，無法支應各項投資建設，以致每年皆需以舉債方式籌措支應，財務狀況日漸窘困；惟</w:t>
      </w:r>
      <w:r>
        <w:rPr>
          <w:rFonts w:hint="eastAsia"/>
        </w:rPr>
        <w:t>95</w:t>
      </w:r>
      <w:r>
        <w:rPr>
          <w:rFonts w:hint="eastAsia"/>
        </w:rPr>
        <w:t>至</w:t>
      </w:r>
      <w:r>
        <w:rPr>
          <w:rFonts w:hint="eastAsia"/>
        </w:rPr>
        <w:t>107</w:t>
      </w:r>
      <w:r>
        <w:rPr>
          <w:rFonts w:hint="eastAsia"/>
        </w:rPr>
        <w:t>年度所舉借債務僅部分用於支應建設支出，多數資金仍用於償還既有債務，舉債建設效益仍屬有限，例如</w:t>
      </w:r>
      <w:r>
        <w:rPr>
          <w:rFonts w:hint="eastAsia"/>
        </w:rPr>
        <w:t>107</w:t>
      </w:r>
      <w:r>
        <w:rPr>
          <w:rFonts w:hint="eastAsia"/>
        </w:rPr>
        <w:t>年度預計舉借長期債務</w:t>
      </w:r>
      <w:r>
        <w:rPr>
          <w:rFonts w:hint="eastAsia"/>
        </w:rPr>
        <w:t>319.8</w:t>
      </w:r>
      <w:r>
        <w:rPr>
          <w:rFonts w:hint="eastAsia"/>
        </w:rPr>
        <w:t>億元，其中用於償還借款</w:t>
      </w:r>
      <w:r>
        <w:rPr>
          <w:rFonts w:hint="eastAsia"/>
        </w:rPr>
        <w:t>226.69</w:t>
      </w:r>
      <w:r>
        <w:rPr>
          <w:rFonts w:hint="eastAsia"/>
        </w:rPr>
        <w:t>億元，占</w:t>
      </w:r>
      <w:r>
        <w:rPr>
          <w:rFonts w:hint="eastAsia"/>
        </w:rPr>
        <w:t>70.88%</w:t>
      </w:r>
      <w:r>
        <w:rPr>
          <w:rFonts w:hint="eastAsia"/>
        </w:rPr>
        <w:t>、而用於固定資產之建設改良擴充僅</w:t>
      </w:r>
      <w:r>
        <w:rPr>
          <w:rFonts w:hint="eastAsia"/>
        </w:rPr>
        <w:t>93.11</w:t>
      </w:r>
      <w:r>
        <w:rPr>
          <w:rFonts w:hint="eastAsia"/>
        </w:rPr>
        <w:t>億元，占</w:t>
      </w:r>
      <w:r>
        <w:rPr>
          <w:rFonts w:hint="eastAsia"/>
        </w:rPr>
        <w:t>29.12%</w:t>
      </w:r>
      <w:r>
        <w:rPr>
          <w:rFonts w:hint="eastAsia"/>
        </w:rPr>
        <w:t>。參據</w:t>
      </w:r>
      <w:r>
        <w:rPr>
          <w:rFonts w:hint="eastAsia"/>
        </w:rPr>
        <w:t>107</w:t>
      </w:r>
      <w:r>
        <w:rPr>
          <w:rFonts w:hint="eastAsia"/>
        </w:rPr>
        <w:t>年度中央及地方政府預算籌編原則第五點第</w:t>
      </w:r>
      <w:r>
        <w:rPr>
          <w:rFonts w:hint="eastAsia"/>
        </w:rPr>
        <w:t>(</w:t>
      </w:r>
      <w:r>
        <w:rPr>
          <w:rFonts w:hint="eastAsia"/>
        </w:rPr>
        <w:t>八</w:t>
      </w:r>
      <w:r>
        <w:rPr>
          <w:rFonts w:hint="eastAsia"/>
        </w:rPr>
        <w:t>)</w:t>
      </w:r>
      <w:r>
        <w:rPr>
          <w:rFonts w:hint="eastAsia"/>
        </w:rPr>
        <w:t>項規定：「特種基金應加強辦理各項債務管理措施，包括閒置資金應優先償還債務、調整債務結構及積極協調金融機構調降利率等；各基金為辦理各項業務所舉借之債務，應確具可靠之償還財源，並運用多元籌資管道，彈性靈活調度資金，降低利息負擔，…。」</w:t>
      </w:r>
      <w:r w:rsidRPr="000E2F29">
        <w:rPr>
          <w:rFonts w:hint="eastAsia"/>
        </w:rPr>
        <w:t>惟</w:t>
      </w:r>
      <w:r w:rsidRPr="000E2F29">
        <w:rPr>
          <w:rFonts w:hint="eastAsia"/>
        </w:rPr>
        <w:t>95</w:t>
      </w:r>
      <w:r w:rsidRPr="000E2F29">
        <w:rPr>
          <w:rFonts w:hint="eastAsia"/>
        </w:rPr>
        <w:t>至</w:t>
      </w:r>
      <w:r w:rsidRPr="000E2F29">
        <w:rPr>
          <w:rFonts w:hint="eastAsia"/>
        </w:rPr>
        <w:t>107</w:t>
      </w:r>
      <w:r w:rsidRPr="000E2F29">
        <w:rPr>
          <w:rFonts w:hint="eastAsia"/>
        </w:rPr>
        <w:t>年度</w:t>
      </w:r>
      <w:r>
        <w:rPr>
          <w:rFonts w:hint="eastAsia"/>
        </w:rPr>
        <w:t>借款餘額呈逐年上升趨勢，由</w:t>
      </w:r>
      <w:r>
        <w:rPr>
          <w:rFonts w:hint="eastAsia"/>
        </w:rPr>
        <w:t>95</w:t>
      </w:r>
      <w:r>
        <w:rPr>
          <w:rFonts w:hint="eastAsia"/>
        </w:rPr>
        <w:t>年之</w:t>
      </w:r>
      <w:r>
        <w:rPr>
          <w:rFonts w:hint="eastAsia"/>
        </w:rPr>
        <w:t>474</w:t>
      </w:r>
      <w:r>
        <w:rPr>
          <w:rFonts w:hint="eastAsia"/>
        </w:rPr>
        <w:t>億</w:t>
      </w:r>
      <w:r>
        <w:rPr>
          <w:rFonts w:hint="eastAsia"/>
        </w:rPr>
        <w:t>7,127</w:t>
      </w:r>
      <w:r>
        <w:rPr>
          <w:rFonts w:hint="eastAsia"/>
        </w:rPr>
        <w:t>萬</w:t>
      </w:r>
      <w:r>
        <w:rPr>
          <w:rFonts w:hint="eastAsia"/>
        </w:rPr>
        <w:t>4</w:t>
      </w:r>
      <w:r>
        <w:rPr>
          <w:rFonts w:hint="eastAsia"/>
        </w:rPr>
        <w:t>千元，逐年增至</w:t>
      </w:r>
      <w:r>
        <w:rPr>
          <w:rFonts w:hint="eastAsia"/>
        </w:rPr>
        <w:t>105</w:t>
      </w:r>
      <w:r>
        <w:rPr>
          <w:rFonts w:hint="eastAsia"/>
        </w:rPr>
        <w:t>年之</w:t>
      </w:r>
      <w:r>
        <w:rPr>
          <w:rFonts w:hint="eastAsia"/>
        </w:rPr>
        <w:t>648</w:t>
      </w:r>
      <w:r>
        <w:rPr>
          <w:rFonts w:hint="eastAsia"/>
        </w:rPr>
        <w:t>億</w:t>
      </w:r>
      <w:r>
        <w:rPr>
          <w:rFonts w:hint="eastAsia"/>
        </w:rPr>
        <w:t>1,130</w:t>
      </w:r>
      <w:r>
        <w:rPr>
          <w:rFonts w:hint="eastAsia"/>
        </w:rPr>
        <w:t>萬</w:t>
      </w:r>
      <w:r>
        <w:rPr>
          <w:rFonts w:hint="eastAsia"/>
        </w:rPr>
        <w:t>1</w:t>
      </w:r>
      <w:r>
        <w:rPr>
          <w:rFonts w:hint="eastAsia"/>
        </w:rPr>
        <w:t>千元，增加</w:t>
      </w:r>
      <w:r>
        <w:rPr>
          <w:rFonts w:hint="eastAsia"/>
        </w:rPr>
        <w:t>173</w:t>
      </w:r>
      <w:r>
        <w:rPr>
          <w:rFonts w:hint="eastAsia"/>
        </w:rPr>
        <w:t>億</w:t>
      </w:r>
      <w:r>
        <w:rPr>
          <w:rFonts w:hint="eastAsia"/>
        </w:rPr>
        <w:t>4,002</w:t>
      </w:r>
      <w:r>
        <w:rPr>
          <w:rFonts w:hint="eastAsia"/>
        </w:rPr>
        <w:t>萬</w:t>
      </w:r>
      <w:r>
        <w:rPr>
          <w:rFonts w:hint="eastAsia"/>
        </w:rPr>
        <w:t>7</w:t>
      </w:r>
      <w:r>
        <w:rPr>
          <w:rFonts w:hint="eastAsia"/>
        </w:rPr>
        <w:t>千元，增幅</w:t>
      </w:r>
      <w:r>
        <w:rPr>
          <w:rFonts w:hint="eastAsia"/>
        </w:rPr>
        <w:t>36.53%</w:t>
      </w:r>
      <w:r>
        <w:rPr>
          <w:rFonts w:hint="eastAsia"/>
        </w:rPr>
        <w:t>，顯示該公司無法籌應適足財源，致需舉債建設，造成財務沉重負擔。爰要求台水</w:t>
      </w:r>
      <w:r w:rsidRPr="00362BD9">
        <w:rPr>
          <w:rFonts w:hint="eastAsia"/>
          <w:spacing w:val="-10"/>
        </w:rPr>
        <w:t>公司一個月內提出財務規劃及控管債務餘額專案</w:t>
      </w:r>
      <w:r>
        <w:rPr>
          <w:rFonts w:hint="eastAsia"/>
        </w:rPr>
        <w:t>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根據台灣自來水股份有限公司統計資料，</w:t>
      </w:r>
      <w:r>
        <w:rPr>
          <w:rFonts w:hint="eastAsia"/>
        </w:rPr>
        <w:t>2016</w:t>
      </w:r>
      <w:r>
        <w:rPr>
          <w:rFonts w:hint="eastAsia"/>
        </w:rPr>
        <w:t>年台灣總體的漏水率是</w:t>
      </w:r>
      <w:r>
        <w:rPr>
          <w:rFonts w:hint="eastAsia"/>
        </w:rPr>
        <w:t>18%</w:t>
      </w:r>
      <w:r>
        <w:rPr>
          <w:rFonts w:hint="eastAsia"/>
        </w:rPr>
        <w:t>，比鄰近的日本</w:t>
      </w:r>
      <w:r>
        <w:rPr>
          <w:rFonts w:hint="eastAsia"/>
        </w:rPr>
        <w:t>3.1%</w:t>
      </w:r>
      <w:r>
        <w:rPr>
          <w:rFonts w:hint="eastAsia"/>
        </w:rPr>
        <w:t>、南韓</w:t>
      </w:r>
      <w:r>
        <w:rPr>
          <w:rFonts w:hint="eastAsia"/>
        </w:rPr>
        <w:t>7%</w:t>
      </w:r>
      <w:r>
        <w:rPr>
          <w:rFonts w:hint="eastAsia"/>
        </w:rPr>
        <w:t>、中國大陸</w:t>
      </w:r>
      <w:r>
        <w:rPr>
          <w:rFonts w:hint="eastAsia"/>
        </w:rPr>
        <w:t>12.5%</w:t>
      </w:r>
      <w:r>
        <w:rPr>
          <w:rFonts w:hint="eastAsia"/>
        </w:rPr>
        <w:t>以及美國的</w:t>
      </w:r>
      <w:r>
        <w:rPr>
          <w:rFonts w:hint="eastAsia"/>
        </w:rPr>
        <w:t>14%</w:t>
      </w:r>
      <w:r>
        <w:rPr>
          <w:rFonts w:hint="eastAsia"/>
        </w:rPr>
        <w:t>都高出許多。此外，監察院</w:t>
      </w:r>
      <w:r>
        <w:rPr>
          <w:rFonts w:hint="eastAsia"/>
        </w:rPr>
        <w:t>105</w:t>
      </w:r>
      <w:r>
        <w:rPr>
          <w:rFonts w:hint="eastAsia"/>
        </w:rPr>
        <w:t>年</w:t>
      </w:r>
      <w:r>
        <w:rPr>
          <w:rFonts w:hint="eastAsia"/>
        </w:rPr>
        <w:t>8</w:t>
      </w:r>
      <w:r>
        <w:rPr>
          <w:rFonts w:hint="eastAsia"/>
        </w:rPr>
        <w:t>月的糾正報告也明確指出：「國內自來水管線老舊且汰換緩慢，漏水率偏高，每年漏失自來水量約達</w:t>
      </w:r>
      <w:r>
        <w:rPr>
          <w:rFonts w:hint="eastAsia"/>
        </w:rPr>
        <w:t>10</w:t>
      </w:r>
      <w:r>
        <w:rPr>
          <w:rFonts w:hint="eastAsia"/>
        </w:rPr>
        <w:t>億立方公尺，等同</w:t>
      </w:r>
      <w:r>
        <w:rPr>
          <w:rFonts w:hint="eastAsia"/>
        </w:rPr>
        <w:t>2.5</w:t>
      </w:r>
      <w:r>
        <w:rPr>
          <w:rFonts w:hint="eastAsia"/>
        </w:rPr>
        <w:t>座石門水庫蓄水量；而農業用水於圳道輸送過程中損失約</w:t>
      </w:r>
      <w:r>
        <w:rPr>
          <w:rFonts w:hint="eastAsia"/>
        </w:rPr>
        <w:t>50</w:t>
      </w:r>
      <w:r>
        <w:rPr>
          <w:rFonts w:hint="eastAsia"/>
        </w:rPr>
        <w:t>億立方公尺，共計</w:t>
      </w:r>
      <w:r>
        <w:rPr>
          <w:rFonts w:hint="eastAsia"/>
        </w:rPr>
        <w:t>60</w:t>
      </w:r>
      <w:r>
        <w:rPr>
          <w:rFonts w:hint="eastAsia"/>
        </w:rPr>
        <w:t>億立方公尺珍貴水資源流失浪費，相關權責機關顯未善盡水資源管理之能事，確有怠失」。為及時掌握漏水異常地區，台水公司規劃以</w:t>
      </w:r>
      <w:r>
        <w:rPr>
          <w:rFonts w:hint="eastAsia"/>
        </w:rPr>
        <w:t>12</w:t>
      </w:r>
      <w:r>
        <w:rPr>
          <w:rFonts w:hint="eastAsia"/>
        </w:rPr>
        <w:t>個區管理處所轄區域為範圍，逐年建置小區管網控管，</w:t>
      </w:r>
      <w:r>
        <w:rPr>
          <w:rFonts w:ascii="標楷體" w:hAnsi="標楷體" w:hint="eastAsia"/>
        </w:rPr>
        <w:t>「</w:t>
      </w:r>
      <w:r w:rsidRPr="002F77DC">
        <w:rPr>
          <w:rFonts w:hint="eastAsia"/>
          <w:bCs/>
        </w:rPr>
        <w:t>降低漏水率計畫</w:t>
      </w:r>
      <w:r w:rsidRPr="002F77DC">
        <w:rPr>
          <w:rFonts w:hint="eastAsia"/>
          <w:bCs/>
        </w:rPr>
        <w:t>(102</w:t>
      </w:r>
      <w:r w:rsidRPr="002F77DC">
        <w:rPr>
          <w:rFonts w:hint="eastAsia"/>
          <w:bCs/>
        </w:rPr>
        <w:t>至</w:t>
      </w:r>
      <w:r w:rsidRPr="002F77DC">
        <w:rPr>
          <w:rFonts w:hint="eastAsia"/>
          <w:bCs/>
        </w:rPr>
        <w:t>111</w:t>
      </w:r>
      <w:r w:rsidRPr="002F77DC">
        <w:rPr>
          <w:rFonts w:hint="eastAsia"/>
          <w:bCs/>
        </w:rPr>
        <w:t>年</w:t>
      </w:r>
      <w:r w:rsidRPr="002F77DC">
        <w:rPr>
          <w:rFonts w:hint="eastAsia"/>
          <w:bCs/>
        </w:rPr>
        <w:t>)</w:t>
      </w:r>
      <w:r>
        <w:rPr>
          <w:rFonts w:ascii="標楷體" w:hAnsi="標楷體" w:hint="eastAsia"/>
          <w:bCs/>
        </w:rPr>
        <w:t>」</w:t>
      </w:r>
      <w:r>
        <w:rPr>
          <w:rFonts w:hint="eastAsia"/>
        </w:rPr>
        <w:t>原預定</w:t>
      </w:r>
      <w:r>
        <w:rPr>
          <w:rFonts w:hint="eastAsia"/>
        </w:rPr>
        <w:t>102</w:t>
      </w:r>
      <w:r>
        <w:rPr>
          <w:rFonts w:hint="eastAsia"/>
        </w:rPr>
        <w:t>至</w:t>
      </w:r>
      <w:r>
        <w:rPr>
          <w:rFonts w:hint="eastAsia"/>
        </w:rPr>
        <w:t>105</w:t>
      </w:r>
      <w:r>
        <w:rPr>
          <w:rFonts w:hint="eastAsia"/>
        </w:rPr>
        <w:t>年度完成</w:t>
      </w:r>
      <w:r>
        <w:rPr>
          <w:rFonts w:hint="eastAsia"/>
        </w:rPr>
        <w:t>1,028</w:t>
      </w:r>
      <w:r>
        <w:rPr>
          <w:rFonts w:hint="eastAsia"/>
        </w:rPr>
        <w:t>個小區管網，惟截至</w:t>
      </w:r>
      <w:r>
        <w:rPr>
          <w:rFonts w:hint="eastAsia"/>
        </w:rPr>
        <w:t>105</w:t>
      </w:r>
      <w:r>
        <w:rPr>
          <w:rFonts w:hint="eastAsia"/>
        </w:rPr>
        <w:t>年底止，實際僅完成</w:t>
      </w:r>
      <w:r>
        <w:rPr>
          <w:rFonts w:hint="eastAsia"/>
        </w:rPr>
        <w:t>985</w:t>
      </w:r>
      <w:r>
        <w:rPr>
          <w:rFonts w:hint="eastAsia"/>
        </w:rPr>
        <w:t>個小區管網，未達成原訂計畫目標，主要係分區計量管網建置工程屬分散點狀施工，人員工具調度及路權申請均較為困難，廠商投標意願不高，致部分工程多次流標，影響執行進度。爰要求台水公司一個月內提出檢討改善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Default="0021562B" w:rsidP="0021562B">
      <w:pPr>
        <w:pStyle w:val="aff0"/>
        <w:numPr>
          <w:ilvl w:val="0"/>
          <w:numId w:val="43"/>
        </w:numPr>
        <w:kinsoku w:val="0"/>
        <w:overflowPunct w:val="0"/>
        <w:autoSpaceDE w:val="0"/>
        <w:autoSpaceDN w:val="0"/>
        <w:spacing w:line="500" w:lineRule="exact"/>
        <w:ind w:leftChars="0" w:left="1979" w:hanging="397"/>
        <w:jc w:val="both"/>
      </w:pPr>
      <w:r>
        <w:rPr>
          <w:rFonts w:hint="eastAsia"/>
        </w:rPr>
        <w:t>台水公司</w:t>
      </w:r>
      <w:r>
        <w:t>107</w:t>
      </w:r>
      <w:r>
        <w:rPr>
          <w:rFonts w:hint="eastAsia"/>
        </w:rPr>
        <w:t>年度預算預計單位售水成本為</w:t>
      </w:r>
      <w:r>
        <w:t>11.38</w:t>
      </w:r>
      <w:r>
        <w:rPr>
          <w:rFonts w:hint="eastAsia"/>
        </w:rPr>
        <w:t>元</w:t>
      </w:r>
      <w:r>
        <w:t>/</w:t>
      </w:r>
      <w:r>
        <w:rPr>
          <w:rFonts w:hint="eastAsia"/>
        </w:rPr>
        <w:t>立方公尺</w:t>
      </w:r>
      <w:r>
        <w:t>(</w:t>
      </w:r>
      <w:r>
        <w:rPr>
          <w:rFonts w:hint="eastAsia"/>
        </w:rPr>
        <w:t>以下單位同</w:t>
      </w:r>
      <w:r>
        <w:t>)</w:t>
      </w:r>
      <w:r>
        <w:rPr>
          <w:rFonts w:hint="eastAsia"/>
        </w:rPr>
        <w:t>，包括原水費用</w:t>
      </w:r>
      <w:r>
        <w:t>2.37</w:t>
      </w:r>
      <w:r>
        <w:rPr>
          <w:rFonts w:hint="eastAsia"/>
        </w:rPr>
        <w:t>元，淨水費用</w:t>
      </w:r>
      <w:r>
        <w:t>2.03</w:t>
      </w:r>
      <w:r>
        <w:rPr>
          <w:rFonts w:hint="eastAsia"/>
        </w:rPr>
        <w:t>元，供水費用</w:t>
      </w:r>
      <w:r>
        <w:t>5.23</w:t>
      </w:r>
      <w:r>
        <w:rPr>
          <w:rFonts w:hint="eastAsia"/>
        </w:rPr>
        <w:t>元</w:t>
      </w:r>
      <w:r>
        <w:t>(</w:t>
      </w:r>
      <w:r>
        <w:rPr>
          <w:rFonts w:hint="eastAsia"/>
        </w:rPr>
        <w:t>以上為生產成本</w:t>
      </w:r>
      <w:r>
        <w:t>)</w:t>
      </w:r>
      <w:r>
        <w:rPr>
          <w:rFonts w:hint="eastAsia"/>
        </w:rPr>
        <w:t>，業務費用</w:t>
      </w:r>
      <w:r>
        <w:t>0.98</w:t>
      </w:r>
      <w:r>
        <w:rPr>
          <w:rFonts w:hint="eastAsia"/>
        </w:rPr>
        <w:t>元，管理費用</w:t>
      </w:r>
      <w:r>
        <w:t>0.46</w:t>
      </w:r>
      <w:r>
        <w:rPr>
          <w:rFonts w:hint="eastAsia"/>
        </w:rPr>
        <w:t>元，其他營業費用</w:t>
      </w:r>
      <w:r>
        <w:t>0.02</w:t>
      </w:r>
      <w:r>
        <w:rPr>
          <w:rFonts w:hint="eastAsia"/>
        </w:rPr>
        <w:t>元</w:t>
      </w:r>
      <w:r>
        <w:t>(</w:t>
      </w:r>
      <w:r>
        <w:rPr>
          <w:rFonts w:hint="eastAsia"/>
        </w:rPr>
        <w:t>以上為營業費用</w:t>
      </w:r>
      <w:r>
        <w:t>)</w:t>
      </w:r>
      <w:r>
        <w:rPr>
          <w:rFonts w:hint="eastAsia"/>
        </w:rPr>
        <w:t>，間接成本</w:t>
      </w:r>
      <w:r>
        <w:t>0.29</w:t>
      </w:r>
      <w:r>
        <w:rPr>
          <w:rFonts w:hint="eastAsia"/>
        </w:rPr>
        <w:t>元等；若與北水處等其他同類型公用事業相較，售水成本明顯偏高</w:t>
      </w:r>
      <w:r>
        <w:t>(</w:t>
      </w:r>
      <w:r>
        <w:rPr>
          <w:rFonts w:hint="eastAsia"/>
        </w:rPr>
        <w:t>尤其是原水費用部分</w:t>
      </w:r>
      <w:r>
        <w:t>)</w:t>
      </w:r>
      <w:r>
        <w:rPr>
          <w:rFonts w:hint="eastAsia"/>
        </w:rPr>
        <w:t>。分析其原因有二，一是在水資源開發困難與水質標準提高之要求下，各項營運成本逐年增加，而為提升供水品質，該公司舉債擴充供水設備，致利息費用、折舊費用及修護費居高不下；二是自有水源不足，須向外購買原水等因素，致售水成本偏高，允宜積極參與水源規劃</w:t>
      </w:r>
      <w:r>
        <w:rPr>
          <w:rFonts w:hint="eastAsia"/>
        </w:rPr>
        <w:t>(</w:t>
      </w:r>
      <w:r>
        <w:rPr>
          <w:rFonts w:hint="eastAsia"/>
        </w:rPr>
        <w:t>包括水庫、深井及伏流水</w:t>
      </w:r>
      <w:r>
        <w:rPr>
          <w:rFonts w:hint="eastAsia"/>
        </w:rPr>
        <w:t>)</w:t>
      </w:r>
      <w:r>
        <w:rPr>
          <w:rFonts w:hint="eastAsia"/>
        </w:rPr>
        <w:t>，並設法抑減原水費用等成本，以降低成本率。爰要求台水公司一個月內提出具體改善專案報告。</w:t>
      </w:r>
    </w:p>
    <w:p w:rsidR="0021562B" w:rsidRPr="00B6795C"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提案人：王惠美</w:t>
      </w:r>
    </w:p>
    <w:p w:rsidR="0021562B" w:rsidRDefault="0021562B" w:rsidP="0021562B">
      <w:pPr>
        <w:pStyle w:val="aff4"/>
        <w:kinsoku w:val="0"/>
        <w:overflowPunct w:val="0"/>
        <w:autoSpaceDE w:val="0"/>
        <w:autoSpaceDN w:val="0"/>
        <w:ind w:left="3955" w:hangingChars="390" w:hanging="1296"/>
        <w:jc w:val="both"/>
        <w:rPr>
          <w:color w:val="000000"/>
        </w:rPr>
      </w:pPr>
      <w:r w:rsidRPr="00B6795C">
        <w:rPr>
          <w:rFonts w:hint="eastAsia"/>
          <w:color w:val="000000"/>
        </w:rPr>
        <w:t xml:space="preserve">連署人：孔文吉　陳超明　</w:t>
      </w:r>
    </w:p>
    <w:p w:rsidR="0021562B" w:rsidRPr="00E025F0" w:rsidRDefault="0021562B" w:rsidP="0021562B">
      <w:pPr>
        <w:pStyle w:val="aff0"/>
        <w:numPr>
          <w:ilvl w:val="0"/>
          <w:numId w:val="43"/>
        </w:numPr>
        <w:kinsoku w:val="0"/>
        <w:overflowPunct w:val="0"/>
        <w:autoSpaceDE w:val="0"/>
        <w:autoSpaceDN w:val="0"/>
        <w:spacing w:line="500" w:lineRule="exact"/>
        <w:ind w:leftChars="0" w:left="1979" w:hanging="397"/>
        <w:jc w:val="both"/>
        <w:rPr>
          <w:color w:val="000000"/>
        </w:rPr>
      </w:pPr>
      <w:r>
        <w:rPr>
          <w:rFonts w:hint="eastAsia"/>
          <w:color w:val="000000"/>
        </w:rPr>
        <w:t>查台水公司</w:t>
      </w:r>
      <w:r>
        <w:rPr>
          <w:rFonts w:hint="eastAsia"/>
          <w:color w:val="000000"/>
        </w:rPr>
        <w:t>107</w:t>
      </w:r>
      <w:r>
        <w:rPr>
          <w:rFonts w:hint="eastAsia"/>
          <w:color w:val="000000"/>
        </w:rPr>
        <w:t>年度預算稅前淨損</w:t>
      </w:r>
      <w:r>
        <w:rPr>
          <w:rFonts w:hint="eastAsia"/>
          <w:color w:val="000000"/>
        </w:rPr>
        <w:t>4</w:t>
      </w:r>
      <w:r>
        <w:rPr>
          <w:rFonts w:hint="eastAsia"/>
          <w:color w:val="000000"/>
        </w:rPr>
        <w:t>億餘元，</w:t>
      </w:r>
      <w:r>
        <w:rPr>
          <w:rFonts w:ascii="標楷體" w:hAnsi="標楷體" w:hint="eastAsia"/>
          <w:color w:val="000000"/>
        </w:rPr>
        <w:t>「材料及用品費」編列高達43億4,914萬元，為撙節支出，爰要求台水公司應積極與台北市政府協調，調降向台北市政府購水之費用。</w:t>
      </w:r>
    </w:p>
    <w:p w:rsidR="003C27CE" w:rsidRPr="00173660" w:rsidRDefault="0021562B" w:rsidP="0021562B">
      <w:pPr>
        <w:pStyle w:val="aff4"/>
        <w:kinsoku w:val="0"/>
        <w:overflowPunct w:val="0"/>
        <w:autoSpaceDE w:val="0"/>
        <w:autoSpaceDN w:val="0"/>
        <w:ind w:left="3955" w:hangingChars="390" w:hanging="1296"/>
        <w:jc w:val="both"/>
        <w:rPr>
          <w:color w:val="000000" w:themeColor="text1"/>
        </w:rPr>
      </w:pPr>
      <w:r w:rsidRPr="00B6795C">
        <w:rPr>
          <w:rFonts w:hint="eastAsia"/>
          <w:color w:val="000000"/>
        </w:rPr>
        <w:t>提案人：</w:t>
      </w:r>
      <w:r>
        <w:rPr>
          <w:rFonts w:hint="eastAsia"/>
          <w:color w:val="000000"/>
        </w:rPr>
        <w:t xml:space="preserve">蘇震清　邱志偉　</w:t>
      </w:r>
      <w:r w:rsidRPr="00B6795C">
        <w:rPr>
          <w:rFonts w:hint="eastAsia"/>
          <w:color w:val="000000"/>
        </w:rPr>
        <w:t xml:space="preserve">陳超明　</w:t>
      </w:r>
      <w:r>
        <w:rPr>
          <w:rFonts w:hint="eastAsia"/>
          <w:color w:val="000000"/>
        </w:rPr>
        <w:t>徐永明陳明文　張麗善　蕭美琴　王惠美</w:t>
      </w:r>
    </w:p>
    <w:p w:rsidR="00665384" w:rsidRPr="00911E89" w:rsidRDefault="00911E89" w:rsidP="004B29B8">
      <w:pPr>
        <w:kinsoku w:val="0"/>
        <w:overflowPunct w:val="0"/>
        <w:autoSpaceDE w:val="0"/>
        <w:autoSpaceDN w:val="0"/>
        <w:spacing w:line="500" w:lineRule="exact"/>
        <w:ind w:firstLineChars="100" w:firstLine="333"/>
        <w:jc w:val="both"/>
        <w:rPr>
          <w:b/>
          <w:bCs/>
          <w:szCs w:val="32"/>
        </w:rPr>
      </w:pPr>
      <w:r>
        <w:rPr>
          <w:rFonts w:hint="eastAsia"/>
          <w:b/>
          <w:bCs/>
          <w:szCs w:val="32"/>
        </w:rPr>
        <w:t>二、</w:t>
      </w:r>
      <w:r w:rsidR="00665384" w:rsidRPr="00911E89">
        <w:rPr>
          <w:rFonts w:hint="eastAsia"/>
          <w:b/>
          <w:bCs/>
          <w:szCs w:val="32"/>
        </w:rPr>
        <w:t>台灣</w:t>
      </w:r>
      <w:r w:rsidR="00720C1A">
        <w:rPr>
          <w:rFonts w:hint="eastAsia"/>
          <w:b/>
          <w:bCs/>
          <w:szCs w:val="32"/>
        </w:rPr>
        <w:t>中油</w:t>
      </w:r>
      <w:r w:rsidR="00665384" w:rsidRPr="00911E89">
        <w:rPr>
          <w:rFonts w:hint="eastAsia"/>
          <w:b/>
          <w:bCs/>
          <w:szCs w:val="32"/>
        </w:rPr>
        <w:t>股份有限公司</w:t>
      </w:r>
    </w:p>
    <w:p w:rsidR="00911E89" w:rsidRPr="00FB4D1B" w:rsidRDefault="000D4CEC" w:rsidP="000D4CEC">
      <w:pPr>
        <w:pStyle w:val="aff0"/>
        <w:numPr>
          <w:ilvl w:val="0"/>
          <w:numId w:val="25"/>
        </w:numPr>
        <w:kinsoku w:val="0"/>
        <w:overflowPunct w:val="0"/>
        <w:autoSpaceDE w:val="0"/>
        <w:autoSpaceDN w:val="0"/>
        <w:spacing w:line="500" w:lineRule="exact"/>
        <w:ind w:leftChars="0" w:left="1690" w:hanging="669"/>
        <w:jc w:val="both"/>
        <w:rPr>
          <w:rFonts w:ascii="標楷體" w:hAnsi="標楷體"/>
          <w:color w:val="000000" w:themeColor="text1"/>
          <w:szCs w:val="32"/>
        </w:rPr>
      </w:pPr>
      <w:r w:rsidRPr="000D4CEC">
        <w:rPr>
          <w:rFonts w:ascii="標楷體" w:hAnsi="標楷體" w:cs="細明體" w:hint="eastAsia"/>
          <w:bCs/>
          <w:color w:val="000000" w:themeColor="text1"/>
          <w:szCs w:val="32"/>
        </w:rPr>
        <w:t>業務計畫：應依據營業收支、生產成本、轉投資、重大之建設事業及資金運用等項之審查結果，隨同調整</w:t>
      </w:r>
      <w:r w:rsidR="00911E89" w:rsidRPr="00FB4D1B">
        <w:rPr>
          <w:rFonts w:ascii="標楷體" w:hAnsi="標楷體" w:cs="細明體" w:hint="eastAsia"/>
          <w:bCs/>
          <w:color w:val="000000" w:themeColor="text1"/>
          <w:szCs w:val="32"/>
        </w:rPr>
        <w:t>。</w:t>
      </w:r>
    </w:p>
    <w:p w:rsidR="00911E89" w:rsidRPr="00FB4D1B" w:rsidRDefault="00A811BC" w:rsidP="00A811BC">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A811BC">
        <w:rPr>
          <w:rFonts w:ascii="標楷體" w:hAnsi="標楷體" w:cs="細明體" w:hint="eastAsia"/>
          <w:bCs/>
          <w:color w:val="000000" w:themeColor="text1"/>
          <w:szCs w:val="32"/>
        </w:rPr>
        <w:t>營業收支：</w:t>
      </w:r>
    </w:p>
    <w:p w:rsidR="003B0DB1" w:rsidRPr="003B0DB1" w:rsidRDefault="003B0DB1" w:rsidP="003B0DB1">
      <w:pPr>
        <w:pStyle w:val="aff0"/>
        <w:numPr>
          <w:ilvl w:val="0"/>
          <w:numId w:val="37"/>
        </w:numPr>
        <w:tabs>
          <w:tab w:val="left" w:pos="1418"/>
          <w:tab w:val="left" w:pos="1848"/>
        </w:tabs>
        <w:kinsoku w:val="0"/>
        <w:overflowPunct w:val="0"/>
        <w:autoSpaceDE w:val="0"/>
        <w:autoSpaceDN w:val="0"/>
        <w:spacing w:line="500" w:lineRule="exact"/>
        <w:ind w:leftChars="0" w:left="1951" w:hanging="244"/>
        <w:jc w:val="both"/>
        <w:rPr>
          <w:szCs w:val="32"/>
        </w:rPr>
      </w:pPr>
      <w:r w:rsidRPr="003B0DB1">
        <w:rPr>
          <w:rFonts w:hint="eastAsia"/>
          <w:szCs w:val="32"/>
        </w:rPr>
        <w:t>營業總收入：原列</w:t>
      </w:r>
      <w:r w:rsidRPr="003B0DB1">
        <w:rPr>
          <w:rFonts w:hint="eastAsia"/>
          <w:szCs w:val="32"/>
        </w:rPr>
        <w:t>8,473</w:t>
      </w:r>
      <w:r w:rsidRPr="003B0DB1">
        <w:rPr>
          <w:rFonts w:hint="eastAsia"/>
          <w:szCs w:val="32"/>
        </w:rPr>
        <w:t>億</w:t>
      </w:r>
      <w:r w:rsidRPr="003B0DB1">
        <w:rPr>
          <w:rFonts w:hint="eastAsia"/>
          <w:szCs w:val="32"/>
        </w:rPr>
        <w:t>6,695</w:t>
      </w:r>
      <w:r w:rsidRPr="003B0DB1">
        <w:rPr>
          <w:rFonts w:hint="eastAsia"/>
          <w:szCs w:val="32"/>
        </w:rPr>
        <w:t>萬</w:t>
      </w:r>
      <w:r w:rsidRPr="003B0DB1">
        <w:rPr>
          <w:rFonts w:hint="eastAsia"/>
          <w:szCs w:val="32"/>
        </w:rPr>
        <w:t>6</w:t>
      </w:r>
      <w:r w:rsidRPr="003B0DB1">
        <w:rPr>
          <w:rFonts w:hint="eastAsia"/>
          <w:szCs w:val="32"/>
        </w:rPr>
        <w:t>千元，增列「營業收入」</w:t>
      </w:r>
      <w:r w:rsidRPr="003B0DB1">
        <w:rPr>
          <w:rFonts w:hint="eastAsia"/>
          <w:szCs w:val="32"/>
        </w:rPr>
        <w:t>5,000</w:t>
      </w:r>
      <w:r w:rsidRPr="003B0DB1">
        <w:rPr>
          <w:rFonts w:hint="eastAsia"/>
          <w:szCs w:val="32"/>
        </w:rPr>
        <w:t>萬元及「其他營業外收入」項下「投資性不動產收入」</w:t>
      </w:r>
      <w:r w:rsidRPr="003B0DB1">
        <w:rPr>
          <w:rFonts w:hint="eastAsia"/>
          <w:szCs w:val="32"/>
        </w:rPr>
        <w:t>1,000</w:t>
      </w:r>
      <w:r w:rsidRPr="003B0DB1">
        <w:rPr>
          <w:rFonts w:hint="eastAsia"/>
          <w:szCs w:val="32"/>
        </w:rPr>
        <w:t>萬元，共計增列</w:t>
      </w:r>
      <w:r w:rsidRPr="003B0DB1">
        <w:rPr>
          <w:rFonts w:hint="eastAsia"/>
          <w:szCs w:val="32"/>
        </w:rPr>
        <w:t>6,000</w:t>
      </w:r>
      <w:r w:rsidRPr="003B0DB1">
        <w:rPr>
          <w:rFonts w:hint="eastAsia"/>
          <w:szCs w:val="32"/>
        </w:rPr>
        <w:t>萬元，其餘均照列，改列為</w:t>
      </w:r>
      <w:r w:rsidRPr="003B0DB1">
        <w:rPr>
          <w:rFonts w:hint="eastAsia"/>
          <w:szCs w:val="32"/>
        </w:rPr>
        <w:t>8,474</w:t>
      </w:r>
      <w:r w:rsidRPr="003B0DB1">
        <w:rPr>
          <w:rFonts w:hint="eastAsia"/>
          <w:szCs w:val="32"/>
        </w:rPr>
        <w:t>億</w:t>
      </w:r>
      <w:r w:rsidRPr="003B0DB1">
        <w:rPr>
          <w:rFonts w:hint="eastAsia"/>
          <w:szCs w:val="32"/>
        </w:rPr>
        <w:t>2,695</w:t>
      </w:r>
      <w:r w:rsidRPr="003B0DB1">
        <w:rPr>
          <w:rFonts w:hint="eastAsia"/>
          <w:szCs w:val="32"/>
        </w:rPr>
        <w:t>萬</w:t>
      </w:r>
      <w:r w:rsidRPr="003B0DB1">
        <w:rPr>
          <w:rFonts w:hint="eastAsia"/>
          <w:szCs w:val="32"/>
        </w:rPr>
        <w:t>6</w:t>
      </w:r>
      <w:r w:rsidRPr="003B0DB1">
        <w:rPr>
          <w:rFonts w:hint="eastAsia"/>
          <w:szCs w:val="32"/>
        </w:rPr>
        <w:t>千元。</w:t>
      </w:r>
    </w:p>
    <w:p w:rsidR="003B0DB1" w:rsidRPr="003B0DB1" w:rsidRDefault="003B0DB1" w:rsidP="003B0DB1">
      <w:pPr>
        <w:pStyle w:val="aff0"/>
        <w:numPr>
          <w:ilvl w:val="0"/>
          <w:numId w:val="37"/>
        </w:numPr>
        <w:tabs>
          <w:tab w:val="left" w:pos="1418"/>
          <w:tab w:val="left" w:pos="1848"/>
        </w:tabs>
        <w:kinsoku w:val="0"/>
        <w:overflowPunct w:val="0"/>
        <w:autoSpaceDE w:val="0"/>
        <w:autoSpaceDN w:val="0"/>
        <w:spacing w:line="500" w:lineRule="exact"/>
        <w:ind w:leftChars="0" w:left="1951" w:hanging="244"/>
        <w:jc w:val="both"/>
        <w:rPr>
          <w:szCs w:val="32"/>
        </w:rPr>
      </w:pPr>
      <w:r w:rsidRPr="003B0DB1">
        <w:rPr>
          <w:rFonts w:hint="eastAsia"/>
          <w:szCs w:val="32"/>
        </w:rPr>
        <w:t>營業總支出（不含所得稅費用）：原列</w:t>
      </w:r>
      <w:r w:rsidRPr="003B0DB1">
        <w:rPr>
          <w:rFonts w:hint="eastAsia"/>
          <w:szCs w:val="32"/>
        </w:rPr>
        <w:t>8,352</w:t>
      </w:r>
      <w:r w:rsidRPr="003B0DB1">
        <w:rPr>
          <w:rFonts w:hint="eastAsia"/>
          <w:szCs w:val="32"/>
        </w:rPr>
        <w:t>億</w:t>
      </w:r>
      <w:r w:rsidRPr="003B0DB1">
        <w:rPr>
          <w:rFonts w:hint="eastAsia"/>
          <w:szCs w:val="32"/>
        </w:rPr>
        <w:t>8,718</w:t>
      </w:r>
      <w:r w:rsidRPr="003B0DB1">
        <w:rPr>
          <w:rFonts w:hint="eastAsia"/>
          <w:szCs w:val="32"/>
        </w:rPr>
        <w:t>萬</w:t>
      </w:r>
      <w:r w:rsidRPr="003B0DB1">
        <w:rPr>
          <w:rFonts w:hint="eastAsia"/>
          <w:szCs w:val="32"/>
        </w:rPr>
        <w:t>2</w:t>
      </w:r>
      <w:r w:rsidRPr="003B0DB1">
        <w:rPr>
          <w:rFonts w:hint="eastAsia"/>
          <w:szCs w:val="32"/>
        </w:rPr>
        <w:t>千元，減列「服務費用」</w:t>
      </w:r>
      <w:r w:rsidR="00923FEA">
        <w:rPr>
          <w:rFonts w:hint="eastAsia"/>
          <w:szCs w:val="32"/>
        </w:rPr>
        <w:t>3,500</w:t>
      </w:r>
      <w:r w:rsidR="00923FEA">
        <w:rPr>
          <w:rFonts w:hint="eastAsia"/>
          <w:szCs w:val="32"/>
        </w:rPr>
        <w:t>萬元</w:t>
      </w:r>
      <w:r w:rsidR="00923FEA">
        <w:rPr>
          <w:rFonts w:hint="eastAsia"/>
          <w:szCs w:val="32"/>
        </w:rPr>
        <w:t>(</w:t>
      </w:r>
      <w:r w:rsidR="00923FEA">
        <w:rPr>
          <w:rFonts w:hint="eastAsia"/>
          <w:szCs w:val="32"/>
        </w:rPr>
        <w:t>含</w:t>
      </w:r>
      <w:r w:rsidRPr="003B0DB1">
        <w:rPr>
          <w:rFonts w:hint="eastAsia"/>
          <w:szCs w:val="32"/>
        </w:rPr>
        <w:t>「旅運費」</w:t>
      </w:r>
      <w:r w:rsidRPr="003B0DB1">
        <w:rPr>
          <w:rFonts w:hint="eastAsia"/>
          <w:szCs w:val="32"/>
        </w:rPr>
        <w:t>1,500</w:t>
      </w:r>
      <w:r w:rsidRPr="003B0DB1">
        <w:rPr>
          <w:rFonts w:hint="eastAsia"/>
          <w:szCs w:val="32"/>
        </w:rPr>
        <w:t>萬元、「專業服務費」</w:t>
      </w:r>
      <w:r w:rsidRPr="003B0DB1">
        <w:rPr>
          <w:rFonts w:hint="eastAsia"/>
          <w:szCs w:val="32"/>
        </w:rPr>
        <w:t>2,000</w:t>
      </w:r>
      <w:r w:rsidRPr="003B0DB1">
        <w:rPr>
          <w:rFonts w:hint="eastAsia"/>
          <w:szCs w:val="32"/>
        </w:rPr>
        <w:t>萬元</w:t>
      </w:r>
      <w:r w:rsidR="00CC783B" w:rsidRPr="003B0DB1">
        <w:rPr>
          <w:rFonts w:hint="eastAsia"/>
          <w:szCs w:val="32"/>
        </w:rPr>
        <w:t>）</w:t>
      </w:r>
      <w:r w:rsidRPr="003B0DB1">
        <w:rPr>
          <w:rFonts w:hint="eastAsia"/>
          <w:szCs w:val="32"/>
        </w:rPr>
        <w:t>、「材料及用品費」項下「使用材料費」</w:t>
      </w:r>
      <w:r w:rsidRPr="003B0DB1">
        <w:rPr>
          <w:rFonts w:hint="eastAsia"/>
          <w:szCs w:val="32"/>
        </w:rPr>
        <w:t>1,000</w:t>
      </w:r>
      <w:r w:rsidRPr="003B0DB1">
        <w:rPr>
          <w:rFonts w:hint="eastAsia"/>
          <w:szCs w:val="32"/>
        </w:rPr>
        <w:t>萬元、「行銷費用」</w:t>
      </w:r>
      <w:r w:rsidRPr="003B0DB1">
        <w:rPr>
          <w:rFonts w:hint="eastAsia"/>
          <w:szCs w:val="32"/>
        </w:rPr>
        <w:t>1,000</w:t>
      </w:r>
      <w:r w:rsidRPr="003B0DB1">
        <w:rPr>
          <w:rFonts w:hint="eastAsia"/>
          <w:szCs w:val="32"/>
        </w:rPr>
        <w:t>萬元（</w:t>
      </w:r>
      <w:r w:rsidR="00923FEA">
        <w:rPr>
          <w:rFonts w:hint="eastAsia"/>
          <w:szCs w:val="32"/>
        </w:rPr>
        <w:t>以上</w:t>
      </w:r>
      <w:r w:rsidRPr="003B0DB1">
        <w:rPr>
          <w:rFonts w:hint="eastAsia"/>
          <w:szCs w:val="32"/>
        </w:rPr>
        <w:t>科目</w:t>
      </w:r>
      <w:r w:rsidR="00923FEA">
        <w:rPr>
          <w:rFonts w:hint="eastAsia"/>
          <w:szCs w:val="32"/>
        </w:rPr>
        <w:t>均</w:t>
      </w:r>
      <w:r w:rsidRPr="003B0DB1">
        <w:rPr>
          <w:rFonts w:hint="eastAsia"/>
          <w:szCs w:val="32"/>
        </w:rPr>
        <w:t>自行調整），共計減列</w:t>
      </w:r>
      <w:r w:rsidRPr="003B0DB1">
        <w:rPr>
          <w:rFonts w:hint="eastAsia"/>
          <w:szCs w:val="32"/>
        </w:rPr>
        <w:t>5,500</w:t>
      </w:r>
      <w:r w:rsidRPr="003B0DB1">
        <w:rPr>
          <w:rFonts w:hint="eastAsia"/>
          <w:szCs w:val="32"/>
        </w:rPr>
        <w:t>萬元，其餘均照列，改列為</w:t>
      </w:r>
      <w:r w:rsidRPr="003B0DB1">
        <w:rPr>
          <w:rFonts w:hint="eastAsia"/>
          <w:szCs w:val="32"/>
        </w:rPr>
        <w:t>8,352</w:t>
      </w:r>
      <w:r w:rsidRPr="003B0DB1">
        <w:rPr>
          <w:rFonts w:hint="eastAsia"/>
          <w:szCs w:val="32"/>
        </w:rPr>
        <w:t>億</w:t>
      </w:r>
      <w:r w:rsidRPr="003B0DB1">
        <w:rPr>
          <w:rFonts w:hint="eastAsia"/>
          <w:szCs w:val="32"/>
        </w:rPr>
        <w:t>3,218</w:t>
      </w:r>
      <w:r w:rsidRPr="003B0DB1">
        <w:rPr>
          <w:rFonts w:hint="eastAsia"/>
          <w:szCs w:val="32"/>
        </w:rPr>
        <w:t>萬</w:t>
      </w:r>
      <w:r w:rsidRPr="003B0DB1">
        <w:rPr>
          <w:rFonts w:hint="eastAsia"/>
          <w:szCs w:val="32"/>
        </w:rPr>
        <w:t>2</w:t>
      </w:r>
      <w:r w:rsidRPr="003B0DB1">
        <w:rPr>
          <w:rFonts w:hint="eastAsia"/>
          <w:szCs w:val="32"/>
        </w:rPr>
        <w:t>千元。</w:t>
      </w:r>
    </w:p>
    <w:p w:rsidR="003B0DB1" w:rsidRDefault="003B0DB1" w:rsidP="003B0DB1">
      <w:pPr>
        <w:pStyle w:val="aff0"/>
        <w:numPr>
          <w:ilvl w:val="0"/>
          <w:numId w:val="37"/>
        </w:numPr>
        <w:tabs>
          <w:tab w:val="left" w:pos="1418"/>
          <w:tab w:val="left" w:pos="1848"/>
        </w:tabs>
        <w:kinsoku w:val="0"/>
        <w:overflowPunct w:val="0"/>
        <w:autoSpaceDE w:val="0"/>
        <w:autoSpaceDN w:val="0"/>
        <w:spacing w:line="500" w:lineRule="exact"/>
        <w:ind w:leftChars="0" w:left="1951" w:hanging="244"/>
        <w:jc w:val="both"/>
        <w:rPr>
          <w:szCs w:val="32"/>
        </w:rPr>
      </w:pPr>
      <w:r w:rsidRPr="003B0DB1">
        <w:rPr>
          <w:rFonts w:hint="eastAsia"/>
          <w:szCs w:val="32"/>
        </w:rPr>
        <w:t>稅前淨利：原列</w:t>
      </w:r>
      <w:r w:rsidRPr="003B0DB1">
        <w:rPr>
          <w:rFonts w:hint="eastAsia"/>
          <w:szCs w:val="32"/>
        </w:rPr>
        <w:t>120</w:t>
      </w:r>
      <w:r w:rsidRPr="003B0DB1">
        <w:rPr>
          <w:rFonts w:hint="eastAsia"/>
          <w:szCs w:val="32"/>
        </w:rPr>
        <w:t>億</w:t>
      </w:r>
      <w:r w:rsidRPr="003B0DB1">
        <w:rPr>
          <w:rFonts w:hint="eastAsia"/>
          <w:szCs w:val="32"/>
        </w:rPr>
        <w:t>7,977</w:t>
      </w:r>
      <w:r w:rsidRPr="003B0DB1">
        <w:rPr>
          <w:rFonts w:hint="eastAsia"/>
          <w:szCs w:val="32"/>
        </w:rPr>
        <w:t>萬</w:t>
      </w:r>
      <w:r w:rsidRPr="003B0DB1">
        <w:rPr>
          <w:rFonts w:hint="eastAsia"/>
          <w:szCs w:val="32"/>
        </w:rPr>
        <w:t>4</w:t>
      </w:r>
      <w:r w:rsidRPr="003B0DB1">
        <w:rPr>
          <w:rFonts w:hint="eastAsia"/>
          <w:szCs w:val="32"/>
        </w:rPr>
        <w:t>千元，增列</w:t>
      </w:r>
      <w:r w:rsidRPr="003B0DB1">
        <w:rPr>
          <w:rFonts w:hint="eastAsia"/>
          <w:szCs w:val="32"/>
        </w:rPr>
        <w:t>1</w:t>
      </w:r>
      <w:r w:rsidRPr="003B0DB1">
        <w:rPr>
          <w:rFonts w:hint="eastAsia"/>
          <w:szCs w:val="32"/>
        </w:rPr>
        <w:t>億</w:t>
      </w:r>
      <w:r w:rsidRPr="003B0DB1">
        <w:rPr>
          <w:rFonts w:hint="eastAsia"/>
          <w:szCs w:val="32"/>
        </w:rPr>
        <w:t>1,500</w:t>
      </w:r>
      <w:r w:rsidRPr="003B0DB1">
        <w:rPr>
          <w:rFonts w:hint="eastAsia"/>
          <w:szCs w:val="32"/>
        </w:rPr>
        <w:t>萬元，改列為</w:t>
      </w:r>
      <w:r w:rsidRPr="003B0DB1">
        <w:rPr>
          <w:rFonts w:hint="eastAsia"/>
          <w:szCs w:val="32"/>
        </w:rPr>
        <w:t>121</w:t>
      </w:r>
      <w:r w:rsidRPr="003B0DB1">
        <w:rPr>
          <w:rFonts w:hint="eastAsia"/>
          <w:szCs w:val="32"/>
        </w:rPr>
        <w:t>億</w:t>
      </w:r>
      <w:r w:rsidRPr="003B0DB1">
        <w:rPr>
          <w:rFonts w:hint="eastAsia"/>
          <w:szCs w:val="32"/>
        </w:rPr>
        <w:t>9,477</w:t>
      </w:r>
      <w:r w:rsidRPr="003B0DB1">
        <w:rPr>
          <w:rFonts w:hint="eastAsia"/>
          <w:szCs w:val="32"/>
        </w:rPr>
        <w:t>萬</w:t>
      </w:r>
      <w:r w:rsidRPr="003B0DB1">
        <w:rPr>
          <w:rFonts w:hint="eastAsia"/>
          <w:szCs w:val="32"/>
        </w:rPr>
        <w:t>4</w:t>
      </w:r>
      <w:r w:rsidRPr="003B0DB1">
        <w:rPr>
          <w:rFonts w:hint="eastAsia"/>
          <w:szCs w:val="32"/>
        </w:rPr>
        <w:t>千元。</w:t>
      </w:r>
    </w:p>
    <w:p w:rsidR="003B0DB1" w:rsidRPr="003B0DB1" w:rsidRDefault="00E562C1" w:rsidP="003B0DB1">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3B0DB1">
        <w:rPr>
          <w:rFonts w:hint="eastAsia"/>
          <w:szCs w:val="32"/>
        </w:rPr>
        <w:t>生產成本：隨同營業總支出審查結果調整</w:t>
      </w:r>
      <w:r>
        <w:rPr>
          <w:rFonts w:hint="eastAsia"/>
          <w:szCs w:val="32"/>
        </w:rPr>
        <w:t>。</w:t>
      </w:r>
    </w:p>
    <w:p w:rsidR="003B0DB1" w:rsidRPr="003B0DB1" w:rsidRDefault="003B0DB1" w:rsidP="003B0DB1">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3B0DB1">
        <w:rPr>
          <w:rFonts w:ascii="標楷體" w:hAnsi="標楷體" w:cs="細明體" w:hint="eastAsia"/>
          <w:bCs/>
          <w:color w:val="000000" w:themeColor="text1"/>
          <w:szCs w:val="32"/>
        </w:rPr>
        <w:t>轉投資計畫：收回投資9億7,034萬6千元，照列。</w:t>
      </w:r>
    </w:p>
    <w:p w:rsidR="003B0DB1" w:rsidRPr="003B0DB1" w:rsidRDefault="003B0DB1" w:rsidP="003B0DB1">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3B0DB1">
        <w:rPr>
          <w:rFonts w:ascii="標楷體" w:hAnsi="標楷體" w:cs="細明體" w:hint="eastAsia"/>
          <w:bCs/>
          <w:color w:val="000000" w:themeColor="text1"/>
          <w:szCs w:val="32"/>
        </w:rPr>
        <w:t>重大之建設事業：174億1,895萬元，照列。</w:t>
      </w:r>
    </w:p>
    <w:p w:rsidR="003B0DB1" w:rsidRPr="003B0DB1" w:rsidRDefault="003B0DB1" w:rsidP="003B0DB1">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3B0DB1">
        <w:rPr>
          <w:rFonts w:ascii="標楷體" w:hAnsi="標楷體" w:cs="細明體" w:hint="eastAsia"/>
          <w:bCs/>
          <w:color w:val="000000" w:themeColor="text1"/>
          <w:szCs w:val="32"/>
        </w:rPr>
        <w:t>資金運用：應依據營業收支、生產成本、盈虧撥補、轉投資及重大之建設事業等項之審查結果，隨同調整。</w:t>
      </w:r>
    </w:p>
    <w:p w:rsidR="00931D63" w:rsidRPr="00931D63" w:rsidRDefault="00931D63" w:rsidP="00931D63">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931D63">
        <w:rPr>
          <w:rFonts w:ascii="標楷體" w:hAnsi="標楷體" w:cs="細明體" w:hint="eastAsia"/>
          <w:bCs/>
          <w:color w:val="000000" w:themeColor="text1"/>
          <w:szCs w:val="32"/>
        </w:rPr>
        <w:t>提案1案，保留，送院會處理：</w:t>
      </w:r>
    </w:p>
    <w:p w:rsidR="00931D63" w:rsidRDefault="00931D63" w:rsidP="00931D63">
      <w:pPr>
        <w:pStyle w:val="aff0"/>
        <w:kinsoku w:val="0"/>
        <w:overflowPunct w:val="0"/>
        <w:autoSpaceDE w:val="0"/>
        <w:autoSpaceDN w:val="0"/>
        <w:spacing w:line="500" w:lineRule="exact"/>
        <w:ind w:leftChars="510" w:left="2044" w:hangingChars="105" w:hanging="349"/>
        <w:jc w:val="both"/>
        <w:rPr>
          <w:rFonts w:ascii="標楷體" w:hAnsi="標楷體" w:cs="細明體"/>
          <w:bCs/>
          <w:color w:val="000000" w:themeColor="text1"/>
          <w:szCs w:val="32"/>
        </w:rPr>
      </w:pPr>
      <w:r>
        <w:rPr>
          <w:rFonts w:ascii="標楷體" w:hAnsi="標楷體" w:cs="細明體" w:hint="eastAsia"/>
          <w:bCs/>
          <w:color w:val="000000" w:themeColor="text1"/>
          <w:szCs w:val="32"/>
        </w:rPr>
        <w:t>1.</w:t>
      </w:r>
      <w:r w:rsidR="00D5003F" w:rsidRPr="00931D63">
        <w:rPr>
          <w:rFonts w:ascii="標楷體" w:hAnsi="標楷體" w:cs="細明體" w:hint="eastAsia"/>
          <w:bCs/>
          <w:color w:val="000000" w:themeColor="text1"/>
          <w:szCs w:val="32"/>
        </w:rPr>
        <w:t>台</w:t>
      </w:r>
      <w:r w:rsidRPr="00931D63">
        <w:rPr>
          <w:rFonts w:ascii="標楷體" w:hAnsi="標楷體" w:cs="細明體" w:hint="eastAsia"/>
          <w:bCs/>
          <w:color w:val="000000" w:themeColor="text1"/>
          <w:szCs w:val="32"/>
        </w:rPr>
        <w:t>灣中油</w:t>
      </w:r>
      <w:r w:rsidR="00D5003F">
        <w:rPr>
          <w:rFonts w:ascii="標楷體" w:hAnsi="標楷體" w:cs="細明體" w:hint="eastAsia"/>
          <w:bCs/>
          <w:color w:val="000000" w:themeColor="text1"/>
          <w:szCs w:val="32"/>
        </w:rPr>
        <w:t>股份有限</w:t>
      </w:r>
      <w:r w:rsidRPr="00931D63">
        <w:rPr>
          <w:rFonts w:ascii="標楷體" w:hAnsi="標楷體" w:cs="細明體" w:hint="eastAsia"/>
          <w:bCs/>
          <w:color w:val="000000" w:themeColor="text1"/>
          <w:szCs w:val="32"/>
        </w:rPr>
        <w:t>公司</w:t>
      </w:r>
      <w:r w:rsidR="00663668" w:rsidRPr="00663668">
        <w:rPr>
          <w:rFonts w:ascii="標楷體" w:hAnsi="標楷體" w:cs="細明體" w:hint="eastAsia"/>
          <w:bCs/>
          <w:color w:val="000000" w:themeColor="text1"/>
          <w:szCs w:val="32"/>
        </w:rPr>
        <w:t>107年度預算案於</w:t>
      </w:r>
      <w:r w:rsidRPr="00931D63">
        <w:rPr>
          <w:rFonts w:ascii="標楷體" w:hAnsi="標楷體" w:cs="細明體" w:hint="eastAsia"/>
          <w:bCs/>
          <w:color w:val="000000" w:themeColor="text1"/>
          <w:szCs w:val="32"/>
        </w:rPr>
        <w:t>專案計畫「L10502天然氣事業部第三座液化天然氣接收站投資計畫」編列</w:t>
      </w:r>
      <w:r w:rsidR="00717EFA" w:rsidRPr="00717EFA">
        <w:rPr>
          <w:rFonts w:ascii="標楷體" w:hAnsi="標楷體" w:cs="細明體" w:hint="eastAsia"/>
          <w:bCs/>
          <w:color w:val="000000" w:themeColor="text1"/>
          <w:szCs w:val="32"/>
        </w:rPr>
        <w:t>51億5,629萬1千元</w:t>
      </w:r>
      <w:r w:rsidRPr="00931D63">
        <w:rPr>
          <w:rFonts w:ascii="標楷體" w:hAnsi="標楷體" w:cs="細明體" w:hint="eastAsia"/>
          <w:bCs/>
          <w:color w:val="000000" w:themeColor="text1"/>
          <w:szCs w:val="32"/>
        </w:rPr>
        <w:t>，因施工地點發現「藻礁生態系」及一級保育類生物「柴山多杯孔珊瑚」，導致「觀塘工業港環境現況差異分析及對策檢討報告」審查延宕，爰提案刪減40億元，並要求</w:t>
      </w:r>
      <w:r w:rsidRPr="00717EFA">
        <w:rPr>
          <w:rFonts w:ascii="標楷體" w:hAnsi="標楷體" w:cs="細明體" w:hint="eastAsia"/>
          <w:bCs/>
          <w:color w:val="000000" w:themeColor="text1"/>
          <w:szCs w:val="32"/>
        </w:rPr>
        <w:t>台灣中油</w:t>
      </w:r>
      <w:r w:rsidR="00717EFA" w:rsidRPr="00717EFA">
        <w:rPr>
          <w:rFonts w:ascii="標楷體" w:hAnsi="標楷體" w:cs="細明體" w:hint="eastAsia"/>
          <w:bCs/>
          <w:color w:val="000000" w:themeColor="text1"/>
          <w:szCs w:val="32"/>
        </w:rPr>
        <w:t>股份有限</w:t>
      </w:r>
      <w:r w:rsidRPr="00717EFA">
        <w:rPr>
          <w:rFonts w:ascii="標楷體" w:hAnsi="標楷體" w:cs="細明體" w:hint="eastAsia"/>
          <w:bCs/>
          <w:color w:val="000000" w:themeColor="text1"/>
          <w:szCs w:val="32"/>
        </w:rPr>
        <w:t>公司</w:t>
      </w:r>
      <w:r w:rsidRPr="00931D63">
        <w:rPr>
          <w:rFonts w:ascii="標楷體" w:hAnsi="標楷體" w:cs="細明體" w:hint="eastAsia"/>
          <w:bCs/>
          <w:color w:val="000000" w:themeColor="text1"/>
          <w:szCs w:val="32"/>
        </w:rPr>
        <w:t>加強社會溝通</w:t>
      </w:r>
      <w:r w:rsidR="00717EFA">
        <w:rPr>
          <w:rFonts w:ascii="標楷體" w:hAnsi="標楷體" w:cs="細明體" w:hint="eastAsia"/>
          <w:bCs/>
          <w:color w:val="000000" w:themeColor="text1"/>
          <w:szCs w:val="32"/>
        </w:rPr>
        <w:t>，</w:t>
      </w:r>
      <w:r w:rsidRPr="00931D63">
        <w:rPr>
          <w:rFonts w:ascii="標楷體" w:hAnsi="標楷體" w:cs="細明體" w:hint="eastAsia"/>
          <w:bCs/>
          <w:color w:val="000000" w:themeColor="text1"/>
          <w:szCs w:val="32"/>
        </w:rPr>
        <w:t>以利消弭爭議。</w:t>
      </w:r>
    </w:p>
    <w:p w:rsidR="00931D63" w:rsidRPr="00663668" w:rsidRDefault="00931D63" w:rsidP="00663668">
      <w:pPr>
        <w:pStyle w:val="aff4"/>
      </w:pPr>
      <w:r w:rsidRPr="00663668">
        <w:rPr>
          <w:rFonts w:hint="eastAsia"/>
        </w:rPr>
        <w:t xml:space="preserve">提案人：高志鵬　徐永明　陳超明　蕭美琴　管碧玲　張麗善　王惠美　蘇震清　</w:t>
      </w:r>
      <w:r w:rsidR="005C6B8A" w:rsidRPr="00663668">
        <w:rPr>
          <w:rFonts w:hint="eastAsia"/>
        </w:rPr>
        <w:t>林岱樺</w:t>
      </w:r>
    </w:p>
    <w:p w:rsidR="005C6B8A" w:rsidRPr="00663668" w:rsidRDefault="005C6B8A" w:rsidP="00663668">
      <w:pPr>
        <w:pStyle w:val="aff4"/>
      </w:pPr>
      <w:r w:rsidRPr="00663668">
        <w:rPr>
          <w:rFonts w:hint="eastAsia"/>
        </w:rPr>
        <w:t>連署人：孔文吉</w:t>
      </w:r>
    </w:p>
    <w:p w:rsidR="00911E89" w:rsidRPr="00FB4D1B" w:rsidRDefault="00911E89" w:rsidP="004B29B8">
      <w:pPr>
        <w:pStyle w:val="aff0"/>
        <w:numPr>
          <w:ilvl w:val="0"/>
          <w:numId w:val="25"/>
        </w:numPr>
        <w:kinsoku w:val="0"/>
        <w:overflowPunct w:val="0"/>
        <w:autoSpaceDE w:val="0"/>
        <w:autoSpaceDN w:val="0"/>
        <w:spacing w:line="500" w:lineRule="exact"/>
        <w:ind w:leftChars="0" w:left="1690" w:hanging="669"/>
        <w:jc w:val="both"/>
        <w:rPr>
          <w:rFonts w:ascii="標楷體" w:hAnsi="標楷體" w:cs="細明體"/>
          <w:bCs/>
          <w:color w:val="000000" w:themeColor="text1"/>
          <w:szCs w:val="32"/>
        </w:rPr>
      </w:pPr>
      <w:r w:rsidRPr="00D25048">
        <w:rPr>
          <w:rFonts w:cs="細明體" w:hint="eastAsia"/>
          <w:bCs/>
          <w:szCs w:val="32"/>
        </w:rPr>
        <w:t>通過決議</w:t>
      </w:r>
      <w:r w:rsidR="00E106D5" w:rsidRPr="00AE1632">
        <w:rPr>
          <w:rFonts w:cs="細明體" w:hint="eastAsia"/>
          <w:bCs/>
          <w:color w:val="000000" w:themeColor="text1"/>
          <w:szCs w:val="32"/>
        </w:rPr>
        <w:t>8</w:t>
      </w:r>
      <w:r w:rsidRPr="00AE1632">
        <w:rPr>
          <w:rFonts w:cs="細明體" w:hint="eastAsia"/>
          <w:bCs/>
          <w:color w:val="000000" w:themeColor="text1"/>
          <w:szCs w:val="32"/>
        </w:rPr>
        <w:t>6</w:t>
      </w:r>
      <w:r w:rsidRPr="00D25048">
        <w:rPr>
          <w:rFonts w:cs="細明體" w:hint="eastAsia"/>
          <w:bCs/>
          <w:szCs w:val="32"/>
        </w:rPr>
        <w:t>項：</w:t>
      </w:r>
    </w:p>
    <w:p w:rsidR="00911E89" w:rsidRPr="006B5C9E" w:rsidRDefault="00CF5A48" w:rsidP="00E106D5">
      <w:pPr>
        <w:pStyle w:val="aff0"/>
        <w:numPr>
          <w:ilvl w:val="0"/>
          <w:numId w:val="2"/>
        </w:numPr>
        <w:kinsoku w:val="0"/>
        <w:overflowPunct w:val="0"/>
        <w:autoSpaceDE w:val="0"/>
        <w:autoSpaceDN w:val="0"/>
        <w:spacing w:line="500" w:lineRule="exact"/>
        <w:ind w:leftChars="0" w:left="1950" w:hanging="255"/>
        <w:jc w:val="both"/>
        <w:rPr>
          <w:rFonts w:cs="細明體"/>
          <w:bCs/>
          <w:szCs w:val="32"/>
        </w:rPr>
      </w:pPr>
      <w:r w:rsidRPr="00CF5A48">
        <w:rPr>
          <w:rFonts w:cs="細明體" w:hint="eastAsia"/>
          <w:bCs/>
          <w:szCs w:val="32"/>
        </w:rPr>
        <w:t>台灣中油股份有限公司</w:t>
      </w:r>
      <w:r w:rsidR="00720C1A" w:rsidRPr="00720C1A">
        <w:rPr>
          <w:rFonts w:cs="細明體" w:hint="eastAsia"/>
          <w:bCs/>
          <w:szCs w:val="32"/>
        </w:rPr>
        <w:t>107</w:t>
      </w:r>
      <w:r w:rsidR="00720C1A" w:rsidRPr="00720C1A">
        <w:rPr>
          <w:rFonts w:cs="細明體" w:hint="eastAsia"/>
          <w:bCs/>
          <w:szCs w:val="32"/>
        </w:rPr>
        <w:t>年度預算案於「</w:t>
      </w:r>
      <w:r w:rsidR="00FD67B8" w:rsidRPr="00FD67B8">
        <w:rPr>
          <w:rFonts w:cs="細明體" w:hint="eastAsia"/>
          <w:bCs/>
          <w:szCs w:val="32"/>
        </w:rPr>
        <w:t>產銷營運計畫</w:t>
      </w:r>
      <w:r w:rsidR="00FD67B8" w:rsidRPr="00720C1A">
        <w:rPr>
          <w:rFonts w:cs="細明體" w:hint="eastAsia"/>
          <w:bCs/>
          <w:szCs w:val="32"/>
        </w:rPr>
        <w:t>」</w:t>
      </w:r>
      <w:r w:rsidR="00FD67B8">
        <w:rPr>
          <w:rFonts w:cs="細明體" w:hint="eastAsia"/>
          <w:bCs/>
          <w:szCs w:val="32"/>
        </w:rPr>
        <w:t>項下</w:t>
      </w:r>
      <w:r w:rsidR="00FD67B8" w:rsidRPr="00720C1A">
        <w:rPr>
          <w:rFonts w:cs="細明體" w:hint="eastAsia"/>
          <w:bCs/>
          <w:szCs w:val="32"/>
        </w:rPr>
        <w:t>「</w:t>
      </w:r>
      <w:r w:rsidR="00FD67B8" w:rsidRPr="00FD67B8">
        <w:rPr>
          <w:rFonts w:cs="細明體" w:hint="eastAsia"/>
          <w:bCs/>
          <w:szCs w:val="32"/>
        </w:rPr>
        <w:t>工安環保及衛生</w:t>
      </w:r>
      <w:r w:rsidR="006228DC">
        <w:rPr>
          <w:rFonts w:cs="細明體" w:hint="eastAsia"/>
          <w:bCs/>
          <w:szCs w:val="32"/>
        </w:rPr>
        <w:t>－</w:t>
      </w:r>
      <w:r w:rsidR="00FD67B8" w:rsidRPr="00FD67B8">
        <w:rPr>
          <w:rFonts w:cs="細明體" w:hint="eastAsia"/>
          <w:bCs/>
          <w:szCs w:val="32"/>
        </w:rPr>
        <w:t>工業安全</w:t>
      </w:r>
      <w:r w:rsidR="00720C1A" w:rsidRPr="00720C1A">
        <w:rPr>
          <w:rFonts w:cs="細明體" w:hint="eastAsia"/>
          <w:bCs/>
          <w:szCs w:val="32"/>
        </w:rPr>
        <w:t>」編列</w:t>
      </w:r>
      <w:r w:rsidR="00FD67B8" w:rsidRPr="00FD67B8">
        <w:rPr>
          <w:rFonts w:cs="細明體" w:hint="eastAsia"/>
          <w:bCs/>
          <w:szCs w:val="32"/>
        </w:rPr>
        <w:t>19</w:t>
      </w:r>
      <w:r w:rsidR="00FD67B8" w:rsidRPr="00FD67B8">
        <w:rPr>
          <w:rFonts w:cs="細明體" w:hint="eastAsia"/>
          <w:bCs/>
          <w:szCs w:val="32"/>
        </w:rPr>
        <w:t>億</w:t>
      </w:r>
      <w:r w:rsidR="00FD67B8" w:rsidRPr="00FD67B8">
        <w:rPr>
          <w:rFonts w:cs="細明體" w:hint="eastAsia"/>
          <w:bCs/>
          <w:szCs w:val="32"/>
        </w:rPr>
        <w:t>5,400</w:t>
      </w:r>
      <w:r w:rsidR="00FD67B8" w:rsidRPr="00FD67B8">
        <w:rPr>
          <w:rFonts w:cs="細明體" w:hint="eastAsia"/>
          <w:bCs/>
          <w:szCs w:val="32"/>
        </w:rPr>
        <w:t>萬</w:t>
      </w:r>
      <w:r w:rsidR="00FD67B8" w:rsidRPr="00FD67B8">
        <w:rPr>
          <w:rFonts w:cs="細明體" w:hint="eastAsia"/>
          <w:bCs/>
          <w:szCs w:val="32"/>
        </w:rPr>
        <w:t>4</w:t>
      </w:r>
      <w:r w:rsidR="00FD67B8" w:rsidRPr="00FD67B8">
        <w:rPr>
          <w:rFonts w:cs="細明體" w:hint="eastAsia"/>
          <w:bCs/>
          <w:szCs w:val="32"/>
        </w:rPr>
        <w:t>千</w:t>
      </w:r>
      <w:r w:rsidR="00720C1A" w:rsidRPr="00720C1A">
        <w:rPr>
          <w:rFonts w:cs="細明體" w:hint="eastAsia"/>
          <w:bCs/>
          <w:szCs w:val="32"/>
        </w:rPr>
        <w:t>元，凍結該預算</w:t>
      </w:r>
      <w:r w:rsidR="00FD67B8">
        <w:rPr>
          <w:rFonts w:cs="細明體" w:hint="eastAsia"/>
          <w:bCs/>
          <w:szCs w:val="32"/>
        </w:rPr>
        <w:t>5</w:t>
      </w:r>
      <w:r w:rsidR="00720C1A" w:rsidRPr="00720C1A">
        <w:rPr>
          <w:rFonts w:cs="細明體" w:hint="eastAsia"/>
          <w:bCs/>
          <w:szCs w:val="32"/>
        </w:rPr>
        <w:t>％，俟向立法院經濟委員會專案報告後，始得動支。</w:t>
      </w:r>
    </w:p>
    <w:p w:rsidR="00957E7C" w:rsidRPr="00AB1EBD" w:rsidRDefault="00957E7C" w:rsidP="00957E7C">
      <w:pPr>
        <w:pStyle w:val="aff4"/>
        <w:kinsoku w:val="0"/>
        <w:overflowPunct w:val="0"/>
        <w:autoSpaceDE w:val="0"/>
        <w:autoSpaceDN w:val="0"/>
        <w:ind w:left="3955" w:hangingChars="390" w:hanging="1296"/>
        <w:jc w:val="both"/>
      </w:pPr>
      <w:r w:rsidRPr="00AB1EBD">
        <w:rPr>
          <w:rFonts w:hint="eastAsia"/>
        </w:rPr>
        <w:t>提案人：</w:t>
      </w:r>
      <w:r w:rsidR="00F64A4A">
        <w:rPr>
          <w:rFonts w:hint="eastAsia"/>
        </w:rPr>
        <w:t>張麗善</w:t>
      </w:r>
      <w:r w:rsidR="00F64A4A" w:rsidRPr="00CF34C3">
        <w:rPr>
          <w:rFonts w:hint="eastAsia"/>
        </w:rPr>
        <w:t xml:space="preserve">　</w:t>
      </w:r>
      <w:r>
        <w:rPr>
          <w:rFonts w:hint="eastAsia"/>
        </w:rPr>
        <w:t>徐永明</w:t>
      </w:r>
      <w:r w:rsidR="00F64A4A" w:rsidRPr="00CF34C3">
        <w:rPr>
          <w:rFonts w:hint="eastAsia"/>
        </w:rPr>
        <w:t xml:space="preserve">　</w:t>
      </w:r>
      <w:r w:rsidR="00CF34C3" w:rsidRPr="00CF34C3">
        <w:rPr>
          <w:rFonts w:hint="eastAsia"/>
        </w:rPr>
        <w:t>林岱樺</w:t>
      </w:r>
      <w:r w:rsidR="00F64A4A" w:rsidRPr="00CF34C3">
        <w:rPr>
          <w:rFonts w:hint="eastAsia"/>
        </w:rPr>
        <w:t xml:space="preserve">　</w:t>
      </w:r>
      <w:r w:rsidR="00CF34C3" w:rsidRPr="00AB1EBD">
        <w:rPr>
          <w:rFonts w:hint="eastAsia"/>
        </w:rPr>
        <w:t>王惠美</w:t>
      </w:r>
      <w:r w:rsidR="00CF34C3" w:rsidRPr="00CF34C3">
        <w:rPr>
          <w:rFonts w:hint="eastAsia"/>
        </w:rPr>
        <w:t xml:space="preserve">　陳超明　蘇治芬</w:t>
      </w:r>
      <w:r w:rsidR="00CF34C3" w:rsidRPr="0064035E">
        <w:rPr>
          <w:rFonts w:hint="eastAsia"/>
          <w:color w:val="000000" w:themeColor="text1"/>
        </w:rPr>
        <w:t xml:space="preserve">　管碧玲</w:t>
      </w:r>
      <w:r w:rsidR="00CF34C3">
        <w:rPr>
          <w:rFonts w:hint="eastAsia"/>
        </w:rPr>
        <w:t xml:space="preserve">　黃偉哲</w:t>
      </w:r>
      <w:r w:rsidR="00CF34C3" w:rsidRPr="00CF34C3">
        <w:rPr>
          <w:rFonts w:hint="eastAsia"/>
        </w:rPr>
        <w:t xml:space="preserve">　</w:t>
      </w:r>
    </w:p>
    <w:p w:rsidR="00911E89" w:rsidRPr="006B5C9E" w:rsidRDefault="00957E7C" w:rsidP="00957E7C">
      <w:pPr>
        <w:pStyle w:val="aff4"/>
        <w:kinsoku w:val="0"/>
        <w:overflowPunct w:val="0"/>
        <w:autoSpaceDE w:val="0"/>
        <w:autoSpaceDN w:val="0"/>
        <w:ind w:left="3955" w:hangingChars="390" w:hanging="1296"/>
        <w:jc w:val="both"/>
      </w:pPr>
      <w:r w:rsidRPr="00AB1EBD">
        <w:rPr>
          <w:rFonts w:hint="eastAsia"/>
        </w:rPr>
        <w:t>連署人：</w:t>
      </w:r>
      <w:r w:rsidR="00CF34C3" w:rsidRPr="0064035E">
        <w:rPr>
          <w:rFonts w:hint="eastAsia"/>
          <w:color w:val="000000" w:themeColor="text1"/>
        </w:rPr>
        <w:t>孔文吉</w:t>
      </w:r>
      <w:r w:rsidR="00CF34C3" w:rsidRPr="00CF34C3">
        <w:rPr>
          <w:rFonts w:hint="eastAsia"/>
        </w:rPr>
        <w:t xml:space="preserve">　高志鵬</w:t>
      </w:r>
      <w:r w:rsidR="00CF34C3" w:rsidRPr="0064035E">
        <w:rPr>
          <w:rFonts w:hint="eastAsia"/>
          <w:color w:val="000000" w:themeColor="text1"/>
        </w:rPr>
        <w:t xml:space="preserve">　</w:t>
      </w:r>
      <w:r w:rsidR="00CF34C3">
        <w:rPr>
          <w:rFonts w:hint="eastAsia"/>
          <w:color w:val="000000" w:themeColor="text1"/>
        </w:rPr>
        <w:t>邱議瑩</w:t>
      </w:r>
    </w:p>
    <w:p w:rsidR="00911E89" w:rsidRPr="007E30FF" w:rsidRDefault="00CF5A48" w:rsidP="00E106D5">
      <w:pPr>
        <w:pStyle w:val="aff0"/>
        <w:numPr>
          <w:ilvl w:val="0"/>
          <w:numId w:val="2"/>
        </w:numPr>
        <w:kinsoku w:val="0"/>
        <w:overflowPunct w:val="0"/>
        <w:autoSpaceDE w:val="0"/>
        <w:autoSpaceDN w:val="0"/>
        <w:spacing w:line="500" w:lineRule="exact"/>
        <w:ind w:leftChars="0" w:left="1950" w:hanging="255"/>
        <w:jc w:val="both"/>
        <w:rPr>
          <w:color w:val="000000"/>
          <w:szCs w:val="32"/>
        </w:rPr>
      </w:pPr>
      <w:r w:rsidRPr="00CF5A48">
        <w:rPr>
          <w:rFonts w:hint="eastAsia"/>
          <w:bCs/>
          <w:color w:val="000000"/>
          <w:szCs w:val="32"/>
        </w:rPr>
        <w:t>台灣中油股份有限公司</w:t>
      </w:r>
      <w:r w:rsidR="00720C1A" w:rsidRPr="00720C1A">
        <w:rPr>
          <w:rFonts w:hint="eastAsia"/>
          <w:bCs/>
          <w:color w:val="000000"/>
          <w:szCs w:val="32"/>
        </w:rPr>
        <w:t>107</w:t>
      </w:r>
      <w:r w:rsidR="00720C1A" w:rsidRPr="00720C1A">
        <w:rPr>
          <w:rFonts w:hint="eastAsia"/>
          <w:bCs/>
          <w:color w:val="000000"/>
          <w:szCs w:val="32"/>
        </w:rPr>
        <w:t>年度預算案於「</w:t>
      </w:r>
      <w:r w:rsidR="00FD67B8" w:rsidRPr="00FD67B8">
        <w:rPr>
          <w:rFonts w:hint="eastAsia"/>
          <w:bCs/>
          <w:color w:val="000000"/>
          <w:szCs w:val="32"/>
        </w:rPr>
        <w:t>用人</w:t>
      </w:r>
      <w:r w:rsidR="00720C1A" w:rsidRPr="00720C1A">
        <w:rPr>
          <w:rFonts w:hint="eastAsia"/>
          <w:bCs/>
          <w:color w:val="000000"/>
          <w:szCs w:val="32"/>
        </w:rPr>
        <w:t>費用」項下「</w:t>
      </w:r>
      <w:r w:rsidR="00FD67B8" w:rsidRPr="00FD67B8">
        <w:rPr>
          <w:rFonts w:hint="eastAsia"/>
          <w:bCs/>
          <w:color w:val="000000"/>
          <w:szCs w:val="32"/>
        </w:rPr>
        <w:t>超時工作報酬</w:t>
      </w:r>
      <w:r w:rsidR="00FD67B8" w:rsidRPr="00720C1A">
        <w:rPr>
          <w:rFonts w:hint="eastAsia"/>
          <w:bCs/>
          <w:color w:val="000000"/>
          <w:szCs w:val="32"/>
        </w:rPr>
        <w:t>」</w:t>
      </w:r>
      <w:r w:rsidR="00720C1A" w:rsidRPr="00720C1A">
        <w:rPr>
          <w:rFonts w:hint="eastAsia"/>
          <w:bCs/>
          <w:color w:val="000000"/>
          <w:szCs w:val="32"/>
        </w:rPr>
        <w:t>編列</w:t>
      </w:r>
      <w:r w:rsidR="00FD67B8" w:rsidRPr="00FD67B8">
        <w:rPr>
          <w:rFonts w:hint="eastAsia"/>
          <w:bCs/>
          <w:color w:val="000000"/>
          <w:szCs w:val="32"/>
        </w:rPr>
        <w:t>22</w:t>
      </w:r>
      <w:r w:rsidR="00FD67B8" w:rsidRPr="00FD67B8">
        <w:rPr>
          <w:rFonts w:hint="eastAsia"/>
          <w:bCs/>
          <w:color w:val="000000"/>
          <w:szCs w:val="32"/>
        </w:rPr>
        <w:t>億</w:t>
      </w:r>
      <w:r w:rsidR="00FD67B8" w:rsidRPr="00FD67B8">
        <w:rPr>
          <w:rFonts w:hint="eastAsia"/>
          <w:bCs/>
          <w:color w:val="000000"/>
          <w:szCs w:val="32"/>
        </w:rPr>
        <w:t>2,442</w:t>
      </w:r>
      <w:r w:rsidR="00FD67B8" w:rsidRPr="00FD67B8">
        <w:rPr>
          <w:rFonts w:hint="eastAsia"/>
          <w:bCs/>
          <w:color w:val="000000"/>
          <w:szCs w:val="32"/>
        </w:rPr>
        <w:t>萬</w:t>
      </w:r>
      <w:r w:rsidR="00FD67B8" w:rsidRPr="00FD67B8">
        <w:rPr>
          <w:rFonts w:hint="eastAsia"/>
          <w:bCs/>
          <w:color w:val="000000"/>
          <w:szCs w:val="32"/>
        </w:rPr>
        <w:t>8</w:t>
      </w:r>
      <w:r w:rsidR="00FD67B8" w:rsidRPr="00FD67B8">
        <w:rPr>
          <w:rFonts w:hint="eastAsia"/>
          <w:bCs/>
          <w:color w:val="000000"/>
          <w:szCs w:val="32"/>
        </w:rPr>
        <w:t>千元</w:t>
      </w:r>
      <w:r w:rsidR="00720C1A" w:rsidRPr="00720C1A">
        <w:rPr>
          <w:rFonts w:hint="eastAsia"/>
          <w:bCs/>
          <w:color w:val="000000"/>
          <w:szCs w:val="32"/>
        </w:rPr>
        <w:t>，</w:t>
      </w:r>
      <w:r w:rsidR="00FD67B8" w:rsidRPr="00FD67B8">
        <w:rPr>
          <w:rFonts w:hint="eastAsia"/>
          <w:bCs/>
          <w:color w:val="000000"/>
          <w:szCs w:val="32"/>
        </w:rPr>
        <w:t>凍結該預算</w:t>
      </w:r>
      <w:r w:rsidR="00FD67B8" w:rsidRPr="00FD67B8">
        <w:rPr>
          <w:rFonts w:hint="eastAsia"/>
          <w:bCs/>
          <w:color w:val="000000"/>
          <w:szCs w:val="32"/>
        </w:rPr>
        <w:t>5</w:t>
      </w:r>
      <w:r w:rsidR="00FD67B8" w:rsidRPr="00FD67B8">
        <w:rPr>
          <w:rFonts w:hint="eastAsia"/>
          <w:bCs/>
          <w:color w:val="000000"/>
          <w:szCs w:val="32"/>
        </w:rPr>
        <w:t>％，俟向立法院經濟委員會專案報告後，始得動支。</w:t>
      </w:r>
    </w:p>
    <w:p w:rsidR="00CF34C3" w:rsidRPr="00AB1EBD" w:rsidRDefault="00CF34C3" w:rsidP="00CF34C3">
      <w:pPr>
        <w:pStyle w:val="aff4"/>
        <w:kinsoku w:val="0"/>
        <w:overflowPunct w:val="0"/>
        <w:autoSpaceDE w:val="0"/>
        <w:autoSpaceDN w:val="0"/>
        <w:ind w:left="3955" w:hangingChars="390" w:hanging="1296"/>
        <w:jc w:val="both"/>
      </w:pPr>
      <w:r w:rsidRPr="00AB1EBD">
        <w:rPr>
          <w:rFonts w:hint="eastAsia"/>
        </w:rPr>
        <w:t>提案人：</w:t>
      </w:r>
      <w:r>
        <w:rPr>
          <w:rFonts w:hint="eastAsia"/>
        </w:rPr>
        <w:t>徐永明　張麗善</w:t>
      </w:r>
      <w:r w:rsidRPr="00CF34C3">
        <w:rPr>
          <w:rFonts w:hint="eastAsia"/>
        </w:rPr>
        <w:t xml:space="preserve">　林岱樺</w:t>
      </w:r>
      <w:r>
        <w:rPr>
          <w:rFonts w:hint="eastAsia"/>
        </w:rPr>
        <w:t xml:space="preserve">　</w:t>
      </w:r>
      <w:r w:rsidRPr="00AB1EBD">
        <w:rPr>
          <w:rFonts w:hint="eastAsia"/>
        </w:rPr>
        <w:t>王惠美</w:t>
      </w:r>
      <w:r w:rsidRPr="00CF34C3">
        <w:rPr>
          <w:rFonts w:hint="eastAsia"/>
        </w:rPr>
        <w:t xml:space="preserve">　陳超明　</w:t>
      </w:r>
    </w:p>
    <w:p w:rsidR="00911E89" w:rsidRPr="00944ED4" w:rsidRDefault="00CF34C3" w:rsidP="00CF34C3">
      <w:pPr>
        <w:pStyle w:val="aff4"/>
        <w:jc w:val="both"/>
      </w:pPr>
      <w:r w:rsidRPr="00AB1EBD">
        <w:rPr>
          <w:rFonts w:hint="eastAsia"/>
        </w:rPr>
        <w:t>連署人：</w:t>
      </w:r>
      <w:r w:rsidRPr="0064035E">
        <w:rPr>
          <w:rFonts w:hint="eastAsia"/>
          <w:color w:val="000000" w:themeColor="text1"/>
        </w:rPr>
        <w:t>孔文吉</w:t>
      </w:r>
      <w:r w:rsidRPr="00CF34C3">
        <w:rPr>
          <w:rFonts w:hint="eastAsia"/>
        </w:rPr>
        <w:t xml:space="preserve">　</w:t>
      </w:r>
    </w:p>
    <w:p w:rsidR="00911E89" w:rsidRPr="007E30FF" w:rsidRDefault="00957E7C" w:rsidP="004B29B8">
      <w:pPr>
        <w:pStyle w:val="aff0"/>
        <w:numPr>
          <w:ilvl w:val="0"/>
          <w:numId w:val="2"/>
        </w:numPr>
        <w:kinsoku w:val="0"/>
        <w:overflowPunct w:val="0"/>
        <w:autoSpaceDE w:val="0"/>
        <w:autoSpaceDN w:val="0"/>
        <w:spacing w:line="500" w:lineRule="exact"/>
        <w:ind w:leftChars="0" w:left="1950" w:hanging="255"/>
        <w:jc w:val="both"/>
        <w:rPr>
          <w:color w:val="000000"/>
          <w:szCs w:val="32"/>
        </w:rPr>
      </w:pPr>
      <w:r w:rsidRPr="00957E7C">
        <w:rPr>
          <w:rFonts w:hint="eastAsia"/>
          <w:bCs/>
          <w:color w:val="000000"/>
          <w:szCs w:val="32"/>
        </w:rPr>
        <w:t>台灣中油股份有限公司</w:t>
      </w:r>
      <w:r w:rsidRPr="00957E7C">
        <w:rPr>
          <w:rFonts w:hint="eastAsia"/>
          <w:bCs/>
          <w:color w:val="000000"/>
          <w:szCs w:val="32"/>
        </w:rPr>
        <w:t>107</w:t>
      </w:r>
      <w:r w:rsidRPr="00957E7C">
        <w:rPr>
          <w:rFonts w:hint="eastAsia"/>
          <w:bCs/>
          <w:color w:val="000000"/>
          <w:szCs w:val="32"/>
        </w:rPr>
        <w:t>年度預算案於「營業</w:t>
      </w:r>
      <w:r w:rsidR="00FD5858">
        <w:rPr>
          <w:rFonts w:hint="eastAsia"/>
          <w:bCs/>
          <w:color w:val="000000"/>
          <w:szCs w:val="32"/>
        </w:rPr>
        <w:t>成本</w:t>
      </w:r>
      <w:r w:rsidRPr="00957E7C">
        <w:rPr>
          <w:rFonts w:hint="eastAsia"/>
          <w:bCs/>
          <w:color w:val="000000"/>
          <w:szCs w:val="32"/>
        </w:rPr>
        <w:t>」項下「</w:t>
      </w:r>
      <w:r w:rsidR="00FD5858" w:rsidRPr="00FD5858">
        <w:rPr>
          <w:rFonts w:hint="eastAsia"/>
          <w:bCs/>
          <w:color w:val="000000"/>
          <w:szCs w:val="32"/>
        </w:rPr>
        <w:t>其他營業成本</w:t>
      </w:r>
      <w:r w:rsidRPr="00957E7C">
        <w:rPr>
          <w:rFonts w:hint="eastAsia"/>
          <w:bCs/>
          <w:color w:val="000000"/>
          <w:szCs w:val="32"/>
        </w:rPr>
        <w:t>」編列</w:t>
      </w:r>
      <w:r w:rsidR="00FD5858">
        <w:rPr>
          <w:rFonts w:hint="eastAsia"/>
          <w:bCs/>
          <w:color w:val="000000"/>
          <w:szCs w:val="32"/>
        </w:rPr>
        <w:t>114</w:t>
      </w:r>
      <w:r w:rsidRPr="00957E7C">
        <w:rPr>
          <w:rFonts w:hint="eastAsia"/>
          <w:bCs/>
          <w:color w:val="000000"/>
          <w:szCs w:val="32"/>
        </w:rPr>
        <w:t>億</w:t>
      </w:r>
      <w:r w:rsidR="00FD5858">
        <w:rPr>
          <w:rFonts w:hint="eastAsia"/>
          <w:bCs/>
          <w:color w:val="000000"/>
          <w:szCs w:val="32"/>
        </w:rPr>
        <w:t>4</w:t>
      </w:r>
      <w:r w:rsidRPr="00957E7C">
        <w:rPr>
          <w:rFonts w:hint="eastAsia"/>
          <w:bCs/>
          <w:color w:val="000000"/>
          <w:szCs w:val="32"/>
        </w:rPr>
        <w:t>,</w:t>
      </w:r>
      <w:r w:rsidR="00FD5858">
        <w:rPr>
          <w:rFonts w:hint="eastAsia"/>
          <w:bCs/>
          <w:color w:val="000000"/>
          <w:szCs w:val="32"/>
        </w:rPr>
        <w:t>58</w:t>
      </w:r>
      <w:r w:rsidRPr="00957E7C">
        <w:rPr>
          <w:rFonts w:hint="eastAsia"/>
          <w:bCs/>
          <w:color w:val="000000"/>
          <w:szCs w:val="32"/>
        </w:rPr>
        <w:t>0</w:t>
      </w:r>
      <w:r w:rsidRPr="00957E7C">
        <w:rPr>
          <w:rFonts w:hint="eastAsia"/>
          <w:bCs/>
          <w:color w:val="000000"/>
          <w:szCs w:val="32"/>
        </w:rPr>
        <w:t>萬</w:t>
      </w:r>
      <w:r w:rsidR="00FD5858">
        <w:rPr>
          <w:rFonts w:hint="eastAsia"/>
          <w:bCs/>
          <w:color w:val="000000"/>
          <w:szCs w:val="32"/>
        </w:rPr>
        <w:t>2</w:t>
      </w:r>
      <w:r w:rsidRPr="00957E7C">
        <w:rPr>
          <w:rFonts w:hint="eastAsia"/>
          <w:bCs/>
          <w:color w:val="000000"/>
          <w:szCs w:val="32"/>
        </w:rPr>
        <w:t>千元，凍結</w:t>
      </w:r>
      <w:r w:rsidR="00FD5858">
        <w:rPr>
          <w:rFonts w:hint="eastAsia"/>
          <w:bCs/>
          <w:color w:val="000000"/>
          <w:szCs w:val="32"/>
        </w:rPr>
        <w:t>3</w:t>
      </w:r>
      <w:r w:rsidR="00FD5858">
        <w:rPr>
          <w:rFonts w:hint="eastAsia"/>
          <w:bCs/>
          <w:color w:val="000000"/>
          <w:szCs w:val="32"/>
        </w:rPr>
        <w:t>億</w:t>
      </w:r>
      <w:r w:rsidRPr="00957E7C">
        <w:rPr>
          <w:rFonts w:hint="eastAsia"/>
          <w:bCs/>
          <w:color w:val="000000"/>
          <w:szCs w:val="32"/>
        </w:rPr>
        <w:t>元，</w:t>
      </w:r>
      <w:r w:rsidR="00FD5858" w:rsidRPr="00FD5858">
        <w:rPr>
          <w:rFonts w:hint="eastAsia"/>
          <w:bCs/>
          <w:color w:val="000000"/>
          <w:szCs w:val="32"/>
        </w:rPr>
        <w:t>俟向立法院經濟委員會專案報告後，始得動支。</w:t>
      </w:r>
    </w:p>
    <w:p w:rsidR="00CF34C3" w:rsidRPr="008C086F" w:rsidRDefault="00CF34C3" w:rsidP="00CF34C3">
      <w:pPr>
        <w:pStyle w:val="aff4"/>
        <w:kinsoku w:val="0"/>
        <w:overflowPunct w:val="0"/>
        <w:autoSpaceDE w:val="0"/>
        <w:autoSpaceDN w:val="0"/>
        <w:ind w:left="3955" w:hangingChars="390" w:hanging="1296"/>
        <w:jc w:val="both"/>
        <w:rPr>
          <w:color w:val="000000" w:themeColor="text1"/>
        </w:rPr>
      </w:pPr>
      <w:r w:rsidRPr="00AB1EBD">
        <w:rPr>
          <w:rFonts w:hint="eastAsia"/>
        </w:rPr>
        <w:t>提案人：</w:t>
      </w:r>
      <w:r w:rsidR="008C086F" w:rsidRPr="008C086F">
        <w:rPr>
          <w:rFonts w:hint="eastAsia"/>
          <w:color w:val="000000" w:themeColor="text1"/>
        </w:rPr>
        <w:t xml:space="preserve">黃偉哲　張麗善　王惠美　</w:t>
      </w:r>
      <w:r w:rsidRPr="008C086F">
        <w:rPr>
          <w:rFonts w:hint="eastAsia"/>
          <w:color w:val="000000" w:themeColor="text1"/>
        </w:rPr>
        <w:t>徐永明　林岱樺</w:t>
      </w:r>
      <w:r w:rsidR="008C086F" w:rsidRPr="008C086F">
        <w:rPr>
          <w:rFonts w:hint="eastAsia"/>
          <w:color w:val="000000" w:themeColor="text1"/>
        </w:rPr>
        <w:t xml:space="preserve">　孔文吉　邱志偉</w:t>
      </w:r>
      <w:r w:rsidRPr="008C086F">
        <w:rPr>
          <w:rFonts w:hint="eastAsia"/>
          <w:color w:val="000000" w:themeColor="text1"/>
        </w:rPr>
        <w:t xml:space="preserve">　蘇治芬</w:t>
      </w:r>
      <w:r w:rsidR="008C086F" w:rsidRPr="008C086F">
        <w:rPr>
          <w:rFonts w:hint="eastAsia"/>
          <w:color w:val="000000" w:themeColor="text1"/>
        </w:rPr>
        <w:t xml:space="preserve">　高志鵬</w:t>
      </w:r>
    </w:p>
    <w:p w:rsidR="00911E89" w:rsidRPr="008C086F" w:rsidRDefault="00CF34C3" w:rsidP="00CF34C3">
      <w:pPr>
        <w:pStyle w:val="aff4"/>
        <w:jc w:val="both"/>
        <w:rPr>
          <w:color w:val="000000" w:themeColor="text1"/>
        </w:rPr>
      </w:pPr>
      <w:r w:rsidRPr="008C086F">
        <w:rPr>
          <w:rFonts w:hint="eastAsia"/>
          <w:color w:val="000000" w:themeColor="text1"/>
        </w:rPr>
        <w:t>連署人：</w:t>
      </w:r>
      <w:r w:rsidR="008C086F" w:rsidRPr="008C086F">
        <w:rPr>
          <w:rFonts w:hint="eastAsia"/>
          <w:color w:val="000000" w:themeColor="text1"/>
        </w:rPr>
        <w:t xml:space="preserve">陳超明　</w:t>
      </w:r>
    </w:p>
    <w:p w:rsidR="00FD5858" w:rsidRPr="007E30FF" w:rsidRDefault="00FD5858" w:rsidP="0030691F">
      <w:pPr>
        <w:pStyle w:val="aff0"/>
        <w:numPr>
          <w:ilvl w:val="0"/>
          <w:numId w:val="2"/>
        </w:numPr>
        <w:kinsoku w:val="0"/>
        <w:overflowPunct w:val="0"/>
        <w:autoSpaceDE w:val="0"/>
        <w:autoSpaceDN w:val="0"/>
        <w:spacing w:line="500" w:lineRule="exact"/>
        <w:ind w:leftChars="0" w:left="1950" w:hanging="255"/>
        <w:jc w:val="both"/>
        <w:rPr>
          <w:color w:val="000000"/>
          <w:szCs w:val="32"/>
        </w:rPr>
      </w:pPr>
      <w:r w:rsidRPr="00957E7C">
        <w:rPr>
          <w:rFonts w:hint="eastAsia"/>
          <w:bCs/>
          <w:color w:val="000000"/>
          <w:szCs w:val="32"/>
        </w:rPr>
        <w:t>台灣中油股份有限公司</w:t>
      </w:r>
      <w:r w:rsidRPr="00957E7C">
        <w:rPr>
          <w:rFonts w:hint="eastAsia"/>
          <w:bCs/>
          <w:color w:val="000000"/>
          <w:szCs w:val="32"/>
        </w:rPr>
        <w:t>107</w:t>
      </w:r>
      <w:r w:rsidRPr="00957E7C">
        <w:rPr>
          <w:rFonts w:hint="eastAsia"/>
          <w:bCs/>
          <w:color w:val="000000"/>
          <w:szCs w:val="32"/>
        </w:rPr>
        <w:t>年度預算案於「</w:t>
      </w:r>
      <w:r w:rsidR="0030691F" w:rsidRPr="0030691F">
        <w:rPr>
          <w:rFonts w:hint="eastAsia"/>
          <w:bCs/>
          <w:color w:val="000000"/>
          <w:szCs w:val="32"/>
        </w:rPr>
        <w:t>營業費用</w:t>
      </w:r>
      <w:r w:rsidRPr="00957E7C">
        <w:rPr>
          <w:rFonts w:hint="eastAsia"/>
          <w:bCs/>
          <w:color w:val="000000"/>
          <w:szCs w:val="32"/>
        </w:rPr>
        <w:t>」項下「</w:t>
      </w:r>
      <w:r w:rsidR="0030691F" w:rsidRPr="0030691F">
        <w:rPr>
          <w:rFonts w:hint="eastAsia"/>
          <w:bCs/>
          <w:color w:val="000000"/>
          <w:szCs w:val="32"/>
        </w:rPr>
        <w:t>其他營業費用</w:t>
      </w:r>
      <w:r w:rsidRPr="00957E7C">
        <w:rPr>
          <w:rFonts w:hint="eastAsia"/>
          <w:bCs/>
          <w:color w:val="000000"/>
          <w:szCs w:val="32"/>
        </w:rPr>
        <w:t>」編列</w:t>
      </w:r>
      <w:r w:rsidR="0030691F" w:rsidRPr="0030691F">
        <w:rPr>
          <w:rFonts w:hint="eastAsia"/>
          <w:bCs/>
          <w:color w:val="000000"/>
          <w:szCs w:val="32"/>
        </w:rPr>
        <w:t>22</w:t>
      </w:r>
      <w:r w:rsidR="0030691F" w:rsidRPr="0030691F">
        <w:rPr>
          <w:rFonts w:hint="eastAsia"/>
          <w:bCs/>
          <w:color w:val="000000"/>
          <w:szCs w:val="32"/>
        </w:rPr>
        <w:t>億</w:t>
      </w:r>
      <w:r w:rsidR="0030691F" w:rsidRPr="0030691F">
        <w:rPr>
          <w:rFonts w:hint="eastAsia"/>
          <w:bCs/>
          <w:color w:val="000000"/>
          <w:szCs w:val="32"/>
        </w:rPr>
        <w:t>9,807</w:t>
      </w:r>
      <w:r w:rsidR="0030691F" w:rsidRPr="0030691F">
        <w:rPr>
          <w:rFonts w:hint="eastAsia"/>
          <w:bCs/>
          <w:color w:val="000000"/>
          <w:szCs w:val="32"/>
        </w:rPr>
        <w:t>萬</w:t>
      </w:r>
      <w:r w:rsidR="0030691F" w:rsidRPr="0030691F">
        <w:rPr>
          <w:rFonts w:hint="eastAsia"/>
          <w:bCs/>
          <w:color w:val="000000"/>
          <w:szCs w:val="32"/>
        </w:rPr>
        <w:t>4</w:t>
      </w:r>
      <w:r w:rsidR="0030691F" w:rsidRPr="0030691F">
        <w:rPr>
          <w:rFonts w:hint="eastAsia"/>
          <w:bCs/>
          <w:color w:val="000000"/>
          <w:szCs w:val="32"/>
        </w:rPr>
        <w:t>千元</w:t>
      </w:r>
      <w:r w:rsidRPr="00957E7C">
        <w:rPr>
          <w:rFonts w:hint="eastAsia"/>
          <w:bCs/>
          <w:color w:val="000000"/>
          <w:szCs w:val="32"/>
        </w:rPr>
        <w:t>，凍結</w:t>
      </w:r>
      <w:r w:rsidR="0030691F">
        <w:rPr>
          <w:rFonts w:hint="eastAsia"/>
          <w:bCs/>
          <w:color w:val="000000"/>
          <w:szCs w:val="32"/>
        </w:rPr>
        <w:t>2,000</w:t>
      </w:r>
      <w:r w:rsidR="0030691F">
        <w:rPr>
          <w:rFonts w:hint="eastAsia"/>
          <w:bCs/>
          <w:color w:val="000000"/>
          <w:szCs w:val="32"/>
        </w:rPr>
        <w:t>萬</w:t>
      </w:r>
      <w:r w:rsidRPr="00957E7C">
        <w:rPr>
          <w:rFonts w:hint="eastAsia"/>
          <w:bCs/>
          <w:color w:val="000000"/>
          <w:szCs w:val="32"/>
        </w:rPr>
        <w:t>元，俟提出書面報告後，始得動支。</w:t>
      </w:r>
    </w:p>
    <w:p w:rsidR="00CF34C3" w:rsidRPr="0025553A" w:rsidRDefault="00CF34C3" w:rsidP="00CF34C3">
      <w:pPr>
        <w:pStyle w:val="aff4"/>
        <w:kinsoku w:val="0"/>
        <w:overflowPunct w:val="0"/>
        <w:autoSpaceDE w:val="0"/>
        <w:autoSpaceDN w:val="0"/>
        <w:ind w:left="3955" w:hangingChars="390" w:hanging="1296"/>
        <w:jc w:val="both"/>
        <w:rPr>
          <w:color w:val="000000" w:themeColor="text1"/>
        </w:rPr>
      </w:pPr>
      <w:r w:rsidRPr="0025553A">
        <w:rPr>
          <w:rFonts w:hint="eastAsia"/>
          <w:color w:val="000000" w:themeColor="text1"/>
        </w:rPr>
        <w:t>提案人：</w:t>
      </w:r>
      <w:r w:rsidR="0025553A" w:rsidRPr="0025553A">
        <w:rPr>
          <w:rFonts w:hint="eastAsia"/>
          <w:color w:val="000000" w:themeColor="text1"/>
        </w:rPr>
        <w:t>張麗善　王惠美　邱志偉  蕭美琴　蘇震清　劉建國</w:t>
      </w:r>
    </w:p>
    <w:p w:rsidR="00336A16" w:rsidRPr="0025553A" w:rsidRDefault="00CF34C3" w:rsidP="00CF34C3">
      <w:pPr>
        <w:pStyle w:val="aff4"/>
        <w:kinsoku w:val="0"/>
        <w:overflowPunct w:val="0"/>
        <w:autoSpaceDE w:val="0"/>
        <w:autoSpaceDN w:val="0"/>
        <w:ind w:left="3955" w:hangingChars="390" w:hanging="1296"/>
        <w:jc w:val="both"/>
        <w:rPr>
          <w:color w:val="000000" w:themeColor="text1"/>
        </w:rPr>
      </w:pPr>
      <w:r w:rsidRPr="0025553A">
        <w:rPr>
          <w:rFonts w:hint="eastAsia"/>
          <w:color w:val="000000" w:themeColor="text1"/>
        </w:rPr>
        <w:t>連署人：孔文吉</w:t>
      </w:r>
      <w:r w:rsidR="0025553A" w:rsidRPr="0025553A">
        <w:rPr>
          <w:rFonts w:hint="eastAsia"/>
          <w:color w:val="000000" w:themeColor="text1"/>
        </w:rPr>
        <w:t xml:space="preserve">　陳超明　高志鵬　蘇治芬</w:t>
      </w:r>
    </w:p>
    <w:p w:rsidR="00474DE3" w:rsidRPr="00166DB5" w:rsidRDefault="00474DE3" w:rsidP="00474DE3">
      <w:pPr>
        <w:pStyle w:val="aff0"/>
        <w:numPr>
          <w:ilvl w:val="0"/>
          <w:numId w:val="44"/>
        </w:numPr>
        <w:kinsoku w:val="0"/>
        <w:overflowPunct w:val="0"/>
        <w:autoSpaceDE w:val="0"/>
        <w:autoSpaceDN w:val="0"/>
        <w:spacing w:line="500" w:lineRule="exact"/>
        <w:ind w:leftChars="0" w:left="1950" w:hanging="255"/>
        <w:jc w:val="both"/>
        <w:rPr>
          <w:color w:val="000000"/>
          <w:szCs w:val="32"/>
        </w:rPr>
      </w:pPr>
      <w:r w:rsidRPr="00166DB5">
        <w:rPr>
          <w:color w:val="000000"/>
          <w:szCs w:val="32"/>
        </w:rPr>
        <w:t>根據台灣中油股份有限公司</w:t>
      </w:r>
      <w:r w:rsidRPr="00166DB5">
        <w:rPr>
          <w:color w:val="000000"/>
          <w:szCs w:val="32"/>
        </w:rPr>
        <w:t>107</w:t>
      </w:r>
      <w:r w:rsidRPr="00166DB5">
        <w:rPr>
          <w:color w:val="000000"/>
          <w:szCs w:val="32"/>
        </w:rPr>
        <w:t>年度預算之編列，年度淨利預估為</w:t>
      </w:r>
      <w:r w:rsidRPr="00166DB5">
        <w:rPr>
          <w:color w:val="000000"/>
          <w:szCs w:val="32"/>
        </w:rPr>
        <w:t>120</w:t>
      </w:r>
      <w:r w:rsidRPr="00166DB5">
        <w:rPr>
          <w:color w:val="000000"/>
          <w:szCs w:val="32"/>
        </w:rPr>
        <w:t>億</w:t>
      </w:r>
      <w:r w:rsidRPr="00166DB5">
        <w:rPr>
          <w:color w:val="000000"/>
          <w:szCs w:val="32"/>
        </w:rPr>
        <w:t>7,977</w:t>
      </w:r>
      <w:r w:rsidRPr="00166DB5">
        <w:rPr>
          <w:color w:val="000000"/>
          <w:szCs w:val="32"/>
        </w:rPr>
        <w:t>萬元；然而因過去年度累計虧損龐大，淨利全數用以填補虧損後，有待填補之累計虧損仍有</w:t>
      </w:r>
      <w:r w:rsidRPr="00166DB5">
        <w:rPr>
          <w:color w:val="000000"/>
          <w:szCs w:val="32"/>
        </w:rPr>
        <w:t>550.58</w:t>
      </w:r>
      <w:r w:rsidRPr="00166DB5">
        <w:rPr>
          <w:color w:val="000000"/>
          <w:szCs w:val="32"/>
        </w:rPr>
        <w:t>億元之譜。此外，</w:t>
      </w:r>
      <w:r w:rsidRPr="00166DB5">
        <w:rPr>
          <w:color w:val="000000"/>
          <w:szCs w:val="32"/>
        </w:rPr>
        <w:t>107</w:t>
      </w:r>
      <w:r w:rsidRPr="00166DB5">
        <w:rPr>
          <w:color w:val="000000"/>
          <w:szCs w:val="32"/>
        </w:rPr>
        <w:t>年度長期債務預估將增加</w:t>
      </w:r>
      <w:r w:rsidRPr="00166DB5">
        <w:rPr>
          <w:color w:val="000000"/>
          <w:szCs w:val="32"/>
        </w:rPr>
        <w:t>183.6</w:t>
      </w:r>
      <w:r w:rsidRPr="00166DB5">
        <w:rPr>
          <w:color w:val="000000"/>
          <w:szCs w:val="32"/>
        </w:rPr>
        <w:t>億元，累計達</w:t>
      </w:r>
      <w:r w:rsidRPr="00166DB5">
        <w:rPr>
          <w:color w:val="000000"/>
          <w:szCs w:val="32"/>
        </w:rPr>
        <w:t>1,867.9</w:t>
      </w:r>
      <w:r w:rsidRPr="00166DB5">
        <w:rPr>
          <w:color w:val="000000"/>
          <w:szCs w:val="32"/>
        </w:rPr>
        <w:t>億元，相關之利息費用已成為中油公司營運之沉重負擔。爰此，要求台灣中油股份有限公司對未來</w:t>
      </w:r>
      <w:r w:rsidRPr="00166DB5">
        <w:rPr>
          <w:color w:val="000000"/>
          <w:szCs w:val="32"/>
        </w:rPr>
        <w:t>10</w:t>
      </w:r>
      <w:r w:rsidRPr="00166DB5">
        <w:rPr>
          <w:color w:val="000000"/>
          <w:szCs w:val="32"/>
        </w:rPr>
        <w:t>年營運計畫進行說明，並積極研議相關因應對策、落實開源節流之措施，加速改善財務狀況與經營體質，以期實踐國營事業設置之目標，豐富國庫之收入。</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提案人：蕭美琴　蘇震清　</w:t>
      </w:r>
      <w:r w:rsidRPr="00166DB5">
        <w:rPr>
          <w:bCs/>
          <w:color w:val="000000"/>
          <w:szCs w:val="32"/>
        </w:rPr>
        <w:t>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1950" w:hanging="255"/>
        <w:jc w:val="both"/>
        <w:rPr>
          <w:color w:val="000000"/>
          <w:szCs w:val="32"/>
        </w:rPr>
      </w:pPr>
      <w:r w:rsidRPr="00166DB5">
        <w:rPr>
          <w:color w:val="000000"/>
          <w:szCs w:val="32"/>
        </w:rPr>
        <w:t>世界許多國家陸續宣示，將於特定時程內停產燃油車；為打造低碳家園，我國相關政策推動、法規修正、配套措施等工作亦須加緊腳步，其中能源補充設施之建置，尤為關鍵。當前我國各縣市設置電動汽車充電設備共計有</w:t>
      </w:r>
      <w:r w:rsidRPr="00166DB5">
        <w:rPr>
          <w:color w:val="000000"/>
          <w:szCs w:val="32"/>
        </w:rPr>
        <w:t>241</w:t>
      </w:r>
      <w:r w:rsidRPr="00166DB5">
        <w:rPr>
          <w:color w:val="000000"/>
          <w:szCs w:val="32"/>
        </w:rPr>
        <w:t>站，總計提供充電設備</w:t>
      </w:r>
      <w:r w:rsidRPr="00166DB5">
        <w:rPr>
          <w:color w:val="000000"/>
          <w:szCs w:val="32"/>
        </w:rPr>
        <w:t>497</w:t>
      </w:r>
      <w:r w:rsidRPr="00166DB5">
        <w:rPr>
          <w:color w:val="000000"/>
          <w:szCs w:val="32"/>
        </w:rPr>
        <w:t>座。</w:t>
      </w:r>
      <w:r w:rsidR="00E90591">
        <w:rPr>
          <w:rFonts w:hint="eastAsia"/>
          <w:color w:val="000000"/>
          <w:szCs w:val="32"/>
        </w:rPr>
        <w:t>依各縣市分布狀況顯示，</w:t>
      </w:r>
      <w:r w:rsidRPr="00166DB5">
        <w:rPr>
          <w:color w:val="000000"/>
          <w:szCs w:val="32"/>
        </w:rPr>
        <w:t>目前我國電動汽車之發展，仍皆以大城市為主。有鑑於中油公司於全國擁有</w:t>
      </w:r>
      <w:r w:rsidRPr="00166DB5">
        <w:rPr>
          <w:color w:val="000000"/>
          <w:szCs w:val="32"/>
        </w:rPr>
        <w:t>617</w:t>
      </w:r>
      <w:r w:rsidRPr="00166DB5">
        <w:rPr>
          <w:color w:val="000000"/>
          <w:szCs w:val="32"/>
        </w:rPr>
        <w:t>座直營加油站，分布包含偏遠鄉鎮，實為我國綠能載具能源補充據點之重要網絡；爰此，要求台灣中油股份有限公司研議「所屬加油站建置電動汽車能源補充站」計畫，依現有之</w:t>
      </w:r>
      <w:r w:rsidRPr="00166DB5">
        <w:rPr>
          <w:color w:val="000000"/>
          <w:szCs w:val="32"/>
        </w:rPr>
        <w:t>241</w:t>
      </w:r>
      <w:r w:rsidRPr="00166DB5">
        <w:rPr>
          <w:color w:val="000000"/>
          <w:szCs w:val="32"/>
        </w:rPr>
        <w:t>站的分布現狀，以其為中心向外擴展之模式，繪製我國綠色能源補充據點之藍圖，以期能加速我國綠色載具之推展，研究成果請送立法院經濟委員會。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提案人：蕭美琴　蘇震清　</w:t>
      </w:r>
      <w:r w:rsidRPr="00166DB5">
        <w:rPr>
          <w:bCs/>
          <w:color w:val="000000"/>
          <w:szCs w:val="32"/>
        </w:rPr>
        <w:t>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1950" w:hanging="255"/>
        <w:jc w:val="both"/>
        <w:rPr>
          <w:color w:val="000000"/>
          <w:szCs w:val="32"/>
        </w:rPr>
      </w:pPr>
      <w:r w:rsidRPr="00166DB5">
        <w:rPr>
          <w:color w:val="000000"/>
          <w:szCs w:val="32"/>
        </w:rPr>
        <w:t>探油、採油工作的投資風險高，世界主要石油公司皆採跨國合作模式來分攤風險。台灣中油股份有限公司於世界各地的採探工作也多是採與他國合作之模式，其中亦包含與中國之競爭及合作。海峽中線的「台潮礦區」係我國台灣中油股份有限公司以海外石油及投資股份有限公司</w:t>
      </w:r>
      <w:r w:rsidRPr="00166DB5">
        <w:rPr>
          <w:color w:val="000000"/>
          <w:szCs w:val="32"/>
        </w:rPr>
        <w:t>(OPIC)</w:t>
      </w:r>
      <w:r w:rsidRPr="00166DB5">
        <w:rPr>
          <w:color w:val="000000"/>
          <w:szCs w:val="32"/>
        </w:rPr>
        <w:t>名義與中國海洋石油總公司</w:t>
      </w:r>
      <w:r w:rsidRPr="00166DB5">
        <w:rPr>
          <w:color w:val="000000"/>
          <w:szCs w:val="32"/>
        </w:rPr>
        <w:t>(CNOOC)</w:t>
      </w:r>
      <w:r w:rsidRPr="00166DB5">
        <w:rPr>
          <w:color w:val="000000"/>
          <w:szCs w:val="32"/>
        </w:rPr>
        <w:t>共同合作開發，持股各占</w:t>
      </w:r>
      <w:r w:rsidRPr="00166DB5">
        <w:rPr>
          <w:color w:val="000000"/>
          <w:szCs w:val="32"/>
        </w:rPr>
        <w:t>50%</w:t>
      </w:r>
      <w:r w:rsidRPr="00166DB5">
        <w:rPr>
          <w:color w:val="000000"/>
          <w:szCs w:val="32"/>
        </w:rPr>
        <w:t>，此為公平、互惠之模式。然而，據報載「查德礦區」乙案，中油公司因分散探勘風險考量，出售一半探勘權益給中國華信能源集團，此作為是否符合我國利益，有待商榷，台灣中油股份有限公司之決策不得不謹慎。有鑑於近期</w:t>
      </w:r>
      <w:r w:rsidRPr="00166DB5">
        <w:rPr>
          <w:color w:val="000000"/>
          <w:szCs w:val="32"/>
        </w:rPr>
        <w:t>(2017</w:t>
      </w:r>
      <w:r w:rsidRPr="00166DB5">
        <w:rPr>
          <w:color w:val="000000"/>
          <w:szCs w:val="32"/>
        </w:rPr>
        <w:t>年</w:t>
      </w:r>
      <w:r w:rsidRPr="00166DB5">
        <w:rPr>
          <w:color w:val="000000"/>
          <w:szCs w:val="32"/>
        </w:rPr>
        <w:t>5</w:t>
      </w:r>
      <w:r w:rsidRPr="00166DB5">
        <w:rPr>
          <w:color w:val="000000"/>
          <w:szCs w:val="32"/>
        </w:rPr>
        <w:t>月</w:t>
      </w:r>
      <w:r w:rsidRPr="00166DB5">
        <w:rPr>
          <w:color w:val="000000"/>
          <w:szCs w:val="32"/>
        </w:rPr>
        <w:t>1</w:t>
      </w:r>
      <w:r w:rsidRPr="00166DB5">
        <w:rPr>
          <w:color w:val="000000"/>
          <w:szCs w:val="32"/>
        </w:rPr>
        <w:t>日</w:t>
      </w:r>
      <w:r w:rsidRPr="00166DB5">
        <w:rPr>
          <w:color w:val="000000"/>
          <w:szCs w:val="32"/>
        </w:rPr>
        <w:t>)</w:t>
      </w:r>
      <w:r w:rsidRPr="00166DB5">
        <w:rPr>
          <w:color w:val="000000"/>
          <w:szCs w:val="32"/>
        </w:rPr>
        <w:t>，行政院再度通過台灣中油股份有限公司與法國道達爾公司（</w:t>
      </w:r>
      <w:r w:rsidRPr="00166DB5">
        <w:rPr>
          <w:color w:val="000000"/>
          <w:szCs w:val="32"/>
        </w:rPr>
        <w:t>TOTAL</w:t>
      </w:r>
      <w:r w:rsidRPr="00166DB5">
        <w:rPr>
          <w:color w:val="000000"/>
          <w:szCs w:val="32"/>
        </w:rPr>
        <w:t>）、中國海洋石油總公司</w:t>
      </w:r>
      <w:r w:rsidRPr="00166DB5">
        <w:rPr>
          <w:color w:val="000000"/>
          <w:szCs w:val="32"/>
        </w:rPr>
        <w:t>(CNOOC)</w:t>
      </w:r>
      <w:r w:rsidRPr="00166DB5">
        <w:rPr>
          <w:color w:val="000000"/>
          <w:szCs w:val="32"/>
        </w:rPr>
        <w:t>的「台陽礦區」共同合作開發案，為確保我國利益，爰要求台灣中油股份有限公司爾後凡涉及與中資公司之股權交易案，需先向立法院報告，如涉及商業機密，得採秘密報告。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提案人：蕭美琴　蘇震清　</w:t>
      </w:r>
      <w:r w:rsidRPr="00166DB5">
        <w:rPr>
          <w:bCs/>
          <w:color w:val="000000"/>
          <w:szCs w:val="32"/>
        </w:rPr>
        <w:t>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1950" w:hanging="255"/>
        <w:jc w:val="both"/>
        <w:rPr>
          <w:color w:val="000000"/>
          <w:szCs w:val="32"/>
        </w:rPr>
      </w:pPr>
      <w:r w:rsidRPr="00166DB5">
        <w:rPr>
          <w:color w:val="000000"/>
          <w:szCs w:val="32"/>
        </w:rPr>
        <w:t>有鑑於中油公司第三座天然氣接收站</w:t>
      </w:r>
      <w:r w:rsidRPr="00166DB5">
        <w:rPr>
          <w:color w:val="000000"/>
          <w:szCs w:val="32"/>
        </w:rPr>
        <w:t>(LNG)</w:t>
      </w:r>
      <w:r w:rsidRPr="00166DB5">
        <w:rPr>
          <w:color w:val="000000"/>
          <w:szCs w:val="32"/>
        </w:rPr>
        <w:t>計畫攸關</w:t>
      </w:r>
      <w:r w:rsidRPr="00166DB5">
        <w:rPr>
          <w:color w:val="000000"/>
          <w:szCs w:val="32"/>
        </w:rPr>
        <w:t>2025</w:t>
      </w:r>
      <w:r w:rsidRPr="00166DB5">
        <w:rPr>
          <w:color w:val="000000"/>
          <w:szCs w:val="32"/>
        </w:rPr>
        <w:t>年非核家園能否落實，目前計畫辦理進度卻出現延滯，若該計畫無法如期推動，恐將危及新政府的非核家園政策，爰要求中油公司</w:t>
      </w:r>
      <w:r w:rsidR="00E5577F" w:rsidRPr="00166DB5">
        <w:rPr>
          <w:color w:val="000000"/>
          <w:szCs w:val="32"/>
        </w:rPr>
        <w:t>每會期向</w:t>
      </w:r>
      <w:r w:rsidRPr="00166DB5">
        <w:rPr>
          <w:color w:val="000000"/>
          <w:szCs w:val="32"/>
        </w:rPr>
        <w:t>立法院經濟委員會提出執行進度報告，務求落實</w:t>
      </w:r>
      <w:r w:rsidRPr="00166DB5">
        <w:rPr>
          <w:color w:val="000000"/>
          <w:szCs w:val="32"/>
        </w:rPr>
        <w:t>2025</w:t>
      </w:r>
      <w:r w:rsidRPr="00166DB5">
        <w:rPr>
          <w:color w:val="000000"/>
          <w:szCs w:val="32"/>
        </w:rPr>
        <w:t>年非核家園政策。</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1950" w:hanging="255"/>
        <w:jc w:val="both"/>
        <w:rPr>
          <w:color w:val="000000"/>
          <w:szCs w:val="32"/>
        </w:rPr>
      </w:pPr>
      <w:r w:rsidRPr="00166DB5">
        <w:rPr>
          <w:color w:val="000000"/>
          <w:szCs w:val="32"/>
        </w:rPr>
        <w:t>根據經濟學家的預測，</w:t>
      </w:r>
      <w:r w:rsidRPr="00166DB5">
        <w:rPr>
          <w:color w:val="000000"/>
          <w:szCs w:val="32"/>
        </w:rPr>
        <w:t>OPEC</w:t>
      </w:r>
      <w:r w:rsidRPr="00166DB5">
        <w:rPr>
          <w:color w:val="000000"/>
          <w:szCs w:val="32"/>
        </w:rPr>
        <w:t>減產協議確定延長到</w:t>
      </w:r>
      <w:r w:rsidRPr="00166DB5">
        <w:rPr>
          <w:color w:val="000000"/>
          <w:szCs w:val="32"/>
        </w:rPr>
        <w:t>2018</w:t>
      </w:r>
      <w:r w:rsidRPr="00166DB5">
        <w:rPr>
          <w:color w:val="000000"/>
          <w:szCs w:val="32"/>
        </w:rPr>
        <w:t>年底，</w:t>
      </w:r>
      <w:r w:rsidRPr="00166DB5">
        <w:rPr>
          <w:color w:val="000000"/>
          <w:szCs w:val="32"/>
        </w:rPr>
        <w:t>2018</w:t>
      </w:r>
      <w:r w:rsidRPr="00166DB5">
        <w:rPr>
          <w:color w:val="000000"/>
          <w:szCs w:val="32"/>
        </w:rPr>
        <w:t>年的國際油價可能漲到每桶</w:t>
      </w:r>
      <w:r w:rsidRPr="00166DB5">
        <w:rPr>
          <w:color w:val="000000"/>
          <w:szCs w:val="32"/>
        </w:rPr>
        <w:t>80</w:t>
      </w:r>
      <w:r w:rsidRPr="00166DB5">
        <w:rPr>
          <w:color w:val="000000"/>
          <w:szCs w:val="32"/>
        </w:rPr>
        <w:t>美元，若依現在價格去計算，漲到</w:t>
      </w:r>
      <w:r w:rsidRPr="00166DB5">
        <w:rPr>
          <w:color w:val="000000"/>
          <w:szCs w:val="32"/>
        </w:rPr>
        <w:t>80</w:t>
      </w:r>
      <w:r w:rsidRPr="00166DB5">
        <w:rPr>
          <w:color w:val="000000"/>
          <w:szCs w:val="32"/>
        </w:rPr>
        <w:t>美元的漲幅就是</w:t>
      </w:r>
      <w:r w:rsidRPr="00166DB5">
        <w:rPr>
          <w:color w:val="000000"/>
          <w:szCs w:val="32"/>
        </w:rPr>
        <w:t>25%</w:t>
      </w:r>
      <w:r w:rsidRPr="00166DB5">
        <w:rPr>
          <w:color w:val="000000"/>
          <w:szCs w:val="32"/>
        </w:rPr>
        <w:t>。再審視國內的物價波動狀況，國際油價上漲容易帶動國內物價上漲，而物價上漲之後就幾乎沒有回跌，為了避免嚴重影響國內物價波動，爰要求中油公司儘早於國際原油期貨布局油價避險，以免國際油價大漲影響國內經濟。</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鑑於</w:t>
      </w:r>
      <w:r w:rsidRPr="00166DB5">
        <w:rPr>
          <w:color w:val="000000"/>
          <w:szCs w:val="32"/>
        </w:rPr>
        <w:t>2008</w:t>
      </w:r>
      <w:r w:rsidRPr="00166DB5">
        <w:rPr>
          <w:color w:val="000000"/>
          <w:szCs w:val="32"/>
        </w:rPr>
        <w:t>年</w:t>
      </w:r>
      <w:r w:rsidRPr="00166DB5">
        <w:rPr>
          <w:color w:val="000000"/>
          <w:szCs w:val="32"/>
        </w:rPr>
        <w:t>7</w:t>
      </w:r>
      <w:r w:rsidRPr="00166DB5">
        <w:rPr>
          <w:color w:val="000000"/>
          <w:szCs w:val="32"/>
        </w:rPr>
        <w:t>月歐洲布蘭特原油離岸價格是</w:t>
      </w:r>
      <w:r w:rsidRPr="00166DB5">
        <w:rPr>
          <w:color w:val="000000"/>
          <w:szCs w:val="32"/>
        </w:rPr>
        <w:t>132.72</w:t>
      </w:r>
      <w:r w:rsidRPr="00166DB5">
        <w:rPr>
          <w:color w:val="000000"/>
          <w:szCs w:val="32"/>
        </w:rPr>
        <w:t>美元，</w:t>
      </w:r>
      <w:r w:rsidRPr="00166DB5">
        <w:rPr>
          <w:color w:val="000000"/>
          <w:szCs w:val="32"/>
        </w:rPr>
        <w:t>2017</w:t>
      </w:r>
      <w:r w:rsidRPr="00166DB5">
        <w:rPr>
          <w:color w:val="000000"/>
          <w:szCs w:val="32"/>
        </w:rPr>
        <w:t>年</w:t>
      </w:r>
      <w:r w:rsidRPr="00166DB5">
        <w:rPr>
          <w:color w:val="000000"/>
          <w:szCs w:val="32"/>
        </w:rPr>
        <w:t>11</w:t>
      </w:r>
      <w:r w:rsidRPr="00166DB5">
        <w:rPr>
          <w:color w:val="000000"/>
          <w:szCs w:val="32"/>
        </w:rPr>
        <w:t>月</w:t>
      </w:r>
      <w:r w:rsidRPr="00166DB5">
        <w:rPr>
          <w:color w:val="000000"/>
          <w:szCs w:val="32"/>
        </w:rPr>
        <w:t>20</w:t>
      </w:r>
      <w:r w:rsidRPr="00166DB5">
        <w:rPr>
          <w:color w:val="000000"/>
          <w:szCs w:val="32"/>
        </w:rPr>
        <w:t>日布蘭特原油的報價是</w:t>
      </w:r>
      <w:r w:rsidRPr="00166DB5">
        <w:rPr>
          <w:color w:val="000000"/>
          <w:szCs w:val="32"/>
        </w:rPr>
        <w:t>61.34</w:t>
      </w:r>
      <w:r w:rsidRPr="00166DB5">
        <w:rPr>
          <w:color w:val="000000"/>
          <w:szCs w:val="32"/>
        </w:rPr>
        <w:t>美元，價格只有</w:t>
      </w:r>
      <w:r w:rsidRPr="00166DB5">
        <w:rPr>
          <w:color w:val="000000"/>
          <w:szCs w:val="32"/>
        </w:rPr>
        <w:t>2008</w:t>
      </w:r>
      <w:r w:rsidRPr="00166DB5">
        <w:rPr>
          <w:color w:val="000000"/>
          <w:szCs w:val="32"/>
        </w:rPr>
        <w:t>年最高點的</w:t>
      </w:r>
      <w:r w:rsidRPr="00166DB5">
        <w:rPr>
          <w:color w:val="000000"/>
          <w:szCs w:val="32"/>
        </w:rPr>
        <w:t>46%</w:t>
      </w:r>
      <w:r w:rsidRPr="00166DB5">
        <w:rPr>
          <w:color w:val="000000"/>
          <w:szCs w:val="32"/>
        </w:rPr>
        <w:t>，反觀</w:t>
      </w:r>
      <w:r w:rsidRPr="00166DB5">
        <w:rPr>
          <w:color w:val="000000"/>
          <w:szCs w:val="32"/>
        </w:rPr>
        <w:t>2008</w:t>
      </w:r>
      <w:r w:rsidRPr="00166DB5">
        <w:rPr>
          <w:color w:val="000000"/>
          <w:szCs w:val="32"/>
        </w:rPr>
        <w:t>年</w:t>
      </w:r>
      <w:r w:rsidRPr="00166DB5">
        <w:rPr>
          <w:color w:val="000000"/>
          <w:szCs w:val="32"/>
        </w:rPr>
        <w:t>7</w:t>
      </w:r>
      <w:r w:rsidRPr="00166DB5">
        <w:rPr>
          <w:color w:val="000000"/>
          <w:szCs w:val="32"/>
        </w:rPr>
        <w:t>月國內</w:t>
      </w:r>
      <w:r w:rsidRPr="00166DB5">
        <w:rPr>
          <w:color w:val="000000"/>
          <w:szCs w:val="32"/>
        </w:rPr>
        <w:t>95</w:t>
      </w:r>
      <w:r w:rsidRPr="00166DB5">
        <w:rPr>
          <w:color w:val="000000"/>
          <w:szCs w:val="32"/>
        </w:rPr>
        <w:t>無鉛汽油最高價來到了每公升</w:t>
      </w:r>
      <w:r w:rsidRPr="00166DB5">
        <w:rPr>
          <w:color w:val="000000"/>
          <w:szCs w:val="32"/>
        </w:rPr>
        <w:t>36.1</w:t>
      </w:r>
      <w:r w:rsidRPr="00166DB5">
        <w:rPr>
          <w:color w:val="000000"/>
          <w:szCs w:val="32"/>
        </w:rPr>
        <w:t>元，</w:t>
      </w:r>
      <w:r w:rsidRPr="00166DB5">
        <w:rPr>
          <w:color w:val="000000"/>
          <w:szCs w:val="32"/>
        </w:rPr>
        <w:t>2017</w:t>
      </w:r>
      <w:r w:rsidRPr="00166DB5">
        <w:rPr>
          <w:color w:val="000000"/>
          <w:szCs w:val="32"/>
        </w:rPr>
        <w:t>年</w:t>
      </w:r>
      <w:r w:rsidRPr="00166DB5">
        <w:rPr>
          <w:color w:val="000000"/>
          <w:szCs w:val="32"/>
        </w:rPr>
        <w:t>11</w:t>
      </w:r>
      <w:r w:rsidRPr="00166DB5">
        <w:rPr>
          <w:color w:val="000000"/>
          <w:szCs w:val="32"/>
        </w:rPr>
        <w:t>月</w:t>
      </w:r>
      <w:r w:rsidRPr="00166DB5">
        <w:rPr>
          <w:color w:val="000000"/>
          <w:szCs w:val="32"/>
        </w:rPr>
        <w:t>95</w:t>
      </w:r>
      <w:r w:rsidRPr="00166DB5">
        <w:rPr>
          <w:color w:val="000000"/>
          <w:szCs w:val="32"/>
        </w:rPr>
        <w:t>無鉛汽油來到</w:t>
      </w:r>
      <w:r w:rsidRPr="00166DB5">
        <w:rPr>
          <w:color w:val="000000"/>
          <w:szCs w:val="32"/>
        </w:rPr>
        <w:t>27.7</w:t>
      </w:r>
      <w:r w:rsidRPr="00166DB5">
        <w:rPr>
          <w:color w:val="000000"/>
          <w:szCs w:val="32"/>
        </w:rPr>
        <w:t>元，價格</w:t>
      </w:r>
      <w:r w:rsidR="00E5577F">
        <w:rPr>
          <w:rFonts w:hint="eastAsia"/>
          <w:color w:val="000000"/>
          <w:szCs w:val="32"/>
        </w:rPr>
        <w:t>為</w:t>
      </w:r>
      <w:r w:rsidRPr="00166DB5">
        <w:rPr>
          <w:color w:val="000000"/>
          <w:szCs w:val="32"/>
        </w:rPr>
        <w:t>2008</w:t>
      </w:r>
      <w:r w:rsidRPr="00166DB5">
        <w:rPr>
          <w:color w:val="000000"/>
          <w:szCs w:val="32"/>
        </w:rPr>
        <w:t>年最高點價格的</w:t>
      </w:r>
      <w:r w:rsidRPr="00166DB5">
        <w:rPr>
          <w:color w:val="000000"/>
          <w:szCs w:val="32"/>
        </w:rPr>
        <w:t>76.8%</w:t>
      </w:r>
      <w:r w:rsidRPr="00166DB5">
        <w:rPr>
          <w:color w:val="000000"/>
          <w:szCs w:val="32"/>
        </w:rPr>
        <w:t>，國內油價與國際油價的波動落差了</w:t>
      </w:r>
      <w:r w:rsidRPr="00166DB5">
        <w:rPr>
          <w:color w:val="000000"/>
          <w:szCs w:val="32"/>
        </w:rPr>
        <w:t>30%</w:t>
      </w:r>
      <w:r w:rsidRPr="00166DB5">
        <w:rPr>
          <w:color w:val="000000"/>
          <w:szCs w:val="32"/>
        </w:rPr>
        <w:t>以上。國內油價是根據浮動油價計算公式而來，但因為中油公司已將公司利潤與費用全放在公式裡面，才會導致國際油價快速上升的時候，國內油價幾乎等幅度快速上升，但是國際油價崩跌，國內油價僅小幅度下跌，爰要求經濟部督促中油公司儘速檢討油價公式，並提出書面檢討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鑑於現行「偏遠與原住民地區家用桶裝瓦斯差價補助」補助對象多以原住民地區為主，但每平方公里的人口密度低於</w:t>
      </w:r>
      <w:r w:rsidRPr="00166DB5">
        <w:rPr>
          <w:color w:val="000000"/>
          <w:szCs w:val="32"/>
        </w:rPr>
        <w:t>2</w:t>
      </w:r>
      <w:r w:rsidRPr="00166DB5">
        <w:rPr>
          <w:color w:val="000000"/>
          <w:szCs w:val="32"/>
        </w:rPr>
        <w:t>人的偏遠鄉鎮卻無法獲得補助，爰要求經濟部檢討偏遠與原住民地區家用桶裝瓦斯差價補助相關辦法，將每平方公里人口密度低於</w:t>
      </w:r>
      <w:r w:rsidRPr="00166DB5">
        <w:rPr>
          <w:color w:val="000000"/>
          <w:szCs w:val="32"/>
        </w:rPr>
        <w:t>2</w:t>
      </w:r>
      <w:r w:rsidRPr="00166DB5">
        <w:rPr>
          <w:color w:val="000000"/>
          <w:szCs w:val="32"/>
        </w:rPr>
        <w:t>人的偏遠鄉鎮村里納入補助對象。</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台灣中油股份有限公司長期以來油氣探勘所獲有限，自有油源占公司煉產量之比重甚低，</w:t>
      </w:r>
      <w:r w:rsidRPr="00166DB5">
        <w:rPr>
          <w:color w:val="000000"/>
          <w:szCs w:val="32"/>
        </w:rPr>
        <w:t>105</w:t>
      </w:r>
      <w:r w:rsidRPr="00166DB5">
        <w:rPr>
          <w:color w:val="000000"/>
          <w:szCs w:val="32"/>
        </w:rPr>
        <w:t>年度該公司自有油田所獲原油</w:t>
      </w:r>
      <w:r w:rsidRPr="00166DB5">
        <w:rPr>
          <w:color w:val="000000"/>
          <w:szCs w:val="32"/>
        </w:rPr>
        <w:t>18</w:t>
      </w:r>
      <w:r w:rsidRPr="00166DB5">
        <w:rPr>
          <w:color w:val="000000"/>
          <w:szCs w:val="32"/>
        </w:rPr>
        <w:t>萬</w:t>
      </w:r>
      <w:r w:rsidRPr="00166DB5">
        <w:rPr>
          <w:color w:val="000000"/>
          <w:szCs w:val="32"/>
        </w:rPr>
        <w:t>2</w:t>
      </w:r>
      <w:r w:rsidRPr="00166DB5">
        <w:rPr>
          <w:color w:val="000000"/>
          <w:szCs w:val="32"/>
        </w:rPr>
        <w:t>千公秉</w:t>
      </w:r>
      <w:r w:rsidRPr="00166DB5">
        <w:rPr>
          <w:color w:val="000000"/>
          <w:szCs w:val="32"/>
        </w:rPr>
        <w:t>(</w:t>
      </w:r>
      <w:r w:rsidRPr="00166DB5">
        <w:rPr>
          <w:color w:val="000000"/>
          <w:szCs w:val="32"/>
        </w:rPr>
        <w:t>較</w:t>
      </w:r>
      <w:r w:rsidRPr="00166DB5">
        <w:rPr>
          <w:color w:val="000000"/>
          <w:szCs w:val="32"/>
        </w:rPr>
        <w:t>104</w:t>
      </w:r>
      <w:r w:rsidRPr="00166DB5">
        <w:rPr>
          <w:color w:val="000000"/>
          <w:szCs w:val="32"/>
        </w:rPr>
        <w:t>年度之自有油源增加</w:t>
      </w:r>
      <w:r w:rsidRPr="00166DB5">
        <w:rPr>
          <w:color w:val="000000"/>
          <w:szCs w:val="32"/>
        </w:rPr>
        <w:t>1</w:t>
      </w:r>
      <w:r w:rsidRPr="00166DB5">
        <w:rPr>
          <w:color w:val="000000"/>
          <w:szCs w:val="32"/>
        </w:rPr>
        <w:t>萬</w:t>
      </w:r>
      <w:r w:rsidRPr="00166DB5">
        <w:rPr>
          <w:color w:val="000000"/>
          <w:szCs w:val="32"/>
        </w:rPr>
        <w:t>2</w:t>
      </w:r>
      <w:r w:rsidRPr="00166DB5">
        <w:rPr>
          <w:color w:val="000000"/>
          <w:szCs w:val="32"/>
        </w:rPr>
        <w:t>千公秉</w:t>
      </w:r>
      <w:r w:rsidRPr="00166DB5">
        <w:rPr>
          <w:color w:val="000000"/>
          <w:szCs w:val="32"/>
        </w:rPr>
        <w:t>)</w:t>
      </w:r>
      <w:r w:rsidRPr="00166DB5">
        <w:rPr>
          <w:color w:val="000000"/>
          <w:szCs w:val="32"/>
        </w:rPr>
        <w:t>占當年度煉產量</w:t>
      </w:r>
      <w:r w:rsidRPr="00166DB5">
        <w:rPr>
          <w:color w:val="000000"/>
          <w:szCs w:val="32"/>
        </w:rPr>
        <w:t>2,163</w:t>
      </w:r>
      <w:r w:rsidRPr="00166DB5">
        <w:rPr>
          <w:color w:val="000000"/>
          <w:szCs w:val="32"/>
        </w:rPr>
        <w:t>萬</w:t>
      </w:r>
      <w:r w:rsidRPr="00166DB5">
        <w:rPr>
          <w:color w:val="000000"/>
          <w:szCs w:val="32"/>
        </w:rPr>
        <w:t>5</w:t>
      </w:r>
      <w:r w:rsidRPr="00166DB5">
        <w:rPr>
          <w:color w:val="000000"/>
          <w:szCs w:val="32"/>
        </w:rPr>
        <w:t>千公秉之比率僅</w:t>
      </w:r>
      <w:r w:rsidRPr="00166DB5">
        <w:rPr>
          <w:color w:val="000000"/>
          <w:szCs w:val="32"/>
        </w:rPr>
        <w:t>0.84%</w:t>
      </w:r>
      <w:r w:rsidRPr="00166DB5">
        <w:rPr>
          <w:color w:val="000000"/>
          <w:szCs w:val="32"/>
        </w:rPr>
        <w:t>。在天然氣方面，</w:t>
      </w:r>
      <w:r w:rsidRPr="00166DB5">
        <w:rPr>
          <w:color w:val="000000"/>
          <w:szCs w:val="32"/>
        </w:rPr>
        <w:t>105</w:t>
      </w:r>
      <w:r w:rsidRPr="00166DB5">
        <w:rPr>
          <w:color w:val="000000"/>
          <w:szCs w:val="32"/>
        </w:rPr>
        <w:t>年度自有油田所獲天然氣</w:t>
      </w:r>
      <w:r w:rsidRPr="00166DB5">
        <w:rPr>
          <w:color w:val="000000"/>
          <w:szCs w:val="32"/>
        </w:rPr>
        <w:t>3.25</w:t>
      </w:r>
      <w:r w:rsidRPr="00166DB5">
        <w:rPr>
          <w:color w:val="000000"/>
          <w:szCs w:val="32"/>
        </w:rPr>
        <w:t>億立方公尺，占當年度煉產量</w:t>
      </w:r>
      <w:r w:rsidRPr="00166DB5">
        <w:rPr>
          <w:color w:val="000000"/>
          <w:szCs w:val="32"/>
        </w:rPr>
        <w:t>202.4</w:t>
      </w:r>
      <w:r w:rsidRPr="00166DB5">
        <w:rPr>
          <w:color w:val="000000"/>
          <w:szCs w:val="32"/>
        </w:rPr>
        <w:t>億立方公尺之</w:t>
      </w:r>
      <w:r w:rsidRPr="00166DB5">
        <w:rPr>
          <w:color w:val="000000"/>
          <w:szCs w:val="32"/>
        </w:rPr>
        <w:t>1.61%</w:t>
      </w:r>
      <w:r w:rsidRPr="00166DB5">
        <w:rPr>
          <w:color w:val="000000"/>
          <w:szCs w:val="32"/>
        </w:rPr>
        <w:t>，且</w:t>
      </w:r>
      <w:r w:rsidRPr="00166DB5">
        <w:rPr>
          <w:color w:val="000000"/>
          <w:szCs w:val="32"/>
        </w:rPr>
        <w:t>105</w:t>
      </w:r>
      <w:r w:rsidRPr="00166DB5">
        <w:rPr>
          <w:color w:val="000000"/>
          <w:szCs w:val="32"/>
        </w:rPr>
        <w:t>年度自有天然氣產量占比均較</w:t>
      </w:r>
      <w:r w:rsidRPr="00166DB5">
        <w:rPr>
          <w:color w:val="000000"/>
          <w:szCs w:val="32"/>
        </w:rPr>
        <w:t>104</w:t>
      </w:r>
      <w:r w:rsidRPr="00166DB5">
        <w:rPr>
          <w:color w:val="000000"/>
          <w:szCs w:val="32"/>
        </w:rPr>
        <w:t>及</w:t>
      </w:r>
      <w:r w:rsidRPr="00166DB5">
        <w:rPr>
          <w:color w:val="000000"/>
          <w:szCs w:val="32"/>
        </w:rPr>
        <w:t>103</w:t>
      </w:r>
      <w:r w:rsidRPr="00166DB5">
        <w:rPr>
          <w:color w:val="000000"/>
          <w:szCs w:val="32"/>
        </w:rPr>
        <w:t>年度為低。該公司近幾年度自有油源或天然氣占公司煉產量之比重仍未及</w:t>
      </w:r>
      <w:r w:rsidRPr="00166DB5">
        <w:rPr>
          <w:color w:val="000000"/>
          <w:szCs w:val="32"/>
        </w:rPr>
        <w:t>5%</w:t>
      </w:r>
      <w:r w:rsidRPr="00166DB5">
        <w:rPr>
          <w:color w:val="000000"/>
          <w:szCs w:val="32"/>
        </w:rPr>
        <w:t>，凸顯出自有油氣比重偏低之嚴重問題，爰要求中油公司加強對國際能源資源之掌握，並提升油氣探勘成效，以提高自主能源比率及確保能源供應安全。</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政府為推動環保及電動機車發展政策，</w:t>
      </w:r>
      <w:r w:rsidRPr="00166DB5">
        <w:rPr>
          <w:color w:val="000000"/>
          <w:szCs w:val="32"/>
        </w:rPr>
        <w:t>107</w:t>
      </w:r>
      <w:r w:rsidRPr="00166DB5">
        <w:rPr>
          <w:color w:val="000000"/>
          <w:szCs w:val="32"/>
        </w:rPr>
        <w:t>年度起經濟部工業局補助中油公司辦理「智慧電動車能源補充設施普及計畫」，計畫總經費</w:t>
      </w:r>
      <w:r w:rsidRPr="00166DB5">
        <w:rPr>
          <w:color w:val="000000"/>
          <w:szCs w:val="32"/>
        </w:rPr>
        <w:t>20</w:t>
      </w:r>
      <w:r w:rsidRPr="00166DB5">
        <w:rPr>
          <w:color w:val="000000"/>
          <w:szCs w:val="32"/>
        </w:rPr>
        <w:t>億元，期程</w:t>
      </w:r>
      <w:r w:rsidRPr="00166DB5">
        <w:rPr>
          <w:color w:val="000000"/>
          <w:szCs w:val="32"/>
        </w:rPr>
        <w:t>107</w:t>
      </w:r>
      <w:r w:rsidRPr="00166DB5">
        <w:rPr>
          <w:color w:val="000000"/>
          <w:szCs w:val="32"/>
        </w:rPr>
        <w:t>至</w:t>
      </w:r>
      <w:r w:rsidRPr="00166DB5">
        <w:rPr>
          <w:color w:val="000000"/>
          <w:szCs w:val="32"/>
        </w:rPr>
        <w:t>111</w:t>
      </w:r>
      <w:r w:rsidRPr="00166DB5">
        <w:rPr>
          <w:color w:val="000000"/>
          <w:szCs w:val="32"/>
        </w:rPr>
        <w:t>年，中油公司負責執行</w:t>
      </w:r>
      <w:r w:rsidRPr="00166DB5">
        <w:rPr>
          <w:color w:val="000000"/>
          <w:szCs w:val="32"/>
        </w:rPr>
        <w:t>19.5</w:t>
      </w:r>
      <w:r w:rsidRPr="00166DB5">
        <w:rPr>
          <w:color w:val="000000"/>
          <w:szCs w:val="32"/>
        </w:rPr>
        <w:t>億元，供其於既有營運場地或其他合適場域建置電動機車能源補充設施，建立智慧電動機車服務，以強化國內電動機車產業發展基礎。目前國內電動機車市場占比為</w:t>
      </w:r>
      <w:r w:rsidRPr="00166DB5">
        <w:rPr>
          <w:color w:val="000000"/>
          <w:szCs w:val="32"/>
        </w:rPr>
        <w:t>2.3%</w:t>
      </w:r>
      <w:r w:rsidRPr="00166DB5">
        <w:rPr>
          <w:color w:val="000000"/>
          <w:szCs w:val="32"/>
        </w:rPr>
        <w:t>，能源補充設施又可分為電池交換與慢充充電兩種方式，爰要求中油公司在新設置能源補充設施時，宜允當配置充電與換電型式能源補充設施，慎選設置地點，並於計畫執行期間建立滾動檢討機制，及時調整各年度能源補充設施站設置數量及推動期程，以發揮設施最大效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針對</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w:t>
      </w:r>
      <w:r w:rsidRPr="00166DB5">
        <w:rPr>
          <w:color w:val="000000"/>
          <w:szCs w:val="32"/>
        </w:rPr>
        <w:t>15</w:t>
      </w:r>
      <w:r w:rsidRPr="00166DB5">
        <w:rPr>
          <w:color w:val="000000"/>
          <w:szCs w:val="32"/>
        </w:rPr>
        <w:t>日中油公司值班人員偕同廠商維修人員進入</w:t>
      </w:r>
      <w:r w:rsidR="00E5577F">
        <w:rPr>
          <w:rFonts w:hint="eastAsia"/>
          <w:color w:val="000000"/>
          <w:szCs w:val="32"/>
        </w:rPr>
        <w:t>台電公司</w:t>
      </w:r>
      <w:r w:rsidRPr="00166DB5">
        <w:rPr>
          <w:color w:val="000000"/>
          <w:szCs w:val="32"/>
        </w:rPr>
        <w:t>大潭電廠內之中油公司天然氣計量站，進行分散式控制系統</w:t>
      </w:r>
      <w:r w:rsidRPr="00166DB5">
        <w:rPr>
          <w:color w:val="000000"/>
          <w:szCs w:val="32"/>
        </w:rPr>
        <w:t>(DCS)</w:t>
      </w:r>
      <w:r w:rsidRPr="00166DB5">
        <w:rPr>
          <w:color w:val="000000"/>
          <w:szCs w:val="32"/>
        </w:rPr>
        <w:t>電源供應器更換，因作業不慎造成分散式控制系統</w:t>
      </w:r>
      <w:r w:rsidRPr="00166DB5">
        <w:rPr>
          <w:color w:val="000000"/>
          <w:szCs w:val="32"/>
        </w:rPr>
        <w:t>(DCS)</w:t>
      </w:r>
      <w:r w:rsidRPr="00166DB5">
        <w:rPr>
          <w:color w:val="000000"/>
          <w:szCs w:val="32"/>
        </w:rPr>
        <w:t>控制器重新開機，致主閥依初始設定值關斷，供氣中斷約</w:t>
      </w:r>
      <w:r w:rsidRPr="00166DB5">
        <w:rPr>
          <w:color w:val="000000"/>
          <w:szCs w:val="32"/>
        </w:rPr>
        <w:t>2</w:t>
      </w:r>
      <w:r w:rsidRPr="00166DB5">
        <w:rPr>
          <w:color w:val="000000"/>
          <w:szCs w:val="32"/>
        </w:rPr>
        <w:t>分鐘，導致大潭電廠機組陸續停機，台電公司執行各地緊急分區輪流停電措施，造成國人不便，爰要求中油公司除將該廠商列為不良廠商提報給行政院公共工程委員會，更應落實檢討強化相關系統設計維運及工安管理機制，以管控燃氣運送暨維護員工及民眾安全，善盡企業社會責任。</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提案人：陳明文　蘇治芬　</w:t>
      </w:r>
      <w:r w:rsidRPr="00166DB5">
        <w:rPr>
          <w:bCs/>
          <w:color w:val="000000"/>
          <w:szCs w:val="32"/>
        </w:rPr>
        <w:t>管碧玲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花蓮地區多數漁民透過汽油機漁船筏進行捕魚，且每日所耗油量甚巨，故需頻繁進行漁船加油服務。然花蓮地區不僅漁船站甚少，固定式加油站又離岸邊相距甚遠，以致漁民添油相當不便。經查目前台灣中油股份有限公司有提供台東縣「流動漁船加油站」之服務，透過改裝油罐車，增加油量計等加油站系統設施，一次可裝十公秉漁船用油，直接開到港區幫漁船加油。為便利花蓮地區漁民加油，爰要求台灣中油股份有限公司於一個月內規劃至花蓮地區提供「流動漁船加油站」之服務，以巡迴方式到花蓮地區各漁港，服務花蓮漁民加油，以減輕漁民捕魚成本。</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提案人：張麗善　王惠美　</w:t>
      </w:r>
      <w:r w:rsidRPr="00166DB5">
        <w:rPr>
          <w:bCs/>
          <w:color w:val="000000"/>
          <w:szCs w:val="32"/>
        </w:rPr>
        <w:t>陳超明　徐榛蔚</w:t>
      </w:r>
    </w:p>
    <w:p w:rsidR="00474DE3" w:rsidRPr="00166DB5" w:rsidRDefault="00C01539"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Pr>
          <w:rFonts w:hint="eastAsia"/>
          <w:color w:val="000000"/>
          <w:szCs w:val="32"/>
        </w:rPr>
        <w:t>過去</w:t>
      </w:r>
      <w:r>
        <w:rPr>
          <w:rFonts w:hint="eastAsia"/>
          <w:color w:val="000000"/>
          <w:szCs w:val="32"/>
        </w:rPr>
        <w:t>1</w:t>
      </w:r>
      <w:r>
        <w:rPr>
          <w:rFonts w:hint="eastAsia"/>
          <w:color w:val="000000"/>
          <w:szCs w:val="32"/>
        </w:rPr>
        <w:t>年</w:t>
      </w:r>
      <w:r w:rsidR="00474DE3" w:rsidRPr="00166DB5">
        <w:rPr>
          <w:color w:val="000000"/>
          <w:szCs w:val="32"/>
        </w:rPr>
        <w:t>有</w:t>
      </w:r>
      <w:r w:rsidR="00474DE3" w:rsidRPr="00166DB5">
        <w:rPr>
          <w:color w:val="000000"/>
          <w:szCs w:val="32"/>
        </w:rPr>
        <w:t>9,159</w:t>
      </w:r>
      <w:r w:rsidR="00474DE3" w:rsidRPr="00166DB5">
        <w:rPr>
          <w:color w:val="000000"/>
          <w:szCs w:val="32"/>
        </w:rPr>
        <w:t>家企業涉及違反勞動基準法，台灣中油股份有限公司不但蟬聯連續違法三年，亦是國營事業第一名，違法案由包括未依法給加班費和勞退金，假日出勤未按法律給予加倍工資。爰要求台灣中油股份有限公司應確實遵守勞基法規定，若以其他名目做為加班替代（如：夜點費），則應獲得員工同意，並主動回報給縣市勞工局備查。</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台灣中油股份有限公司擁有查德三個油氣區塊（</w:t>
      </w:r>
      <w:r w:rsidRPr="00166DB5">
        <w:rPr>
          <w:color w:val="000000"/>
          <w:szCs w:val="32"/>
        </w:rPr>
        <w:t>oil and gas blocks</w:t>
      </w:r>
      <w:r w:rsidRPr="00166DB5">
        <w:rPr>
          <w:color w:val="000000"/>
          <w:szCs w:val="32"/>
        </w:rPr>
        <w:t>）的經營權，持有七成股份，這三塊油田當時預計於</w:t>
      </w:r>
      <w:r w:rsidRPr="00166DB5">
        <w:rPr>
          <w:color w:val="000000"/>
          <w:szCs w:val="32"/>
        </w:rPr>
        <w:t>2017</w:t>
      </w:r>
      <w:r w:rsidRPr="00166DB5">
        <w:rPr>
          <w:color w:val="000000"/>
          <w:szCs w:val="32"/>
        </w:rPr>
        <w:t>年開始生產</w:t>
      </w:r>
      <w:r w:rsidRPr="00166DB5">
        <w:rPr>
          <w:color w:val="000000"/>
          <w:szCs w:val="32"/>
        </w:rPr>
        <w:t>30</w:t>
      </w:r>
      <w:r w:rsidRPr="00166DB5">
        <w:rPr>
          <w:color w:val="000000"/>
          <w:szCs w:val="32"/>
        </w:rPr>
        <w:t>萬噸原油，</w:t>
      </w:r>
      <w:r w:rsidRPr="00166DB5">
        <w:rPr>
          <w:color w:val="000000"/>
          <w:szCs w:val="32"/>
        </w:rPr>
        <w:t>2025</w:t>
      </w:r>
      <w:r w:rsidRPr="00166DB5">
        <w:rPr>
          <w:color w:val="000000"/>
          <w:szCs w:val="32"/>
        </w:rPr>
        <w:t>年可以達到生產</w:t>
      </w:r>
      <w:r w:rsidRPr="00166DB5">
        <w:rPr>
          <w:color w:val="000000"/>
          <w:szCs w:val="32"/>
        </w:rPr>
        <w:t>100</w:t>
      </w:r>
      <w:r w:rsidRPr="00166DB5">
        <w:rPr>
          <w:color w:val="000000"/>
          <w:szCs w:val="32"/>
        </w:rPr>
        <w:t>萬噸以上。然而，</w:t>
      </w:r>
      <w:r w:rsidRPr="00166DB5">
        <w:rPr>
          <w:color w:val="000000"/>
          <w:szCs w:val="32"/>
        </w:rPr>
        <w:t>2015</w:t>
      </w:r>
      <w:r w:rsidRPr="00166DB5">
        <w:rPr>
          <w:color w:val="000000"/>
          <w:szCs w:val="32"/>
        </w:rPr>
        <w:t>年</w:t>
      </w:r>
      <w:r w:rsidRPr="00166DB5">
        <w:rPr>
          <w:color w:val="000000"/>
          <w:szCs w:val="32"/>
        </w:rPr>
        <w:t>12</w:t>
      </w:r>
      <w:r w:rsidRPr="00166DB5">
        <w:rPr>
          <w:color w:val="000000"/>
          <w:szCs w:val="32"/>
        </w:rPr>
        <w:t>月</w:t>
      </w:r>
      <w:r w:rsidRPr="00166DB5">
        <w:rPr>
          <w:color w:val="000000"/>
          <w:szCs w:val="32"/>
        </w:rPr>
        <w:t>25</w:t>
      </w:r>
      <w:r w:rsidRPr="00166DB5">
        <w:rPr>
          <w:color w:val="000000"/>
          <w:szCs w:val="32"/>
        </w:rPr>
        <w:t>日中油公司和華信公司簽約轉讓查德礦權</w:t>
      </w:r>
      <w:r w:rsidRPr="00166DB5">
        <w:rPr>
          <w:color w:val="000000"/>
          <w:szCs w:val="32"/>
        </w:rPr>
        <w:t>35%</w:t>
      </w:r>
      <w:r w:rsidRPr="00166DB5">
        <w:rPr>
          <w:color w:val="000000"/>
          <w:szCs w:val="32"/>
        </w:rPr>
        <w:t>的交易，並在</w:t>
      </w:r>
      <w:r w:rsidRPr="00166DB5">
        <w:rPr>
          <w:color w:val="000000"/>
          <w:szCs w:val="32"/>
        </w:rPr>
        <w:t>2016</w:t>
      </w:r>
      <w:r w:rsidRPr="00166DB5">
        <w:rPr>
          <w:color w:val="000000"/>
          <w:szCs w:val="32"/>
        </w:rPr>
        <w:t>年</w:t>
      </w:r>
      <w:r w:rsidRPr="00166DB5">
        <w:rPr>
          <w:color w:val="000000"/>
          <w:szCs w:val="32"/>
        </w:rPr>
        <w:t>9</w:t>
      </w:r>
      <w:r w:rsidRPr="00166DB5">
        <w:rPr>
          <w:color w:val="000000"/>
          <w:szCs w:val="32"/>
        </w:rPr>
        <w:t>月完成交割後正式公告。</w:t>
      </w:r>
      <w:r w:rsidRPr="00166DB5">
        <w:rPr>
          <w:color w:val="000000"/>
          <w:szCs w:val="32"/>
        </w:rPr>
        <w:t>2017</w:t>
      </w:r>
      <w:r w:rsidRPr="00166DB5">
        <w:rPr>
          <w:color w:val="000000"/>
          <w:szCs w:val="32"/>
        </w:rPr>
        <w:t>年</w:t>
      </w:r>
      <w:r w:rsidRPr="00166DB5">
        <w:rPr>
          <w:color w:val="000000"/>
          <w:szCs w:val="32"/>
        </w:rPr>
        <w:t>11</w:t>
      </w:r>
      <w:r w:rsidRPr="00166DB5">
        <w:rPr>
          <w:color w:val="000000"/>
          <w:szCs w:val="32"/>
        </w:rPr>
        <w:t>月</w:t>
      </w:r>
      <w:r w:rsidRPr="00166DB5">
        <w:rPr>
          <w:color w:val="000000"/>
          <w:szCs w:val="32"/>
        </w:rPr>
        <w:t>20</w:t>
      </w:r>
      <w:r w:rsidRPr="00166DB5">
        <w:rPr>
          <w:color w:val="000000"/>
          <w:szCs w:val="32"/>
        </w:rPr>
        <w:t>日，前香港民政局長何志平涉嫌幫中國華信能源公司向查德總統商討石油開採權時，提供賄賂款</w:t>
      </w:r>
      <w:r w:rsidRPr="00166DB5">
        <w:rPr>
          <w:color w:val="000000"/>
          <w:szCs w:val="32"/>
        </w:rPr>
        <w:t>200</w:t>
      </w:r>
      <w:r w:rsidRPr="00166DB5">
        <w:rPr>
          <w:color w:val="000000"/>
          <w:szCs w:val="32"/>
        </w:rPr>
        <w:t>萬美金，在紐約遭到逮捕。爰要求台灣中油股份有限公司務必嚴肅面對海外探勘與國家安全之關係，並應審慎查核中國政治力透過第三方公司逃避中國投資限制之合作契約。</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於海外的探勘工程經常受限於內部採購流程及國內採購法規之申請流程繁瑣而漫長，爰要求台灣中油股份有限公司應與經濟部國營事業委員會檢討內部採購流程，對國外投資案件給予一定彈性、因地制宜，以提升行政效率及全球探勘礦權效益競爭力，建請台灣中油股份有限公司在一個月內提出具體改善報告送立法院經濟委員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2017</w:t>
      </w:r>
      <w:r w:rsidRPr="00166DB5">
        <w:rPr>
          <w:color w:val="000000"/>
          <w:szCs w:val="32"/>
        </w:rPr>
        <w:t>年</w:t>
      </w:r>
      <w:r w:rsidRPr="00166DB5">
        <w:rPr>
          <w:color w:val="000000"/>
          <w:szCs w:val="32"/>
        </w:rPr>
        <w:t>8</w:t>
      </w:r>
      <w:r w:rsidRPr="00166DB5">
        <w:rPr>
          <w:color w:val="000000"/>
          <w:szCs w:val="32"/>
        </w:rPr>
        <w:t>月</w:t>
      </w:r>
      <w:r w:rsidRPr="00166DB5">
        <w:rPr>
          <w:color w:val="000000"/>
          <w:szCs w:val="32"/>
        </w:rPr>
        <w:t>15</w:t>
      </w:r>
      <w:r w:rsidRPr="00166DB5">
        <w:rPr>
          <w:color w:val="000000"/>
          <w:szCs w:val="32"/>
        </w:rPr>
        <w:t>日中油公司所屬，位於</w:t>
      </w:r>
      <w:r w:rsidR="00E869ED">
        <w:rPr>
          <w:rFonts w:hint="eastAsia"/>
          <w:color w:val="000000"/>
          <w:szCs w:val="32"/>
        </w:rPr>
        <w:t>台電公司</w:t>
      </w:r>
      <w:r w:rsidRPr="00166DB5">
        <w:rPr>
          <w:color w:val="000000"/>
          <w:szCs w:val="32"/>
        </w:rPr>
        <w:t>大潭電廠的天然氣計量站在更換電源供應器時發生系統故障導致天然氣供應中斷，大潭電廠</w:t>
      </w:r>
      <w:r w:rsidRPr="00166DB5">
        <w:rPr>
          <w:color w:val="000000"/>
          <w:szCs w:val="32"/>
        </w:rPr>
        <w:t>6</w:t>
      </w:r>
      <w:r w:rsidRPr="00166DB5">
        <w:rPr>
          <w:color w:val="000000"/>
          <w:szCs w:val="32"/>
        </w:rPr>
        <w:t>部機組全數解聯，造成全台大停電，中油公司委外廠商巨路公司是斷氣肇事者之一。</w:t>
      </w:r>
      <w:r w:rsidRPr="00166DB5">
        <w:rPr>
          <w:color w:val="000000"/>
          <w:szCs w:val="32"/>
        </w:rPr>
        <w:t>815</w:t>
      </w:r>
      <w:r w:rsidRPr="00166DB5">
        <w:rPr>
          <w:color w:val="000000"/>
          <w:szCs w:val="32"/>
        </w:rPr>
        <w:t>大停電後，巨路公司猶得標中油公司</w:t>
      </w:r>
      <w:r w:rsidRPr="00166DB5">
        <w:rPr>
          <w:color w:val="000000"/>
          <w:szCs w:val="32"/>
        </w:rPr>
        <w:t>22</w:t>
      </w:r>
      <w:r w:rsidRPr="00166DB5">
        <w:rPr>
          <w:color w:val="000000"/>
          <w:szCs w:val="32"/>
        </w:rPr>
        <w:t>件工程案，總計超過</w:t>
      </w:r>
      <w:r w:rsidRPr="00166DB5">
        <w:rPr>
          <w:color w:val="000000"/>
          <w:szCs w:val="32"/>
        </w:rPr>
        <w:t>5,800</w:t>
      </w:r>
      <w:r w:rsidRPr="00166DB5">
        <w:rPr>
          <w:color w:val="000000"/>
          <w:szCs w:val="32"/>
        </w:rPr>
        <w:t>萬元。縱然在行政院公共工程委員會判定前，無法排除巨路公司投標。國家公共工程及油、電、水等國家能源攸關全民生命與財產安全權利之保障，允應在投標資格內規範，</w:t>
      </w:r>
      <w:r w:rsidR="00E869ED">
        <w:rPr>
          <w:rFonts w:hint="eastAsia"/>
          <w:color w:val="000000"/>
          <w:szCs w:val="32"/>
        </w:rPr>
        <w:t>若曾</w:t>
      </w:r>
      <w:r w:rsidRPr="00166DB5">
        <w:rPr>
          <w:color w:val="000000"/>
          <w:szCs w:val="32"/>
        </w:rPr>
        <w:t>發生重大工安問題之廠商應有條件限制其投標之資格，爰要求台灣中油股份有限公司在一個月內完成盤點不良承包廠商之名稱、事由，以及研擬有條件限制不良承包商之投標資格。</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台灣文學作家楊青矗曾是高雄煉油廠的工人，並開啟了</w:t>
      </w:r>
      <w:r w:rsidRPr="00166DB5">
        <w:rPr>
          <w:color w:val="000000"/>
          <w:szCs w:val="32"/>
        </w:rPr>
        <w:t>1980</w:t>
      </w:r>
      <w:r w:rsidRPr="00166DB5">
        <w:rPr>
          <w:color w:val="000000"/>
          <w:szCs w:val="32"/>
        </w:rPr>
        <w:t>年代台灣勞工文學史，並發展出以高雄為中心，寫出重工業高雄、加工區高雄的獨特性質，除了楊青矗，尚有陌上塵、李昌憲等人。為凸顯高雄獨特的產業發展脈絡，以及肩負煉油廠帶動高雄石化產業的重要地位，爰建請台灣中油股份有限公司審慎評估將位於高雄煉油廠內的日治時期丁種官舍設立「勞工文學館」，並於兩個月內提出書面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為有效治理台灣中油股份有限公司經營績效，並因應全球使用行動支付趨勢，爰建請台灣中油股份有限公司儘速強化第三方支付及行動支付方式的多元性，包括悠遊卡、一卡通、</w:t>
      </w:r>
      <w:r w:rsidRPr="00166DB5">
        <w:rPr>
          <w:color w:val="000000"/>
          <w:szCs w:val="32"/>
        </w:rPr>
        <w:t>eTag</w:t>
      </w:r>
      <w:r w:rsidRPr="00166DB5">
        <w:rPr>
          <w:color w:val="000000"/>
          <w:szCs w:val="32"/>
        </w:rPr>
        <w:t>、手機</w:t>
      </w:r>
      <w:r w:rsidRPr="00166DB5">
        <w:rPr>
          <w:color w:val="000000"/>
          <w:szCs w:val="32"/>
        </w:rPr>
        <w:t>App</w:t>
      </w:r>
      <w:r w:rsidRPr="00166DB5">
        <w:rPr>
          <w:color w:val="000000"/>
          <w:szCs w:val="32"/>
        </w:rPr>
        <w:t>與</w:t>
      </w:r>
      <w:r w:rsidRPr="00166DB5">
        <w:rPr>
          <w:color w:val="000000"/>
          <w:szCs w:val="32"/>
        </w:rPr>
        <w:t>Apple Pay</w:t>
      </w:r>
      <w:r w:rsidRPr="00166DB5">
        <w:rPr>
          <w:color w:val="000000"/>
          <w:szCs w:val="32"/>
        </w:rPr>
        <w:t>等付款方式，刺激發油量也節省站內用人成本，同時允宜改善現有自助加油站品質，包括觸控螢幕感應過慢、機台不足等，並於一個月內提出專案報告至立法院經濟委員會。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為增加台灣各地加油站之營運績效，鼓勵多角化經營，爰建請台灣中油股份有限公司在兩週內提出增設付費式的手機充電站之評估報告。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台灣中油股份有限公司創立初期，許多設施均接收自日治時期，包括工業廠房與器材設備，爰建請台灣中油股份有限公司在三個月內盤點</w:t>
      </w:r>
      <w:r w:rsidR="00E869ED">
        <w:rPr>
          <w:rFonts w:hint="eastAsia"/>
          <w:color w:val="000000"/>
          <w:szCs w:val="32"/>
        </w:rPr>
        <w:t>其</w:t>
      </w:r>
      <w:r w:rsidRPr="00166DB5">
        <w:rPr>
          <w:color w:val="000000"/>
          <w:szCs w:val="32"/>
        </w:rPr>
        <w:t>所屬有形、無形或水下文化資產，並將之做有系統地整理、歷史介紹與史料呈現，公告於官方網站。</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創立初期，許多設施均接收自日治時期，包括工業廠房與器材設備。日本海軍在高雄成立的第六燃料廠興建專用鐵道運輸軍需用油，目前廠內仍保留一段鐵道，不論是宏南宏毅宿舍群抑或是運輸燃油鐵道，都是彌足珍貴的文化資產。已被拆除的新竹六燃廠原預計用植物為原料生產出可供軍用的燃料，即為現代生質燃料概念，該鐵道主要的路基就是現在的公道五。爰建請中油公司允應盤點現存的相關位址及妥善活用退役火車頭及油罐車</w:t>
      </w:r>
      <w:r w:rsidR="00E869ED">
        <w:rPr>
          <w:rFonts w:hint="eastAsia"/>
          <w:color w:val="000000"/>
          <w:szCs w:val="32"/>
        </w:rPr>
        <w:t>，</w:t>
      </w:r>
      <w:r w:rsidRPr="00166DB5">
        <w:rPr>
          <w:color w:val="000000"/>
          <w:szCs w:val="32"/>
        </w:rPr>
        <w:t>還原當年運輸路徑，以靜態立牌方式或動態音像紀錄、設計文資微旅行等方式重現歷史。活化文資的方式不僅保存文資建築、促進在地深度觀光旅遊，亦透過遊戲、影音、文字等方式更是貼近大眾的日常生活、深化大眾對台灣文化史的認識。</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r w:rsidRPr="00166DB5">
        <w:rPr>
          <w:bCs/>
          <w:color w:val="000000"/>
          <w:szCs w:val="32"/>
        </w:rPr>
        <w:t xml:space="preserve">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創立初期，許多設施均接收自日治時期，累積許多可觀建築、設備及文物。台灣中油股份有限公司應具文化資產專業人才，爰要求台灣中油股份有限公司規劃文化資產保存員額，俾利深入整理台灣石化相關工業發展的歷史軌跡並協助文化部及縣市文化局進行文化資產勘查、維護、溝通，或協助規劃文化活動。</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提案人：邱議瑩　</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人：邱志偉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過去中油公司工廠曾出現氫氣外洩引發爆炸、連續發生氣體外洩事件、以及空氣中惡臭與空污、噪音等，使當地居民長期處於不安的生活壓力下。經查高雄大林蒲、鳳鼻頭部分地區已不適合居住，當地居民面臨遷村壓力。要求台灣中油股份有限公司應積極與高雄市政府及地方居民溝通協商，並協助遷村事宜。爰此，請經濟部於二個月內提送立法院經濟委員會有關協助大林蒲地區居民遷出計畫、以及後續土地復原之評估規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提案人：蘇治芬</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邱議瑩　高志鵬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過去在地熱井之鑽鑿工作表現優異，曾在宜蘭地區探採，亦曾協助日本九州電力株式會社鑽鑿地熱井。地熱能源不僅是長期穩定的基載發電，也可替代石化能源、有效減少溫室氣體排放。爰此，請台灣中油股份有限公司於二個月內提送立法院經濟委員會有關成立地熱能源相關專責單位之評估規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提案人：蘇治芬</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邱議瑩　高志鵬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年度預算案預估淨利</w:t>
      </w:r>
      <w:r w:rsidRPr="00166DB5">
        <w:rPr>
          <w:color w:val="000000"/>
          <w:szCs w:val="32"/>
        </w:rPr>
        <w:t>120.8</w:t>
      </w:r>
      <w:r w:rsidRPr="00166DB5">
        <w:rPr>
          <w:color w:val="000000"/>
          <w:szCs w:val="32"/>
        </w:rPr>
        <w:t>億元，因</w:t>
      </w:r>
      <w:r w:rsidRPr="00166DB5">
        <w:rPr>
          <w:color w:val="000000"/>
          <w:szCs w:val="32"/>
        </w:rPr>
        <w:t>106</w:t>
      </w:r>
      <w:r w:rsidRPr="00166DB5">
        <w:rPr>
          <w:color w:val="000000"/>
          <w:szCs w:val="32"/>
        </w:rPr>
        <w:t>年</w:t>
      </w:r>
      <w:r w:rsidRPr="00166DB5">
        <w:rPr>
          <w:color w:val="000000"/>
          <w:szCs w:val="32"/>
        </w:rPr>
        <w:t>Q3</w:t>
      </w:r>
      <w:r w:rsidRPr="00166DB5">
        <w:rPr>
          <w:color w:val="000000"/>
          <w:szCs w:val="32"/>
        </w:rPr>
        <w:t>國際油價走高，油價公式並未即時反應，導致</w:t>
      </w:r>
      <w:r w:rsidRPr="00166DB5">
        <w:rPr>
          <w:color w:val="000000"/>
          <w:szCs w:val="32"/>
        </w:rPr>
        <w:t>106</w:t>
      </w:r>
      <w:r w:rsidRPr="00166DB5">
        <w:rPr>
          <w:color w:val="000000"/>
          <w:szCs w:val="32"/>
        </w:rPr>
        <w:t>年累積盈餘已逾</w:t>
      </w:r>
      <w:r w:rsidRPr="00166DB5">
        <w:rPr>
          <w:color w:val="000000"/>
          <w:szCs w:val="32"/>
        </w:rPr>
        <w:t>300</w:t>
      </w:r>
      <w:r w:rsidRPr="00166DB5">
        <w:rPr>
          <w:color w:val="000000"/>
          <w:szCs w:val="32"/>
        </w:rPr>
        <w:t>億元。惟</w:t>
      </w:r>
      <w:r w:rsidRPr="00166DB5">
        <w:rPr>
          <w:color w:val="000000"/>
          <w:szCs w:val="32"/>
        </w:rPr>
        <w:t>107</w:t>
      </w:r>
      <w:r w:rsidRPr="00166DB5">
        <w:rPr>
          <w:color w:val="000000"/>
          <w:szCs w:val="32"/>
        </w:rPr>
        <w:t>年度資產負債預計表列示台灣中油股份有限公司累積虧損仍高達</w:t>
      </w:r>
      <w:r w:rsidRPr="00166DB5">
        <w:rPr>
          <w:color w:val="000000"/>
          <w:szCs w:val="32"/>
        </w:rPr>
        <w:t>550</w:t>
      </w:r>
      <w:r w:rsidRPr="00166DB5">
        <w:rPr>
          <w:color w:val="000000"/>
          <w:szCs w:val="32"/>
        </w:rPr>
        <w:t>億</w:t>
      </w:r>
      <w:r w:rsidRPr="00166DB5">
        <w:rPr>
          <w:color w:val="000000"/>
          <w:szCs w:val="32"/>
        </w:rPr>
        <w:t>5,788</w:t>
      </w:r>
      <w:r w:rsidRPr="00166DB5">
        <w:rPr>
          <w:color w:val="000000"/>
          <w:szCs w:val="32"/>
        </w:rPr>
        <w:t>萬</w:t>
      </w:r>
      <w:r w:rsidRPr="00166DB5">
        <w:rPr>
          <w:color w:val="000000"/>
          <w:szCs w:val="32"/>
        </w:rPr>
        <w:t>8</w:t>
      </w:r>
      <w:r w:rsidRPr="00166DB5">
        <w:rPr>
          <w:color w:val="000000"/>
          <w:szCs w:val="32"/>
        </w:rPr>
        <w:t>千元，且負債占資產比率仍高達</w:t>
      </w:r>
      <w:r w:rsidRPr="00166DB5">
        <w:rPr>
          <w:color w:val="000000"/>
          <w:szCs w:val="32"/>
        </w:rPr>
        <w:t>71.02</w:t>
      </w:r>
      <w:r w:rsidRPr="00166DB5">
        <w:rPr>
          <w:color w:val="000000"/>
          <w:szCs w:val="32"/>
        </w:rPr>
        <w:t>％，財務結構惡化問題仍未改善。爰要求台灣中油股份有限公司應積極研謀對策，檢討改善經營體質與財務狀況。</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提案人：高志鵬　邱議瑩　蘇治芬　蕭美琴王惠美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經查台灣中油股份有限公司截至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月底止，仍有低度利用土地</w:t>
      </w:r>
      <w:r w:rsidRPr="00166DB5">
        <w:rPr>
          <w:color w:val="000000"/>
          <w:szCs w:val="32"/>
        </w:rPr>
        <w:t>5</w:t>
      </w:r>
      <w:r w:rsidRPr="00166DB5">
        <w:rPr>
          <w:color w:val="000000"/>
          <w:szCs w:val="32"/>
        </w:rPr>
        <w:t>筆，面積</w:t>
      </w:r>
      <w:r w:rsidRPr="00166DB5">
        <w:rPr>
          <w:color w:val="000000"/>
          <w:szCs w:val="32"/>
        </w:rPr>
        <w:t>15.16</w:t>
      </w:r>
      <w:r w:rsidRPr="00166DB5">
        <w:rPr>
          <w:color w:val="000000"/>
          <w:szCs w:val="32"/>
        </w:rPr>
        <w:t>公頃，公告現值</w:t>
      </w:r>
      <w:r w:rsidRPr="00166DB5">
        <w:rPr>
          <w:color w:val="000000"/>
          <w:szCs w:val="32"/>
        </w:rPr>
        <w:t>74.4</w:t>
      </w:r>
      <w:r w:rsidRPr="00166DB5">
        <w:rPr>
          <w:color w:val="000000"/>
          <w:szCs w:val="32"/>
        </w:rPr>
        <w:t>億元；閒置土地</w:t>
      </w:r>
      <w:r w:rsidRPr="00166DB5">
        <w:rPr>
          <w:color w:val="000000"/>
          <w:szCs w:val="32"/>
        </w:rPr>
        <w:t>5</w:t>
      </w:r>
      <w:r w:rsidRPr="00166DB5">
        <w:rPr>
          <w:color w:val="000000"/>
          <w:szCs w:val="32"/>
        </w:rPr>
        <w:t>筆，面積</w:t>
      </w:r>
      <w:r w:rsidRPr="00166DB5">
        <w:rPr>
          <w:color w:val="000000"/>
          <w:szCs w:val="32"/>
        </w:rPr>
        <w:t>10.89</w:t>
      </w:r>
      <w:r w:rsidRPr="00166DB5">
        <w:rPr>
          <w:color w:val="000000"/>
          <w:szCs w:val="32"/>
        </w:rPr>
        <w:t>公頃，公告現值</w:t>
      </w:r>
      <w:r w:rsidRPr="00166DB5">
        <w:rPr>
          <w:color w:val="000000"/>
          <w:szCs w:val="32"/>
        </w:rPr>
        <w:t>13.2</w:t>
      </w:r>
      <w:r w:rsidRPr="00166DB5">
        <w:rPr>
          <w:color w:val="000000"/>
          <w:szCs w:val="32"/>
        </w:rPr>
        <w:t>億元。</w:t>
      </w:r>
      <w:r w:rsidRPr="00166DB5">
        <w:rPr>
          <w:color w:val="000000"/>
          <w:szCs w:val="32"/>
        </w:rPr>
        <w:t>106</w:t>
      </w:r>
      <w:r w:rsidRPr="00166DB5">
        <w:rPr>
          <w:color w:val="000000"/>
          <w:szCs w:val="32"/>
        </w:rPr>
        <w:t>年度須負擔之地價稅合計共達</w:t>
      </w:r>
      <w:r w:rsidRPr="00166DB5">
        <w:rPr>
          <w:color w:val="000000"/>
          <w:szCs w:val="32"/>
        </w:rPr>
        <w:t>5,018</w:t>
      </w:r>
      <w:r w:rsidRPr="00166DB5">
        <w:rPr>
          <w:color w:val="000000"/>
          <w:szCs w:val="32"/>
        </w:rPr>
        <w:t>萬元。台灣中油股份有限公司財務狀況雖有改善，每年卻須負擔高額稅捐，爰要求台灣中油股份有限公司積極檢討資產活化計畫，於兩個月內提出活化相關規劃報告。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提案人：高志鵬　邱議瑩　蘇治芬　蕭美琴王惠美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年度預算預計減少轉投資</w:t>
      </w:r>
      <w:r w:rsidRPr="00166DB5">
        <w:rPr>
          <w:color w:val="000000"/>
          <w:szCs w:val="32"/>
        </w:rPr>
        <w:t>9</w:t>
      </w:r>
      <w:r w:rsidRPr="00166DB5">
        <w:rPr>
          <w:color w:val="000000"/>
          <w:szCs w:val="32"/>
        </w:rPr>
        <w:t>億</w:t>
      </w:r>
      <w:r w:rsidRPr="00166DB5">
        <w:rPr>
          <w:color w:val="000000"/>
          <w:szCs w:val="32"/>
        </w:rPr>
        <w:t>7,034</w:t>
      </w:r>
      <w:r w:rsidRPr="00166DB5">
        <w:rPr>
          <w:color w:val="000000"/>
          <w:szCs w:val="32"/>
        </w:rPr>
        <w:t>萬</w:t>
      </w:r>
      <w:r w:rsidRPr="00166DB5">
        <w:rPr>
          <w:color w:val="000000"/>
          <w:szCs w:val="32"/>
        </w:rPr>
        <w:t>6</w:t>
      </w:r>
      <w:r w:rsidRPr="00166DB5">
        <w:rPr>
          <w:color w:val="000000"/>
          <w:szCs w:val="32"/>
        </w:rPr>
        <w:t>千元，較</w:t>
      </w:r>
      <w:r w:rsidRPr="00166DB5">
        <w:rPr>
          <w:color w:val="000000"/>
          <w:szCs w:val="32"/>
        </w:rPr>
        <w:t>106</w:t>
      </w:r>
      <w:r w:rsidRPr="00166DB5">
        <w:rPr>
          <w:color w:val="000000"/>
          <w:szCs w:val="32"/>
        </w:rPr>
        <w:t>年度減少逾</w:t>
      </w:r>
      <w:r w:rsidRPr="00166DB5">
        <w:rPr>
          <w:color w:val="000000"/>
          <w:szCs w:val="32"/>
        </w:rPr>
        <w:t>2</w:t>
      </w:r>
      <w:r w:rsidRPr="00166DB5">
        <w:rPr>
          <w:color w:val="000000"/>
          <w:szCs w:val="32"/>
        </w:rPr>
        <w:t>成。另中殼潤滑油股份有限公司、台耀石化材料科技股份有限公司及曄揚股份有限公司等轉投資事業自</w:t>
      </w:r>
      <w:r w:rsidRPr="00166DB5">
        <w:rPr>
          <w:color w:val="000000"/>
          <w:szCs w:val="32"/>
        </w:rPr>
        <w:t>104</w:t>
      </w:r>
      <w:r w:rsidRPr="00166DB5">
        <w:rPr>
          <w:color w:val="000000"/>
          <w:szCs w:val="32"/>
        </w:rPr>
        <w:t>年度至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月底之投資報酬率均為負值。爰要求台灣中油股份有限公司積極督促轉投資事業開源節流，並積極按期程完成建廠計畫，於</w:t>
      </w:r>
      <w:r w:rsidRPr="00166DB5">
        <w:rPr>
          <w:color w:val="000000"/>
          <w:szCs w:val="32"/>
        </w:rPr>
        <w:t>1</w:t>
      </w:r>
      <w:r w:rsidRPr="00166DB5">
        <w:rPr>
          <w:color w:val="000000"/>
          <w:szCs w:val="32"/>
        </w:rPr>
        <w:t>個月內向立法院經濟委員會提出專案報告，以改善營運績效，達成原始投資目的。</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年度預算為支應固定資產投資計畫、轉投資及充實營運資金等，預計舉借長期債務</w:t>
      </w:r>
      <w:r w:rsidRPr="00166DB5">
        <w:rPr>
          <w:color w:val="000000"/>
          <w:szCs w:val="32"/>
        </w:rPr>
        <w:t>569</w:t>
      </w:r>
      <w:r w:rsidRPr="00166DB5">
        <w:rPr>
          <w:color w:val="000000"/>
          <w:szCs w:val="32"/>
        </w:rPr>
        <w:t>億元，並由營運資金償還債務</w:t>
      </w:r>
      <w:r w:rsidRPr="00166DB5">
        <w:rPr>
          <w:color w:val="000000"/>
          <w:szCs w:val="32"/>
        </w:rPr>
        <w:t>361.4</w:t>
      </w:r>
      <w:r w:rsidRPr="00166DB5">
        <w:rPr>
          <w:color w:val="000000"/>
          <w:szCs w:val="32"/>
        </w:rPr>
        <w:t>億元。經查，截至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月底，中油公司長、短期債務合計達</w:t>
      </w:r>
      <w:r w:rsidRPr="00166DB5">
        <w:rPr>
          <w:color w:val="000000"/>
          <w:szCs w:val="32"/>
        </w:rPr>
        <w:t>2,950.27</w:t>
      </w:r>
      <w:r w:rsidRPr="00166DB5">
        <w:rPr>
          <w:color w:val="000000"/>
          <w:szCs w:val="32"/>
        </w:rPr>
        <w:t>億元，</w:t>
      </w:r>
      <w:r w:rsidRPr="00166DB5">
        <w:rPr>
          <w:color w:val="000000"/>
          <w:szCs w:val="32"/>
        </w:rPr>
        <w:t>107</w:t>
      </w:r>
      <w:r w:rsidRPr="00166DB5">
        <w:rPr>
          <w:color w:val="000000"/>
          <w:szCs w:val="32"/>
        </w:rPr>
        <w:t>年底預計債務餘額高達</w:t>
      </w:r>
      <w:r w:rsidRPr="00166DB5">
        <w:rPr>
          <w:color w:val="000000"/>
          <w:szCs w:val="32"/>
        </w:rPr>
        <w:t>3,588.59</w:t>
      </w:r>
      <w:r w:rsidRPr="00166DB5">
        <w:rPr>
          <w:color w:val="000000"/>
          <w:szCs w:val="32"/>
        </w:rPr>
        <w:t>億元，占同期間資產總額</w:t>
      </w:r>
      <w:r w:rsidRPr="00166DB5">
        <w:rPr>
          <w:color w:val="000000"/>
          <w:szCs w:val="32"/>
        </w:rPr>
        <w:t>8,226.9</w:t>
      </w:r>
      <w:r w:rsidRPr="00166DB5">
        <w:rPr>
          <w:color w:val="000000"/>
          <w:szCs w:val="32"/>
        </w:rPr>
        <w:t>億元之</w:t>
      </w:r>
      <w:r w:rsidRPr="00166DB5">
        <w:rPr>
          <w:color w:val="000000"/>
          <w:szCs w:val="32"/>
        </w:rPr>
        <w:t>43.62%</w:t>
      </w:r>
      <w:r w:rsidRPr="00166DB5">
        <w:rPr>
          <w:color w:val="000000"/>
          <w:szCs w:val="32"/>
        </w:rPr>
        <w:t>。另</w:t>
      </w:r>
      <w:r w:rsidRPr="00166DB5">
        <w:rPr>
          <w:color w:val="000000"/>
          <w:szCs w:val="32"/>
        </w:rPr>
        <w:t>107</w:t>
      </w:r>
      <w:r w:rsidRPr="00166DB5">
        <w:rPr>
          <w:color w:val="000000"/>
          <w:szCs w:val="32"/>
        </w:rPr>
        <w:t>年度利息費用預算數</w:t>
      </w:r>
      <w:r w:rsidRPr="00166DB5">
        <w:rPr>
          <w:color w:val="000000"/>
          <w:szCs w:val="32"/>
        </w:rPr>
        <w:t>40.73</w:t>
      </w:r>
      <w:r w:rsidRPr="00166DB5">
        <w:rPr>
          <w:color w:val="000000"/>
          <w:szCs w:val="32"/>
        </w:rPr>
        <w:t>億元，較</w:t>
      </w:r>
      <w:r w:rsidRPr="00166DB5">
        <w:rPr>
          <w:color w:val="000000"/>
          <w:szCs w:val="32"/>
        </w:rPr>
        <w:t>105</w:t>
      </w:r>
      <w:r w:rsidRPr="00166DB5">
        <w:rPr>
          <w:color w:val="000000"/>
          <w:szCs w:val="32"/>
        </w:rPr>
        <w:t>年度決算數</w:t>
      </w:r>
      <w:r w:rsidRPr="00166DB5">
        <w:rPr>
          <w:color w:val="000000"/>
          <w:szCs w:val="32"/>
        </w:rPr>
        <w:t>35.1</w:t>
      </w:r>
      <w:r w:rsidRPr="00166DB5">
        <w:rPr>
          <w:color w:val="000000"/>
          <w:szCs w:val="32"/>
        </w:rPr>
        <w:t>億元增加</w:t>
      </w:r>
      <w:r w:rsidRPr="00166DB5">
        <w:rPr>
          <w:color w:val="000000"/>
          <w:szCs w:val="32"/>
        </w:rPr>
        <w:t>5.63</w:t>
      </w:r>
      <w:r w:rsidRPr="00166DB5">
        <w:rPr>
          <w:color w:val="000000"/>
          <w:szCs w:val="32"/>
        </w:rPr>
        <w:t>億元，且與</w:t>
      </w:r>
      <w:r w:rsidRPr="00166DB5">
        <w:rPr>
          <w:color w:val="000000"/>
          <w:szCs w:val="32"/>
        </w:rPr>
        <w:t>107</w:t>
      </w:r>
      <w:r w:rsidRPr="00166DB5">
        <w:rPr>
          <w:color w:val="000000"/>
          <w:szCs w:val="32"/>
        </w:rPr>
        <w:t>年度預計稅前息前淨利</w:t>
      </w:r>
      <w:r w:rsidRPr="00166DB5">
        <w:rPr>
          <w:color w:val="000000"/>
          <w:szCs w:val="32"/>
        </w:rPr>
        <w:t>161.53</w:t>
      </w:r>
      <w:r w:rsidRPr="00166DB5">
        <w:rPr>
          <w:color w:val="000000"/>
          <w:szCs w:val="32"/>
        </w:rPr>
        <w:t>億元相較，占比</w:t>
      </w:r>
      <w:r w:rsidRPr="00166DB5">
        <w:rPr>
          <w:color w:val="000000"/>
          <w:szCs w:val="32"/>
        </w:rPr>
        <w:t>25.22%</w:t>
      </w:r>
      <w:r w:rsidRPr="00166DB5">
        <w:rPr>
          <w:color w:val="000000"/>
          <w:szCs w:val="32"/>
        </w:rPr>
        <w:t>。爰請台灣中油股份有限公司重新檢討，在確保資金調度平穩下，妥謀善策降低資金籌措成本，於</w:t>
      </w:r>
      <w:r w:rsidRPr="00166DB5">
        <w:rPr>
          <w:color w:val="000000"/>
          <w:szCs w:val="32"/>
        </w:rPr>
        <w:t>1</w:t>
      </w:r>
      <w:r w:rsidRPr="00166DB5">
        <w:rPr>
          <w:color w:val="000000"/>
          <w:szCs w:val="32"/>
        </w:rPr>
        <w:t>個月內向立法院經濟委員會提出專案報告，以解決經營之沉重負擔、避免沉重利息費用侵蝕盈餘。</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年度預算營運成本率為</w:t>
      </w:r>
      <w:r w:rsidRPr="00166DB5">
        <w:rPr>
          <w:color w:val="000000"/>
          <w:szCs w:val="32"/>
        </w:rPr>
        <w:t>97.8%</w:t>
      </w:r>
      <w:r w:rsidRPr="00166DB5">
        <w:rPr>
          <w:color w:val="000000"/>
          <w:szCs w:val="32"/>
        </w:rPr>
        <w:t>，略低於</w:t>
      </w:r>
      <w:r w:rsidRPr="00166DB5">
        <w:rPr>
          <w:color w:val="000000"/>
          <w:szCs w:val="32"/>
        </w:rPr>
        <w:t>106</w:t>
      </w:r>
      <w:r w:rsidRPr="00166DB5">
        <w:rPr>
          <w:color w:val="000000"/>
          <w:szCs w:val="32"/>
        </w:rPr>
        <w:t>年度預算案之</w:t>
      </w:r>
      <w:r w:rsidRPr="00166DB5">
        <w:rPr>
          <w:color w:val="000000"/>
          <w:szCs w:val="32"/>
        </w:rPr>
        <w:t>98.3%</w:t>
      </w:r>
      <w:r w:rsidRPr="00166DB5">
        <w:rPr>
          <w:color w:val="000000"/>
          <w:szCs w:val="32"/>
        </w:rPr>
        <w:t>，惟較</w:t>
      </w:r>
      <w:r w:rsidRPr="00166DB5">
        <w:rPr>
          <w:color w:val="000000"/>
          <w:szCs w:val="32"/>
        </w:rPr>
        <w:t>105</w:t>
      </w:r>
      <w:r w:rsidRPr="00166DB5">
        <w:rPr>
          <w:color w:val="000000"/>
          <w:szCs w:val="32"/>
        </w:rPr>
        <w:t>年度決算</w:t>
      </w:r>
      <w:r w:rsidRPr="00166DB5">
        <w:rPr>
          <w:color w:val="000000"/>
          <w:szCs w:val="32"/>
        </w:rPr>
        <w:t>94.9%</w:t>
      </w:r>
      <w:r w:rsidRPr="00166DB5">
        <w:rPr>
          <w:color w:val="000000"/>
          <w:szCs w:val="32"/>
        </w:rPr>
        <w:t>，高出</w:t>
      </w:r>
      <w:r w:rsidRPr="00166DB5">
        <w:rPr>
          <w:color w:val="000000"/>
          <w:szCs w:val="32"/>
        </w:rPr>
        <w:t>2.9</w:t>
      </w:r>
      <w:r w:rsidRPr="00166DB5">
        <w:rPr>
          <w:color w:val="000000"/>
          <w:szCs w:val="32"/>
        </w:rPr>
        <w:t>個百分點，仍屬偏高。經查，油氣採購占總成本比率偏高、與煉製結構及石化產品產能等未能有效發揮經濟規模生產，為營運成本偏高之重要原因。爰請台灣中油股份有限公司重新檢討其煉製結構，並積極研謀抑減營業成本及費用，於二個月內向立法院經濟委員會提出專案報告，以確實改善經營體質。</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月底止經管資產仍有低度利用土地</w:t>
      </w:r>
      <w:r w:rsidRPr="00166DB5">
        <w:rPr>
          <w:color w:val="000000"/>
          <w:szCs w:val="32"/>
        </w:rPr>
        <w:t>5</w:t>
      </w:r>
      <w:r w:rsidRPr="00166DB5">
        <w:rPr>
          <w:color w:val="000000"/>
          <w:szCs w:val="32"/>
        </w:rPr>
        <w:t>筆，面積</w:t>
      </w:r>
      <w:r w:rsidRPr="00166DB5">
        <w:rPr>
          <w:color w:val="000000"/>
          <w:szCs w:val="32"/>
        </w:rPr>
        <w:t>15.16</w:t>
      </w:r>
      <w:r w:rsidRPr="00166DB5">
        <w:rPr>
          <w:color w:val="000000"/>
          <w:szCs w:val="32"/>
        </w:rPr>
        <w:t>公頃，公告現值</w:t>
      </w:r>
      <w:r w:rsidRPr="00166DB5">
        <w:rPr>
          <w:color w:val="000000"/>
          <w:szCs w:val="32"/>
        </w:rPr>
        <w:t>74.49</w:t>
      </w:r>
      <w:r w:rsidRPr="00166DB5">
        <w:rPr>
          <w:color w:val="000000"/>
          <w:szCs w:val="32"/>
        </w:rPr>
        <w:t>億元，</w:t>
      </w:r>
      <w:r w:rsidRPr="00166DB5">
        <w:rPr>
          <w:color w:val="000000"/>
          <w:szCs w:val="32"/>
        </w:rPr>
        <w:t>105</w:t>
      </w:r>
      <w:r w:rsidRPr="00166DB5">
        <w:rPr>
          <w:color w:val="000000"/>
          <w:szCs w:val="32"/>
        </w:rPr>
        <w:t>年度須負擔地價稅</w:t>
      </w:r>
      <w:r w:rsidRPr="00166DB5">
        <w:rPr>
          <w:color w:val="000000"/>
          <w:szCs w:val="32"/>
        </w:rPr>
        <w:t>4</w:t>
      </w:r>
      <w:r w:rsidR="00E869ED">
        <w:rPr>
          <w:rFonts w:hint="eastAsia"/>
          <w:color w:val="000000"/>
          <w:szCs w:val="32"/>
        </w:rPr>
        <w:t>,</w:t>
      </w:r>
      <w:r w:rsidRPr="00166DB5">
        <w:rPr>
          <w:color w:val="000000"/>
          <w:szCs w:val="32"/>
        </w:rPr>
        <w:t>050</w:t>
      </w:r>
      <w:r w:rsidRPr="00166DB5">
        <w:rPr>
          <w:color w:val="000000"/>
          <w:szCs w:val="32"/>
        </w:rPr>
        <w:t>萬元。閒置土地</w:t>
      </w:r>
      <w:r w:rsidRPr="00166DB5">
        <w:rPr>
          <w:color w:val="000000"/>
          <w:szCs w:val="32"/>
        </w:rPr>
        <w:t>5</w:t>
      </w:r>
      <w:r w:rsidRPr="00166DB5">
        <w:rPr>
          <w:color w:val="000000"/>
          <w:szCs w:val="32"/>
        </w:rPr>
        <w:t>筆</w:t>
      </w:r>
      <w:r w:rsidRPr="00166DB5">
        <w:rPr>
          <w:color w:val="000000"/>
          <w:szCs w:val="32"/>
        </w:rPr>
        <w:t>(</w:t>
      </w:r>
      <w:r w:rsidRPr="00166DB5">
        <w:rPr>
          <w:color w:val="000000"/>
          <w:szCs w:val="32"/>
        </w:rPr>
        <w:t>如以地號計算則為</w:t>
      </w:r>
      <w:r w:rsidRPr="00166DB5">
        <w:rPr>
          <w:color w:val="000000"/>
          <w:szCs w:val="32"/>
        </w:rPr>
        <w:t>87</w:t>
      </w:r>
      <w:r w:rsidRPr="00166DB5">
        <w:rPr>
          <w:color w:val="000000"/>
          <w:szCs w:val="32"/>
        </w:rPr>
        <w:t>筆</w:t>
      </w:r>
      <w:r w:rsidRPr="00166DB5">
        <w:rPr>
          <w:color w:val="000000"/>
          <w:szCs w:val="32"/>
        </w:rPr>
        <w:t>)</w:t>
      </w:r>
      <w:r w:rsidRPr="00166DB5">
        <w:rPr>
          <w:color w:val="000000"/>
          <w:szCs w:val="32"/>
        </w:rPr>
        <w:t>，面積</w:t>
      </w:r>
      <w:r w:rsidRPr="00166DB5">
        <w:rPr>
          <w:color w:val="000000"/>
          <w:szCs w:val="32"/>
        </w:rPr>
        <w:t>10.89</w:t>
      </w:r>
      <w:r w:rsidRPr="00166DB5">
        <w:rPr>
          <w:color w:val="000000"/>
          <w:szCs w:val="32"/>
        </w:rPr>
        <w:t>公頃，公告現值計</w:t>
      </w:r>
      <w:r w:rsidRPr="00166DB5">
        <w:rPr>
          <w:color w:val="000000"/>
          <w:szCs w:val="32"/>
        </w:rPr>
        <w:t>13.03</w:t>
      </w:r>
      <w:r w:rsidRPr="00166DB5">
        <w:rPr>
          <w:color w:val="000000"/>
          <w:szCs w:val="32"/>
        </w:rPr>
        <w:t>億元，</w:t>
      </w:r>
      <w:r w:rsidRPr="00166DB5">
        <w:rPr>
          <w:color w:val="000000"/>
          <w:szCs w:val="32"/>
        </w:rPr>
        <w:t>106</w:t>
      </w:r>
      <w:r w:rsidRPr="00166DB5">
        <w:rPr>
          <w:color w:val="000000"/>
          <w:szCs w:val="32"/>
        </w:rPr>
        <w:t>年度須負擔地價稅</w:t>
      </w:r>
      <w:r w:rsidRPr="00166DB5">
        <w:rPr>
          <w:color w:val="000000"/>
          <w:szCs w:val="32"/>
        </w:rPr>
        <w:t>968</w:t>
      </w:r>
      <w:r w:rsidRPr="00166DB5">
        <w:rPr>
          <w:color w:val="000000"/>
          <w:szCs w:val="32"/>
        </w:rPr>
        <w:t>萬元。爰要求台灣中油股份有限公司於二個月內針對閒置土地提出專案檢討報告，以減輕國家之負擔。</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年度預算案編列高達</w:t>
      </w:r>
      <w:r w:rsidRPr="00166DB5">
        <w:rPr>
          <w:color w:val="000000"/>
          <w:szCs w:val="32"/>
        </w:rPr>
        <w:t>550</w:t>
      </w:r>
      <w:r w:rsidRPr="00166DB5">
        <w:rPr>
          <w:color w:val="000000"/>
          <w:szCs w:val="32"/>
        </w:rPr>
        <w:t>億</w:t>
      </w:r>
      <w:r w:rsidRPr="00166DB5">
        <w:rPr>
          <w:color w:val="000000"/>
          <w:szCs w:val="32"/>
        </w:rPr>
        <w:t>5,788</w:t>
      </w:r>
      <w:r w:rsidRPr="00166DB5">
        <w:rPr>
          <w:color w:val="000000"/>
          <w:szCs w:val="32"/>
        </w:rPr>
        <w:t>萬</w:t>
      </w:r>
      <w:r w:rsidRPr="00166DB5">
        <w:rPr>
          <w:color w:val="000000"/>
          <w:szCs w:val="32"/>
        </w:rPr>
        <w:t>8</w:t>
      </w:r>
      <w:r w:rsidRPr="00166DB5">
        <w:rPr>
          <w:color w:val="000000"/>
          <w:szCs w:val="32"/>
        </w:rPr>
        <w:t>千元之累積虧損，仍待逐年以盈餘、法定公積、特別公積、資本公積、折減資本及國庫撥補等方式填補。另長期債務</w:t>
      </w:r>
      <w:r w:rsidRPr="00166DB5">
        <w:rPr>
          <w:color w:val="000000"/>
          <w:szCs w:val="32"/>
        </w:rPr>
        <w:t>107</w:t>
      </w:r>
      <w:r w:rsidRPr="00166DB5">
        <w:rPr>
          <w:color w:val="000000"/>
          <w:szCs w:val="32"/>
        </w:rPr>
        <w:t>年度編列</w:t>
      </w:r>
      <w:r w:rsidRPr="00166DB5">
        <w:rPr>
          <w:color w:val="000000"/>
          <w:szCs w:val="32"/>
        </w:rPr>
        <w:t>1,867</w:t>
      </w:r>
      <w:r w:rsidRPr="00166DB5">
        <w:rPr>
          <w:color w:val="000000"/>
          <w:szCs w:val="32"/>
        </w:rPr>
        <w:t>億</w:t>
      </w:r>
      <w:r w:rsidRPr="00166DB5">
        <w:rPr>
          <w:color w:val="000000"/>
          <w:szCs w:val="32"/>
        </w:rPr>
        <w:t>9,124</w:t>
      </w:r>
      <w:r w:rsidRPr="00166DB5">
        <w:rPr>
          <w:color w:val="000000"/>
          <w:szCs w:val="32"/>
        </w:rPr>
        <w:t>萬</w:t>
      </w:r>
      <w:r w:rsidRPr="00166DB5">
        <w:rPr>
          <w:color w:val="000000"/>
          <w:szCs w:val="32"/>
        </w:rPr>
        <w:t>3</w:t>
      </w:r>
      <w:r w:rsidRPr="00166DB5">
        <w:rPr>
          <w:color w:val="000000"/>
          <w:szCs w:val="32"/>
        </w:rPr>
        <w:t>千元亦較</w:t>
      </w:r>
      <w:r w:rsidRPr="00166DB5">
        <w:rPr>
          <w:color w:val="000000"/>
          <w:szCs w:val="32"/>
        </w:rPr>
        <w:t>106</w:t>
      </w:r>
      <w:r w:rsidRPr="00166DB5">
        <w:rPr>
          <w:color w:val="000000"/>
          <w:szCs w:val="32"/>
        </w:rPr>
        <w:t>年度之</w:t>
      </w:r>
      <w:r w:rsidRPr="00166DB5">
        <w:rPr>
          <w:color w:val="000000"/>
          <w:szCs w:val="32"/>
        </w:rPr>
        <w:t>1,684</w:t>
      </w:r>
      <w:r w:rsidRPr="00166DB5">
        <w:rPr>
          <w:color w:val="000000"/>
          <w:szCs w:val="32"/>
        </w:rPr>
        <w:t>億</w:t>
      </w:r>
      <w:r w:rsidRPr="00166DB5">
        <w:rPr>
          <w:color w:val="000000"/>
          <w:szCs w:val="32"/>
        </w:rPr>
        <w:t>3,124</w:t>
      </w:r>
      <w:r w:rsidRPr="00166DB5">
        <w:rPr>
          <w:color w:val="000000"/>
          <w:szCs w:val="32"/>
        </w:rPr>
        <w:t>萬</w:t>
      </w:r>
      <w:r w:rsidRPr="00166DB5">
        <w:rPr>
          <w:color w:val="000000"/>
          <w:szCs w:val="32"/>
        </w:rPr>
        <w:t>3</w:t>
      </w:r>
      <w:r w:rsidRPr="00166DB5">
        <w:rPr>
          <w:color w:val="000000"/>
          <w:szCs w:val="32"/>
        </w:rPr>
        <w:t>千元增加</w:t>
      </w:r>
      <w:r w:rsidRPr="00166DB5">
        <w:rPr>
          <w:color w:val="000000"/>
          <w:szCs w:val="32"/>
        </w:rPr>
        <w:t>183</w:t>
      </w:r>
      <w:r w:rsidRPr="00166DB5">
        <w:rPr>
          <w:color w:val="000000"/>
          <w:szCs w:val="32"/>
        </w:rPr>
        <w:t>億</w:t>
      </w:r>
      <w:r w:rsidRPr="00166DB5">
        <w:rPr>
          <w:color w:val="000000"/>
          <w:szCs w:val="32"/>
        </w:rPr>
        <w:t>6,000</w:t>
      </w:r>
      <w:r w:rsidRPr="00166DB5">
        <w:rPr>
          <w:color w:val="000000"/>
          <w:szCs w:val="32"/>
        </w:rPr>
        <w:t>萬元</w:t>
      </w:r>
      <w:r w:rsidRPr="00166DB5">
        <w:rPr>
          <w:color w:val="000000"/>
          <w:szCs w:val="32"/>
        </w:rPr>
        <w:t>(</w:t>
      </w:r>
      <w:r w:rsidRPr="00166DB5">
        <w:rPr>
          <w:color w:val="000000"/>
          <w:szCs w:val="32"/>
        </w:rPr>
        <w:t>增幅</w:t>
      </w:r>
      <w:r w:rsidRPr="00166DB5">
        <w:rPr>
          <w:color w:val="000000"/>
          <w:szCs w:val="32"/>
        </w:rPr>
        <w:t>10.9%)</w:t>
      </w:r>
      <w:r w:rsidRPr="00166DB5">
        <w:rPr>
          <w:color w:val="000000"/>
          <w:szCs w:val="32"/>
        </w:rPr>
        <w:t>。根據中油公司</w:t>
      </w:r>
      <w:r w:rsidRPr="00166DB5">
        <w:rPr>
          <w:color w:val="000000"/>
          <w:szCs w:val="32"/>
        </w:rPr>
        <w:t>105</w:t>
      </w:r>
      <w:r w:rsidRPr="00166DB5">
        <w:rPr>
          <w:color w:val="000000"/>
          <w:szCs w:val="32"/>
        </w:rPr>
        <w:t>年度決算報告，</w:t>
      </w:r>
      <w:r w:rsidRPr="00166DB5">
        <w:rPr>
          <w:color w:val="000000"/>
          <w:szCs w:val="32"/>
        </w:rPr>
        <w:t>105</w:t>
      </w:r>
      <w:r w:rsidRPr="00166DB5">
        <w:rPr>
          <w:color w:val="000000"/>
          <w:szCs w:val="32"/>
        </w:rPr>
        <w:t>年度累積虧損</w:t>
      </w:r>
      <w:r w:rsidRPr="00166DB5">
        <w:rPr>
          <w:color w:val="000000"/>
          <w:szCs w:val="32"/>
        </w:rPr>
        <w:t>720</w:t>
      </w:r>
      <w:r w:rsidRPr="00166DB5">
        <w:rPr>
          <w:color w:val="000000"/>
          <w:szCs w:val="32"/>
        </w:rPr>
        <w:t>億</w:t>
      </w:r>
      <w:r w:rsidRPr="00166DB5">
        <w:rPr>
          <w:color w:val="000000"/>
          <w:szCs w:val="32"/>
        </w:rPr>
        <w:t>1,128</w:t>
      </w:r>
      <w:r w:rsidRPr="00166DB5">
        <w:rPr>
          <w:color w:val="000000"/>
          <w:szCs w:val="32"/>
        </w:rPr>
        <w:t>萬</w:t>
      </w:r>
      <w:r w:rsidRPr="00166DB5">
        <w:rPr>
          <w:color w:val="000000"/>
          <w:szCs w:val="32"/>
        </w:rPr>
        <w:t>1</w:t>
      </w:r>
      <w:r w:rsidRPr="00166DB5">
        <w:rPr>
          <w:color w:val="000000"/>
          <w:szCs w:val="32"/>
        </w:rPr>
        <w:t>千元</w:t>
      </w:r>
      <w:r w:rsidR="00E869ED">
        <w:rPr>
          <w:rFonts w:hint="eastAsia"/>
          <w:color w:val="000000"/>
          <w:szCs w:val="32"/>
        </w:rPr>
        <w:t>，</w:t>
      </w:r>
      <w:r w:rsidRPr="00166DB5">
        <w:rPr>
          <w:color w:val="000000"/>
          <w:szCs w:val="32"/>
        </w:rPr>
        <w:t>占資本額</w:t>
      </w:r>
      <w:r w:rsidRPr="00166DB5">
        <w:rPr>
          <w:color w:val="000000"/>
          <w:szCs w:val="32"/>
        </w:rPr>
        <w:t>1,301</w:t>
      </w:r>
      <w:r w:rsidRPr="00166DB5">
        <w:rPr>
          <w:color w:val="000000"/>
          <w:szCs w:val="32"/>
        </w:rPr>
        <w:t>億元之比率高達</w:t>
      </w:r>
      <w:r w:rsidRPr="00166DB5">
        <w:rPr>
          <w:color w:val="000000"/>
          <w:szCs w:val="32"/>
        </w:rPr>
        <w:t>-55.35%</w:t>
      </w:r>
      <w:r w:rsidRPr="00166DB5">
        <w:rPr>
          <w:color w:val="000000"/>
          <w:szCs w:val="32"/>
        </w:rPr>
        <w:t>，累積虧損比率已逾資本額二分之一。台灣中油股份有限公司</w:t>
      </w:r>
      <w:r w:rsidRPr="00166DB5">
        <w:rPr>
          <w:color w:val="000000"/>
          <w:szCs w:val="32"/>
        </w:rPr>
        <w:t>107</w:t>
      </w:r>
      <w:r w:rsidRPr="00166DB5">
        <w:rPr>
          <w:color w:val="000000"/>
          <w:szCs w:val="32"/>
        </w:rPr>
        <w:t>年度預算預計淨利</w:t>
      </w:r>
      <w:r w:rsidRPr="00166DB5">
        <w:rPr>
          <w:color w:val="000000"/>
          <w:szCs w:val="32"/>
        </w:rPr>
        <w:t>120.8</w:t>
      </w:r>
      <w:r w:rsidRPr="00166DB5">
        <w:rPr>
          <w:color w:val="000000"/>
          <w:szCs w:val="32"/>
        </w:rPr>
        <w:t>億元，將全數彌補以前年度累積虧損，除影響盈餘繳庫外，亦將造成沉重利息費用負擔，爰請台灣中油股份有限公司積極研謀因應對策，並於二個月內提交專案報告，檢討落實執行開源節流措施，以改善經營體質與財務狀況。</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台灣中油股份有限公司近年度油氣探勘之新獲資源，除</w:t>
      </w:r>
      <w:r w:rsidRPr="00166DB5">
        <w:rPr>
          <w:color w:val="000000"/>
          <w:szCs w:val="32"/>
        </w:rPr>
        <w:t>105</w:t>
      </w:r>
      <w:r w:rsidRPr="00166DB5">
        <w:rPr>
          <w:color w:val="000000"/>
          <w:szCs w:val="32"/>
        </w:rPr>
        <w:t>年間陸上探勘於鐵砧山</w:t>
      </w:r>
      <w:r w:rsidRPr="00166DB5">
        <w:rPr>
          <w:color w:val="000000"/>
          <w:szCs w:val="32"/>
        </w:rPr>
        <w:t>C1</w:t>
      </w:r>
      <w:r w:rsidRPr="00166DB5">
        <w:rPr>
          <w:color w:val="000000"/>
          <w:szCs w:val="32"/>
        </w:rPr>
        <w:t>井新獲資源量</w:t>
      </w:r>
      <w:r w:rsidRPr="00166DB5">
        <w:rPr>
          <w:color w:val="000000"/>
          <w:szCs w:val="32"/>
        </w:rPr>
        <w:t>1.06</w:t>
      </w:r>
      <w:r w:rsidRPr="00166DB5">
        <w:rPr>
          <w:color w:val="000000"/>
          <w:szCs w:val="32"/>
        </w:rPr>
        <w:t>億立方公尺天然氣外，國外油氣探勘亦有部分新增蘊藏量與產量。惟該公司海域探勘</w:t>
      </w:r>
      <w:r w:rsidRPr="00166DB5">
        <w:rPr>
          <w:color w:val="000000"/>
          <w:szCs w:val="32"/>
        </w:rPr>
        <w:t>94</w:t>
      </w:r>
      <w:r w:rsidRPr="00166DB5">
        <w:rPr>
          <w:color w:val="000000"/>
          <w:szCs w:val="32"/>
        </w:rPr>
        <w:t>至</w:t>
      </w:r>
      <w:r w:rsidRPr="00166DB5">
        <w:rPr>
          <w:color w:val="000000"/>
          <w:szCs w:val="32"/>
        </w:rPr>
        <w:t>105</w:t>
      </w:r>
      <w:r w:rsidRPr="00166DB5">
        <w:rPr>
          <w:color w:val="000000"/>
          <w:szCs w:val="32"/>
        </w:rPr>
        <w:t>年度累計虧損逾</w:t>
      </w:r>
      <w:r w:rsidRPr="00166DB5">
        <w:rPr>
          <w:color w:val="000000"/>
          <w:szCs w:val="32"/>
        </w:rPr>
        <w:t>20</w:t>
      </w:r>
      <w:r w:rsidRPr="00166DB5">
        <w:rPr>
          <w:color w:val="000000"/>
          <w:szCs w:val="32"/>
        </w:rPr>
        <w:t>億元，凸顯海域探勘之成效亟待加強。且台灣中油股份有限公司長期以來油氣探勘所獲有限，近幾年度自有油源或天然氣占公司煉產量之比重仍未及</w:t>
      </w:r>
      <w:r w:rsidRPr="00166DB5">
        <w:rPr>
          <w:color w:val="000000"/>
          <w:szCs w:val="32"/>
        </w:rPr>
        <w:t>5%</w:t>
      </w:r>
      <w:r w:rsidRPr="00166DB5">
        <w:rPr>
          <w:color w:val="000000"/>
          <w:szCs w:val="32"/>
        </w:rPr>
        <w:t>，凸顯自有油氣比重均偏低。台灣中油股份有限公司身負國家經濟建設與發展之重責大任，且提升自主能源比率為該公司主要經營策略之ㄧ，然數十年來成效仍相當有限，爰請台灣中油股份有限公司加強對國際能源資源之掌握，並提升油氣探勘成效，於</w:t>
      </w:r>
      <w:r w:rsidRPr="00166DB5">
        <w:rPr>
          <w:color w:val="000000"/>
          <w:szCs w:val="32"/>
        </w:rPr>
        <w:t>1</w:t>
      </w:r>
      <w:r w:rsidRPr="00166DB5">
        <w:rPr>
          <w:color w:val="000000"/>
          <w:szCs w:val="32"/>
        </w:rPr>
        <w:t>個月內向立法院經濟委員會提出專案報告，以提高自主能源比率及確保能源供應安全。</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台灣中油股份有限公司出借土地予各公務機關計</w:t>
      </w:r>
      <w:r w:rsidRPr="00166DB5">
        <w:rPr>
          <w:color w:val="000000"/>
          <w:szCs w:val="32"/>
        </w:rPr>
        <w:t>234</w:t>
      </w:r>
      <w:r w:rsidRPr="00166DB5">
        <w:rPr>
          <w:color w:val="000000"/>
          <w:szCs w:val="32"/>
        </w:rPr>
        <w:t>筆，面積</w:t>
      </w:r>
      <w:r w:rsidRPr="00166DB5">
        <w:rPr>
          <w:color w:val="000000"/>
          <w:szCs w:val="32"/>
        </w:rPr>
        <w:t>6</w:t>
      </w:r>
      <w:r w:rsidRPr="00166DB5">
        <w:rPr>
          <w:color w:val="000000"/>
          <w:szCs w:val="32"/>
        </w:rPr>
        <w:t>萬</w:t>
      </w:r>
      <w:r w:rsidRPr="00166DB5">
        <w:rPr>
          <w:color w:val="000000"/>
          <w:szCs w:val="32"/>
        </w:rPr>
        <w:t>3,464.5</w:t>
      </w:r>
      <w:r w:rsidRPr="00166DB5">
        <w:rPr>
          <w:color w:val="000000"/>
          <w:szCs w:val="32"/>
        </w:rPr>
        <w:t>坪，</w:t>
      </w:r>
      <w:r w:rsidRPr="00166DB5">
        <w:rPr>
          <w:color w:val="000000"/>
          <w:szCs w:val="32"/>
        </w:rPr>
        <w:t>107</w:t>
      </w:r>
      <w:r w:rsidRPr="00166DB5">
        <w:rPr>
          <w:color w:val="000000"/>
          <w:szCs w:val="32"/>
        </w:rPr>
        <w:t>年度預算案預估租金收入損失</w:t>
      </w:r>
      <w:r w:rsidRPr="00166DB5">
        <w:rPr>
          <w:color w:val="000000"/>
          <w:szCs w:val="32"/>
        </w:rPr>
        <w:t>1</w:t>
      </w:r>
      <w:r w:rsidRPr="00166DB5">
        <w:rPr>
          <w:color w:val="000000"/>
          <w:szCs w:val="32"/>
        </w:rPr>
        <w:t>億</w:t>
      </w:r>
      <w:r w:rsidRPr="00166DB5">
        <w:rPr>
          <w:color w:val="000000"/>
          <w:szCs w:val="32"/>
        </w:rPr>
        <w:t>4,624</w:t>
      </w:r>
      <w:r w:rsidRPr="00166DB5">
        <w:rPr>
          <w:color w:val="000000"/>
          <w:szCs w:val="32"/>
        </w:rPr>
        <w:t>萬</w:t>
      </w:r>
      <w:r w:rsidRPr="00166DB5">
        <w:rPr>
          <w:color w:val="000000"/>
          <w:szCs w:val="32"/>
        </w:rPr>
        <w:t>3</w:t>
      </w:r>
      <w:r w:rsidRPr="00166DB5">
        <w:rPr>
          <w:color w:val="000000"/>
          <w:szCs w:val="32"/>
        </w:rPr>
        <w:t>千元。經查，依國有財產法第</w:t>
      </w:r>
      <w:r w:rsidRPr="00166DB5">
        <w:rPr>
          <w:color w:val="000000"/>
          <w:szCs w:val="32"/>
        </w:rPr>
        <w:t>52</w:t>
      </w:r>
      <w:r w:rsidRPr="00166DB5">
        <w:rPr>
          <w:color w:val="000000"/>
          <w:szCs w:val="32"/>
        </w:rPr>
        <w:t>條之</w:t>
      </w:r>
      <w:r w:rsidRPr="00166DB5">
        <w:rPr>
          <w:color w:val="000000"/>
          <w:szCs w:val="32"/>
        </w:rPr>
        <w:t>1</w:t>
      </w:r>
      <w:r w:rsidRPr="00166DB5">
        <w:rPr>
          <w:color w:val="000000"/>
          <w:szCs w:val="32"/>
        </w:rPr>
        <w:t>第</w:t>
      </w:r>
      <w:r w:rsidRPr="00166DB5">
        <w:rPr>
          <w:color w:val="000000"/>
          <w:szCs w:val="32"/>
        </w:rPr>
        <w:t>3</w:t>
      </w:r>
      <w:r w:rsidRPr="00166DB5">
        <w:rPr>
          <w:color w:val="000000"/>
          <w:szCs w:val="32"/>
        </w:rPr>
        <w:t>項規定，非公用財產類之不動產為提高利用價值，得專案報經財政部核准與他人所有之不動產交換所有權；為提高國有不動產利用價值，國產署</w:t>
      </w:r>
      <w:r w:rsidRPr="00166DB5">
        <w:rPr>
          <w:color w:val="000000"/>
          <w:szCs w:val="32"/>
        </w:rPr>
        <w:t>105</w:t>
      </w:r>
      <w:r w:rsidRPr="00166DB5">
        <w:rPr>
          <w:color w:val="000000"/>
          <w:szCs w:val="32"/>
        </w:rPr>
        <w:t>年</w:t>
      </w:r>
      <w:r w:rsidRPr="00166DB5">
        <w:rPr>
          <w:color w:val="000000"/>
          <w:szCs w:val="32"/>
        </w:rPr>
        <w:t>1</w:t>
      </w:r>
      <w:r w:rsidRPr="00166DB5">
        <w:rPr>
          <w:color w:val="000000"/>
          <w:szCs w:val="32"/>
        </w:rPr>
        <w:t>月修正「國有非公用不動產交換辦法」，除放寬交換不動產區位限制外，另為因應中央機關公務或公共需要，亦放寬以地易地限制，增列得以國有不動產與他人不動產交換之規定。爰要求台灣中油股份有限公司於二個月內針對出借土地予公務機關提出專案檢討報告，秉持等值、雙贏原則依法辦理不動產交換，增裕營收，減少借用行政相關成本支出並提升國有財產之調配效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提案人：徐永明　張麗善　林岱樺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台灣中油股份有限公司近三年度營運情形雖有轉虧為盈，惟查該公司</w:t>
      </w:r>
      <w:r w:rsidRPr="00166DB5">
        <w:rPr>
          <w:color w:val="000000"/>
          <w:szCs w:val="32"/>
        </w:rPr>
        <w:t>107</w:t>
      </w:r>
      <w:r w:rsidRPr="00166DB5">
        <w:rPr>
          <w:color w:val="000000"/>
          <w:szCs w:val="32"/>
        </w:rPr>
        <w:t>年度預算案編列營業收入與營業外收入合計</w:t>
      </w:r>
      <w:r w:rsidRPr="00166DB5">
        <w:rPr>
          <w:color w:val="000000"/>
          <w:szCs w:val="32"/>
        </w:rPr>
        <w:t>8,473</w:t>
      </w:r>
      <w:r w:rsidRPr="00166DB5">
        <w:rPr>
          <w:color w:val="000000"/>
          <w:szCs w:val="32"/>
        </w:rPr>
        <w:t>億</w:t>
      </w:r>
      <w:r w:rsidRPr="00166DB5">
        <w:rPr>
          <w:color w:val="000000"/>
          <w:szCs w:val="32"/>
        </w:rPr>
        <w:t>6,695</w:t>
      </w:r>
      <w:r w:rsidRPr="00166DB5">
        <w:rPr>
          <w:color w:val="000000"/>
          <w:szCs w:val="32"/>
        </w:rPr>
        <w:t>萬</w:t>
      </w:r>
      <w:r w:rsidRPr="00166DB5">
        <w:rPr>
          <w:color w:val="000000"/>
          <w:szCs w:val="32"/>
        </w:rPr>
        <w:t>6</w:t>
      </w:r>
      <w:r w:rsidRPr="00166DB5">
        <w:rPr>
          <w:color w:val="000000"/>
          <w:szCs w:val="32"/>
        </w:rPr>
        <w:t>千元，支出合計</w:t>
      </w:r>
      <w:r w:rsidRPr="00166DB5">
        <w:rPr>
          <w:color w:val="000000"/>
          <w:szCs w:val="32"/>
        </w:rPr>
        <w:t>8,352</w:t>
      </w:r>
      <w:r w:rsidRPr="00166DB5">
        <w:rPr>
          <w:color w:val="000000"/>
          <w:szCs w:val="32"/>
        </w:rPr>
        <w:t>億</w:t>
      </w:r>
      <w:r w:rsidRPr="00166DB5">
        <w:rPr>
          <w:color w:val="000000"/>
          <w:szCs w:val="32"/>
        </w:rPr>
        <w:t>8,718</w:t>
      </w:r>
      <w:r w:rsidRPr="00166DB5">
        <w:rPr>
          <w:color w:val="000000"/>
          <w:szCs w:val="32"/>
        </w:rPr>
        <w:t>萬</w:t>
      </w:r>
      <w:r w:rsidRPr="00166DB5">
        <w:rPr>
          <w:color w:val="000000"/>
          <w:szCs w:val="32"/>
        </w:rPr>
        <w:t>2</w:t>
      </w:r>
      <w:r w:rsidRPr="00166DB5">
        <w:rPr>
          <w:color w:val="000000"/>
          <w:szCs w:val="32"/>
        </w:rPr>
        <w:t>千元，預計本期淨利</w:t>
      </w:r>
      <w:r w:rsidRPr="00166DB5">
        <w:rPr>
          <w:color w:val="000000"/>
          <w:szCs w:val="32"/>
        </w:rPr>
        <w:t>120</w:t>
      </w:r>
      <w:r w:rsidRPr="00166DB5">
        <w:rPr>
          <w:color w:val="000000"/>
          <w:szCs w:val="32"/>
        </w:rPr>
        <w:t>億</w:t>
      </w:r>
      <w:r w:rsidRPr="00166DB5">
        <w:rPr>
          <w:color w:val="000000"/>
          <w:szCs w:val="32"/>
        </w:rPr>
        <w:t>7,977</w:t>
      </w:r>
      <w:r w:rsidRPr="00166DB5">
        <w:rPr>
          <w:color w:val="000000"/>
          <w:szCs w:val="32"/>
        </w:rPr>
        <w:t>萬</w:t>
      </w:r>
      <w:r w:rsidRPr="00166DB5">
        <w:rPr>
          <w:color w:val="000000"/>
          <w:szCs w:val="32"/>
        </w:rPr>
        <w:t>4</w:t>
      </w:r>
      <w:r w:rsidRPr="00166DB5">
        <w:rPr>
          <w:color w:val="000000"/>
          <w:szCs w:val="32"/>
        </w:rPr>
        <w:t>千元</w:t>
      </w:r>
      <w:r w:rsidR="00E869ED">
        <w:rPr>
          <w:rFonts w:hint="eastAsia"/>
          <w:color w:val="000000"/>
          <w:szCs w:val="32"/>
        </w:rPr>
        <w:t>，</w:t>
      </w:r>
      <w:r w:rsidRPr="00166DB5">
        <w:rPr>
          <w:color w:val="000000"/>
          <w:szCs w:val="32"/>
        </w:rPr>
        <w:t>全數彌補以前年度累積虧損後，</w:t>
      </w:r>
      <w:r w:rsidRPr="00166DB5">
        <w:rPr>
          <w:color w:val="000000"/>
          <w:szCs w:val="32"/>
        </w:rPr>
        <w:t>107</w:t>
      </w:r>
      <w:r w:rsidRPr="00166DB5">
        <w:rPr>
          <w:color w:val="000000"/>
          <w:szCs w:val="32"/>
        </w:rPr>
        <w:t>年底仍有待填補虧損高達</w:t>
      </w:r>
      <w:r w:rsidRPr="00166DB5">
        <w:rPr>
          <w:color w:val="000000"/>
          <w:szCs w:val="32"/>
        </w:rPr>
        <w:t>550</w:t>
      </w:r>
      <w:r w:rsidRPr="00166DB5">
        <w:rPr>
          <w:color w:val="000000"/>
          <w:szCs w:val="32"/>
        </w:rPr>
        <w:t>億</w:t>
      </w:r>
      <w:r w:rsidRPr="00166DB5">
        <w:rPr>
          <w:color w:val="000000"/>
          <w:szCs w:val="32"/>
        </w:rPr>
        <w:t>5,788</w:t>
      </w:r>
      <w:r w:rsidRPr="00166DB5">
        <w:rPr>
          <w:color w:val="000000"/>
          <w:szCs w:val="32"/>
        </w:rPr>
        <w:t>萬</w:t>
      </w:r>
      <w:r w:rsidRPr="00166DB5">
        <w:rPr>
          <w:color w:val="000000"/>
          <w:szCs w:val="32"/>
        </w:rPr>
        <w:t>8</w:t>
      </w:r>
      <w:r w:rsidRPr="00166DB5">
        <w:rPr>
          <w:color w:val="000000"/>
          <w:szCs w:val="32"/>
        </w:rPr>
        <w:t>千元；另查該公司</w:t>
      </w:r>
      <w:r w:rsidRPr="00166DB5">
        <w:rPr>
          <w:color w:val="000000"/>
          <w:szCs w:val="32"/>
        </w:rPr>
        <w:t>107</w:t>
      </w:r>
      <w:r w:rsidRPr="00166DB5">
        <w:rPr>
          <w:color w:val="000000"/>
          <w:szCs w:val="32"/>
        </w:rPr>
        <w:t>年度預算編列長期債務</w:t>
      </w:r>
      <w:r w:rsidRPr="00166DB5">
        <w:rPr>
          <w:color w:val="000000"/>
          <w:szCs w:val="32"/>
        </w:rPr>
        <w:t>1,867</w:t>
      </w:r>
      <w:r w:rsidRPr="00166DB5">
        <w:rPr>
          <w:color w:val="000000"/>
          <w:szCs w:val="32"/>
        </w:rPr>
        <w:t>億</w:t>
      </w:r>
      <w:r w:rsidRPr="00166DB5">
        <w:rPr>
          <w:color w:val="000000"/>
          <w:szCs w:val="32"/>
        </w:rPr>
        <w:t>9,124</w:t>
      </w:r>
      <w:r w:rsidRPr="00166DB5">
        <w:rPr>
          <w:color w:val="000000"/>
          <w:szCs w:val="32"/>
        </w:rPr>
        <w:t>萬</w:t>
      </w:r>
      <w:r w:rsidRPr="00166DB5">
        <w:rPr>
          <w:color w:val="000000"/>
          <w:szCs w:val="32"/>
        </w:rPr>
        <w:t>3</w:t>
      </w:r>
      <w:r w:rsidRPr="00166DB5">
        <w:rPr>
          <w:color w:val="000000"/>
          <w:szCs w:val="32"/>
        </w:rPr>
        <w:t>千元，較</w:t>
      </w:r>
      <w:r w:rsidRPr="00166DB5">
        <w:rPr>
          <w:color w:val="000000"/>
          <w:szCs w:val="32"/>
        </w:rPr>
        <w:t>106</w:t>
      </w:r>
      <w:r w:rsidRPr="00166DB5">
        <w:rPr>
          <w:color w:val="000000"/>
          <w:szCs w:val="32"/>
        </w:rPr>
        <w:t>年度增加</w:t>
      </w:r>
      <w:r w:rsidRPr="00166DB5">
        <w:rPr>
          <w:color w:val="000000"/>
          <w:szCs w:val="32"/>
        </w:rPr>
        <w:t>183</w:t>
      </w:r>
      <w:r w:rsidRPr="00166DB5">
        <w:rPr>
          <w:color w:val="000000"/>
          <w:szCs w:val="32"/>
        </w:rPr>
        <w:t>億</w:t>
      </w:r>
      <w:r w:rsidRPr="00166DB5">
        <w:rPr>
          <w:color w:val="000000"/>
          <w:szCs w:val="32"/>
        </w:rPr>
        <w:t>6,000</w:t>
      </w:r>
      <w:r w:rsidRPr="00166DB5">
        <w:rPr>
          <w:color w:val="000000"/>
          <w:szCs w:val="32"/>
        </w:rPr>
        <w:t>萬元，增幅</w:t>
      </w:r>
      <w:r w:rsidRPr="00166DB5">
        <w:rPr>
          <w:color w:val="000000"/>
          <w:szCs w:val="32"/>
        </w:rPr>
        <w:t>10.9</w:t>
      </w:r>
      <w:r w:rsidRPr="00166DB5">
        <w:rPr>
          <w:color w:val="000000"/>
          <w:szCs w:val="32"/>
        </w:rPr>
        <w:t>％，其期末負債總額高達</w:t>
      </w:r>
      <w:r w:rsidRPr="00166DB5">
        <w:rPr>
          <w:color w:val="000000"/>
          <w:szCs w:val="32"/>
        </w:rPr>
        <w:t>5,842.6</w:t>
      </w:r>
      <w:r w:rsidRPr="00166DB5">
        <w:rPr>
          <w:color w:val="000000"/>
          <w:szCs w:val="32"/>
        </w:rPr>
        <w:t>億元、負債占資產比率</w:t>
      </w:r>
      <w:r w:rsidRPr="00166DB5">
        <w:rPr>
          <w:color w:val="000000"/>
          <w:szCs w:val="32"/>
        </w:rPr>
        <w:t>71.02</w:t>
      </w:r>
      <w:r w:rsidRPr="00166DB5">
        <w:rPr>
          <w:color w:val="000000"/>
          <w:szCs w:val="32"/>
        </w:rPr>
        <w:t>％，均高於前二年度，且長期負債餘額快速攀升勢將再增加利息負擔，顯見該公司仍應積極檢討改善其經營體質與財務狀況，爰請台灣中油股份有限公司研議經營績效改善因應對策，於一個月內向立法院經濟委員會提出專案報告，以確保國營事業健全營運。</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提案人：蘇震清</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蘇治芬　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w:t>
      </w:r>
      <w:r w:rsidRPr="00166DB5">
        <w:rPr>
          <w:color w:val="000000"/>
          <w:szCs w:val="32"/>
        </w:rPr>
        <w:t>107</w:t>
      </w:r>
      <w:r w:rsidRPr="00166DB5">
        <w:rPr>
          <w:color w:val="000000"/>
          <w:szCs w:val="32"/>
        </w:rPr>
        <w:t>年度預算案編列工業安全支出</w:t>
      </w:r>
      <w:r w:rsidRPr="00166DB5">
        <w:rPr>
          <w:color w:val="000000"/>
          <w:szCs w:val="32"/>
        </w:rPr>
        <w:t>19</w:t>
      </w:r>
      <w:r w:rsidRPr="00166DB5">
        <w:rPr>
          <w:color w:val="000000"/>
          <w:szCs w:val="32"/>
        </w:rPr>
        <w:t>億</w:t>
      </w:r>
      <w:r w:rsidRPr="00166DB5">
        <w:rPr>
          <w:color w:val="000000"/>
          <w:szCs w:val="32"/>
        </w:rPr>
        <w:t>5,400</w:t>
      </w:r>
      <w:r w:rsidRPr="00166DB5">
        <w:rPr>
          <w:color w:val="000000"/>
          <w:szCs w:val="32"/>
        </w:rPr>
        <w:t>萬</w:t>
      </w:r>
      <w:r w:rsidRPr="00166DB5">
        <w:rPr>
          <w:color w:val="000000"/>
          <w:szCs w:val="32"/>
        </w:rPr>
        <w:t>4</w:t>
      </w:r>
      <w:r w:rsidRPr="00166DB5">
        <w:rPr>
          <w:color w:val="000000"/>
          <w:szCs w:val="32"/>
        </w:rPr>
        <w:t>千元，較</w:t>
      </w:r>
      <w:r w:rsidRPr="00166DB5">
        <w:rPr>
          <w:color w:val="000000"/>
          <w:szCs w:val="32"/>
        </w:rPr>
        <w:t>106</w:t>
      </w:r>
      <w:r w:rsidRPr="00166DB5">
        <w:rPr>
          <w:color w:val="000000"/>
          <w:szCs w:val="32"/>
        </w:rPr>
        <w:t>年度預算數減少</w:t>
      </w:r>
      <w:r w:rsidRPr="00166DB5">
        <w:rPr>
          <w:color w:val="000000"/>
          <w:szCs w:val="32"/>
        </w:rPr>
        <w:t>1,832</w:t>
      </w:r>
      <w:r w:rsidRPr="00166DB5">
        <w:rPr>
          <w:color w:val="000000"/>
          <w:szCs w:val="32"/>
        </w:rPr>
        <w:t>萬</w:t>
      </w:r>
      <w:r w:rsidRPr="00166DB5">
        <w:rPr>
          <w:color w:val="000000"/>
          <w:szCs w:val="32"/>
        </w:rPr>
        <w:t>3</w:t>
      </w:r>
      <w:r w:rsidRPr="00166DB5">
        <w:rPr>
          <w:color w:val="000000"/>
          <w:szCs w:val="32"/>
        </w:rPr>
        <w:t>千元，減幅</w:t>
      </w:r>
      <w:r w:rsidRPr="00166DB5">
        <w:rPr>
          <w:color w:val="000000"/>
          <w:szCs w:val="32"/>
        </w:rPr>
        <w:t>0.93</w:t>
      </w:r>
      <w:r w:rsidRPr="00166DB5">
        <w:rPr>
          <w:color w:val="000000"/>
          <w:szCs w:val="32"/>
        </w:rPr>
        <w:t>％；惟查該公司近五年度投入工業安全經費共計雖約百億元，然近二年度勞動檢查缺失項次均近</w:t>
      </w:r>
      <w:r w:rsidRPr="00166DB5">
        <w:rPr>
          <w:color w:val="000000"/>
          <w:szCs w:val="32"/>
        </w:rPr>
        <w:t>300</w:t>
      </w:r>
      <w:r w:rsidRPr="00166DB5">
        <w:rPr>
          <w:color w:val="000000"/>
          <w:szCs w:val="32"/>
        </w:rPr>
        <w:t>件，且近五年來共發生</w:t>
      </w:r>
      <w:r w:rsidRPr="00166DB5">
        <w:rPr>
          <w:color w:val="000000"/>
          <w:szCs w:val="32"/>
        </w:rPr>
        <w:t>17</w:t>
      </w:r>
      <w:r w:rsidRPr="00166DB5">
        <w:rPr>
          <w:color w:val="000000"/>
          <w:szCs w:val="32"/>
        </w:rPr>
        <w:t>起重大工安事件，</w:t>
      </w:r>
      <w:r w:rsidRPr="00166DB5">
        <w:rPr>
          <w:color w:val="000000"/>
          <w:szCs w:val="32"/>
        </w:rPr>
        <w:t>106</w:t>
      </w:r>
      <w:r w:rsidRPr="00166DB5">
        <w:rPr>
          <w:color w:val="000000"/>
          <w:szCs w:val="32"/>
        </w:rPr>
        <w:t>年</w:t>
      </w:r>
      <w:r w:rsidRPr="00166DB5">
        <w:rPr>
          <w:color w:val="000000"/>
          <w:szCs w:val="32"/>
        </w:rPr>
        <w:t>815</w:t>
      </w:r>
      <w:r w:rsidRPr="00166DB5">
        <w:rPr>
          <w:color w:val="000000"/>
          <w:szCs w:val="32"/>
        </w:rPr>
        <w:t>停電事件不僅造成多人傷亡，更嚴重影響國內供電安全與穩定，引發民眾高度不安，顯見其工安管理機制亟待全盤檢討改進，爰請經濟部善盡督導責任，針對台灣中油股份有限公司檢討改善自主管理相關系統設計維運及工安管理機制，以及如何強化外部稽核檢討機制，於二個月內向立法院經濟委員會提出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提案人：蘇震清</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蘇治芬　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台灣中油股份有限公司配合政府環保及電動機車發展政策，於</w:t>
      </w:r>
      <w:r w:rsidRPr="00166DB5">
        <w:rPr>
          <w:color w:val="000000"/>
          <w:szCs w:val="32"/>
        </w:rPr>
        <w:t>107</w:t>
      </w:r>
      <w:r w:rsidRPr="00166DB5">
        <w:rPr>
          <w:color w:val="000000"/>
          <w:szCs w:val="32"/>
        </w:rPr>
        <w:t>年度起接受經濟部工業局補助辦理「智慧電動車能源補充設施普及計畫」，計畫總經費</w:t>
      </w:r>
      <w:r w:rsidRPr="00166DB5">
        <w:rPr>
          <w:color w:val="000000"/>
          <w:szCs w:val="32"/>
        </w:rPr>
        <w:t>20</w:t>
      </w:r>
      <w:r w:rsidRPr="00166DB5">
        <w:rPr>
          <w:color w:val="000000"/>
          <w:szCs w:val="32"/>
        </w:rPr>
        <w:t>億元，期程</w:t>
      </w:r>
      <w:r w:rsidRPr="00166DB5">
        <w:rPr>
          <w:color w:val="000000"/>
          <w:szCs w:val="32"/>
        </w:rPr>
        <w:t>107</w:t>
      </w:r>
      <w:r w:rsidRPr="00166DB5">
        <w:rPr>
          <w:color w:val="000000"/>
          <w:szCs w:val="32"/>
        </w:rPr>
        <w:t>至</w:t>
      </w:r>
      <w:r w:rsidRPr="00166DB5">
        <w:rPr>
          <w:color w:val="000000"/>
          <w:szCs w:val="32"/>
        </w:rPr>
        <w:t>111</w:t>
      </w:r>
      <w:r w:rsidRPr="00166DB5">
        <w:rPr>
          <w:color w:val="000000"/>
          <w:szCs w:val="32"/>
        </w:rPr>
        <w:t>年，該公司執行</w:t>
      </w:r>
      <w:r w:rsidRPr="00166DB5">
        <w:rPr>
          <w:color w:val="000000"/>
          <w:szCs w:val="32"/>
        </w:rPr>
        <w:t>19.5</w:t>
      </w:r>
      <w:r w:rsidRPr="00166DB5">
        <w:rPr>
          <w:color w:val="000000"/>
          <w:szCs w:val="32"/>
        </w:rPr>
        <w:t>億元，經查目前國內電動機車市場所占比例約為</w:t>
      </w:r>
      <w:r w:rsidRPr="00166DB5">
        <w:rPr>
          <w:color w:val="000000"/>
          <w:szCs w:val="32"/>
        </w:rPr>
        <w:t>2.3</w:t>
      </w:r>
      <w:r w:rsidRPr="00166DB5">
        <w:rPr>
          <w:color w:val="000000"/>
          <w:szCs w:val="32"/>
        </w:rPr>
        <w:t>％，</w:t>
      </w:r>
      <w:r w:rsidRPr="00166DB5">
        <w:rPr>
          <w:color w:val="000000"/>
          <w:szCs w:val="32"/>
        </w:rPr>
        <w:t>105</w:t>
      </w:r>
      <w:r w:rsidRPr="00166DB5">
        <w:rPr>
          <w:color w:val="000000"/>
          <w:szCs w:val="32"/>
        </w:rPr>
        <w:t>年銷量</w:t>
      </w:r>
      <w:r w:rsidRPr="00166DB5">
        <w:rPr>
          <w:color w:val="000000"/>
          <w:szCs w:val="32"/>
        </w:rPr>
        <w:t>20,916</w:t>
      </w:r>
      <w:r w:rsidRPr="00166DB5">
        <w:rPr>
          <w:color w:val="000000"/>
          <w:szCs w:val="32"/>
        </w:rPr>
        <w:t>台，較</w:t>
      </w:r>
      <w:r w:rsidRPr="00166DB5">
        <w:rPr>
          <w:color w:val="000000"/>
          <w:szCs w:val="32"/>
        </w:rPr>
        <w:t>104</w:t>
      </w:r>
      <w:r w:rsidRPr="00166DB5">
        <w:rPr>
          <w:color w:val="000000"/>
          <w:szCs w:val="32"/>
        </w:rPr>
        <w:t>年度約成長</w:t>
      </w:r>
      <w:r w:rsidRPr="00166DB5">
        <w:rPr>
          <w:color w:val="000000"/>
          <w:szCs w:val="32"/>
        </w:rPr>
        <w:t>89.3</w:t>
      </w:r>
      <w:r w:rsidRPr="00166DB5">
        <w:rPr>
          <w:color w:val="000000"/>
          <w:szCs w:val="32"/>
        </w:rPr>
        <w:t>％，雖有相當推動成效，仍須突破目前電動機車產業因能源補充設施不普及之推動瓶頸，鑑於能源補充設施初期建置成本高，且參酌現有設施之使用情況，換電型式電動機車能源補充設施使用頻率遠高於充電型式，該計畫推動應落實檢討配置充</w:t>
      </w:r>
      <w:r w:rsidRPr="00166DB5">
        <w:rPr>
          <w:color w:val="000000"/>
          <w:szCs w:val="32"/>
        </w:rPr>
        <w:t>/</w:t>
      </w:r>
      <w:r w:rsidRPr="00166DB5">
        <w:rPr>
          <w:color w:val="000000"/>
          <w:szCs w:val="32"/>
        </w:rPr>
        <w:t>換電型式能源補充設施之配比、設置地點與密度，並積極研議能源補充設施標準化規格，俾利各設施利用效益極大化，並促進電動機車產業健全發展。</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提案人：蘇震清</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蘇治芬　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鑑於經濟部已於</w:t>
      </w:r>
      <w:r w:rsidRPr="00166DB5">
        <w:rPr>
          <w:color w:val="000000"/>
          <w:szCs w:val="32"/>
        </w:rPr>
        <w:t>2017</w:t>
      </w:r>
      <w:r w:rsidRPr="00166DB5">
        <w:rPr>
          <w:color w:val="000000"/>
          <w:szCs w:val="32"/>
        </w:rPr>
        <w:t>年</w:t>
      </w:r>
      <w:r w:rsidRPr="00166DB5">
        <w:rPr>
          <w:color w:val="000000"/>
          <w:szCs w:val="32"/>
        </w:rPr>
        <w:t>11</w:t>
      </w:r>
      <w:r w:rsidRPr="00166DB5">
        <w:rPr>
          <w:color w:val="000000"/>
          <w:szCs w:val="32"/>
        </w:rPr>
        <w:t>月</w:t>
      </w:r>
      <w:r w:rsidRPr="00166DB5">
        <w:rPr>
          <w:color w:val="000000"/>
          <w:szCs w:val="32"/>
        </w:rPr>
        <w:t>1</w:t>
      </w:r>
      <w:r w:rsidRPr="00166DB5">
        <w:rPr>
          <w:color w:val="000000"/>
          <w:szCs w:val="32"/>
        </w:rPr>
        <w:t>號預告修正「天然氣生產或進口事業自備儲槽容量」，提高儲槽容積與安全存量天數等規定，預計分四階段規劃，將儲槽容積天數由</w:t>
      </w:r>
      <w:r w:rsidRPr="00166DB5">
        <w:rPr>
          <w:color w:val="000000"/>
          <w:szCs w:val="32"/>
        </w:rPr>
        <w:t>15</w:t>
      </w:r>
      <w:r w:rsidRPr="00166DB5">
        <w:rPr>
          <w:color w:val="000000"/>
          <w:szCs w:val="32"/>
        </w:rPr>
        <w:t>天逐步提升至</w:t>
      </w:r>
      <w:r w:rsidRPr="00166DB5">
        <w:rPr>
          <w:color w:val="000000"/>
          <w:szCs w:val="32"/>
        </w:rPr>
        <w:t>2027</w:t>
      </w:r>
      <w:r w:rsidRPr="00166DB5">
        <w:rPr>
          <w:color w:val="000000"/>
          <w:szCs w:val="32"/>
        </w:rPr>
        <w:t>年為</w:t>
      </w:r>
      <w:r w:rsidRPr="00166DB5">
        <w:rPr>
          <w:color w:val="000000"/>
          <w:szCs w:val="32"/>
        </w:rPr>
        <w:t>24</w:t>
      </w:r>
      <w:r w:rsidRPr="00166DB5">
        <w:rPr>
          <w:color w:val="000000"/>
          <w:szCs w:val="32"/>
        </w:rPr>
        <w:t>天，安全存量亦由</w:t>
      </w:r>
      <w:r w:rsidRPr="00166DB5">
        <w:rPr>
          <w:color w:val="000000"/>
          <w:szCs w:val="32"/>
        </w:rPr>
        <w:t>7</w:t>
      </w:r>
      <w:r w:rsidRPr="00166DB5">
        <w:rPr>
          <w:color w:val="000000"/>
          <w:szCs w:val="32"/>
        </w:rPr>
        <w:t>天逐步提升至</w:t>
      </w:r>
      <w:r w:rsidRPr="00166DB5">
        <w:rPr>
          <w:color w:val="000000"/>
          <w:szCs w:val="32"/>
        </w:rPr>
        <w:t>2027</w:t>
      </w:r>
      <w:r w:rsidRPr="00166DB5">
        <w:rPr>
          <w:color w:val="000000"/>
          <w:szCs w:val="32"/>
        </w:rPr>
        <w:t>年為</w:t>
      </w:r>
      <w:r w:rsidRPr="00166DB5">
        <w:rPr>
          <w:color w:val="000000"/>
          <w:szCs w:val="32"/>
        </w:rPr>
        <w:t>14</w:t>
      </w:r>
      <w:r w:rsidRPr="00166DB5">
        <w:rPr>
          <w:color w:val="000000"/>
          <w:szCs w:val="32"/>
        </w:rPr>
        <w:t>天，惟查近年來台灣中油股份有限公司各儲氣槽之自備儲槽容量平均天數偏低，平均約僅</w:t>
      </w:r>
      <w:r w:rsidRPr="00166DB5">
        <w:rPr>
          <w:color w:val="000000"/>
          <w:szCs w:val="32"/>
        </w:rPr>
        <w:t>7</w:t>
      </w:r>
      <w:r w:rsidRPr="00166DB5">
        <w:rPr>
          <w:color w:val="000000"/>
          <w:szCs w:val="32"/>
        </w:rPr>
        <w:t>天，而其「第三座液化天然氣接收站投資計畫」迄今仍面臨計畫修正與現況差異審查等問題，若天然氣第三接收站無法如期興建完工，不僅該公司恐將面臨罰鍰處分，</w:t>
      </w:r>
      <w:r w:rsidRPr="00166DB5">
        <w:rPr>
          <w:color w:val="000000"/>
          <w:szCs w:val="32"/>
        </w:rPr>
        <w:t>2025</w:t>
      </w:r>
      <w:r w:rsidRPr="00166DB5">
        <w:rPr>
          <w:color w:val="000000"/>
          <w:szCs w:val="32"/>
        </w:rPr>
        <w:t>年國內更可能面臨供氣不足問題，爰請經濟部落實督導天然氣第三接收站辦理進度，並積極研議評估可行替代方案，於二個月內向立法院經濟委員會提出專案報告。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提案人：蘇震清</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人：管碧玲　蘇治芬　邱志偉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查我國自產能源不足，高度依賴進口，其中液化天然氣</w:t>
      </w:r>
      <w:r w:rsidRPr="00166DB5">
        <w:rPr>
          <w:color w:val="000000"/>
          <w:szCs w:val="32"/>
        </w:rPr>
        <w:t>(LNG)</w:t>
      </w:r>
      <w:r w:rsidRPr="00166DB5">
        <w:rPr>
          <w:color w:val="000000"/>
          <w:szCs w:val="32"/>
        </w:rPr>
        <w:t>進口後尚需仰賴後端設備完備方能順利運作。是以，天然氣儲運基礎設備之良窳及能否足敷中長期使用，攸關我國天然氣供應穩定安全，並影響下游產業健全發展。鑑於</w:t>
      </w:r>
      <w:r w:rsidRPr="00166DB5">
        <w:rPr>
          <w:color w:val="000000"/>
          <w:szCs w:val="32"/>
        </w:rPr>
        <w:t>LNG</w:t>
      </w:r>
      <w:r w:rsidRPr="00166DB5">
        <w:rPr>
          <w:color w:val="000000"/>
          <w:szCs w:val="32"/>
        </w:rPr>
        <w:t>之運輸、儲存需鉅額投資，且天然氣發電成本較高，目前國內液化天然氣營運週轉天數，較煤炭</w:t>
      </w:r>
      <w:r w:rsidRPr="00166DB5">
        <w:rPr>
          <w:color w:val="000000"/>
          <w:szCs w:val="32"/>
        </w:rPr>
        <w:t>(30</w:t>
      </w:r>
      <w:r w:rsidRPr="00166DB5">
        <w:rPr>
          <w:color w:val="000000"/>
          <w:szCs w:val="32"/>
        </w:rPr>
        <w:t>天</w:t>
      </w:r>
      <w:r w:rsidRPr="00166DB5">
        <w:rPr>
          <w:color w:val="000000"/>
          <w:szCs w:val="32"/>
        </w:rPr>
        <w:t>)</w:t>
      </w:r>
      <w:r w:rsidRPr="00166DB5">
        <w:rPr>
          <w:color w:val="000000"/>
          <w:szCs w:val="32"/>
        </w:rPr>
        <w:t>及石油</w:t>
      </w:r>
      <w:r w:rsidRPr="00166DB5">
        <w:rPr>
          <w:color w:val="000000"/>
          <w:szCs w:val="32"/>
        </w:rPr>
        <w:t>(60</w:t>
      </w:r>
      <w:r w:rsidRPr="00166DB5">
        <w:rPr>
          <w:color w:val="000000"/>
          <w:szCs w:val="32"/>
        </w:rPr>
        <w:t>天</w:t>
      </w:r>
      <w:r w:rsidRPr="00166DB5">
        <w:rPr>
          <w:color w:val="000000"/>
          <w:szCs w:val="32"/>
        </w:rPr>
        <w:t>)</w:t>
      </w:r>
      <w:r w:rsidRPr="00166DB5">
        <w:rPr>
          <w:color w:val="000000"/>
          <w:szCs w:val="32"/>
        </w:rPr>
        <w:t>安全存量天數相對低。而天然氣輸入易受天候影響，如天然災害</w:t>
      </w:r>
      <w:r w:rsidRPr="00166DB5">
        <w:rPr>
          <w:color w:val="000000"/>
          <w:szCs w:val="32"/>
        </w:rPr>
        <w:t>(</w:t>
      </w:r>
      <w:r w:rsidRPr="00166DB5">
        <w:rPr>
          <w:color w:val="000000"/>
          <w:szCs w:val="32"/>
        </w:rPr>
        <w:t>夏季颱風侵襲，冬季東北季風等</w:t>
      </w:r>
      <w:r w:rsidRPr="00166DB5">
        <w:rPr>
          <w:color w:val="000000"/>
          <w:szCs w:val="32"/>
        </w:rPr>
        <w:t>)</w:t>
      </w:r>
      <w:r w:rsidRPr="00166DB5">
        <w:rPr>
          <w:color w:val="000000"/>
          <w:szCs w:val="32"/>
        </w:rPr>
        <w:t>、海域封鎖、船隻故障、政治因素、戰爭等導致供氣中斷問題，維持一定儲氣量以確保天然氣供應安全仍有其必要。但台灣中油股份有限公司「第三座液化天然氣接收站投資計畫」目前仍有環評議題及土地取得等不確定因素，期程恐延宕。爰要求台灣中油股份有限公司應積極檢討，並針對「第三座液化天然氣接收站投資計畫」提出替代方案與設置之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查我國自有能源甚少，</w:t>
      </w:r>
      <w:r w:rsidRPr="00166DB5">
        <w:rPr>
          <w:color w:val="000000"/>
          <w:szCs w:val="32"/>
        </w:rPr>
        <w:t>95%</w:t>
      </w:r>
      <w:r w:rsidRPr="00166DB5">
        <w:rPr>
          <w:color w:val="000000"/>
          <w:szCs w:val="32"/>
        </w:rPr>
        <w:t>以上之能源均仰賴進口，凸顯我國能源供給及石化產業供應鏈之脆弱，我國自有油源比重未達</w:t>
      </w:r>
      <w:r w:rsidRPr="00166DB5">
        <w:rPr>
          <w:color w:val="000000"/>
          <w:szCs w:val="32"/>
        </w:rPr>
        <w:t>5%</w:t>
      </w:r>
      <w:r w:rsidRPr="00166DB5">
        <w:rPr>
          <w:color w:val="000000"/>
          <w:szCs w:val="32"/>
        </w:rPr>
        <w:t>，能源進口依存度高，台灣中油股份有限公司長期以來油氣探勘所獲有限，自有油源占公司煉產量之比重甚低，允宜賡續加強提升油氣探勘績效，以確保我國能源供應安全。爰要求台灣中油股份有限公司應積極檢討，並於兩週內提出提升自有能源改善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查台灣中油股份有限公司</w:t>
      </w:r>
      <w:r w:rsidRPr="00166DB5">
        <w:rPr>
          <w:color w:val="000000"/>
          <w:szCs w:val="32"/>
        </w:rPr>
        <w:t>107</w:t>
      </w:r>
      <w:r w:rsidRPr="00166DB5">
        <w:rPr>
          <w:color w:val="000000"/>
          <w:szCs w:val="32"/>
        </w:rPr>
        <w:t>年度預算案營業收入編列</w:t>
      </w:r>
      <w:r w:rsidRPr="00166DB5">
        <w:rPr>
          <w:color w:val="000000"/>
          <w:szCs w:val="32"/>
        </w:rPr>
        <w:t>8,447</w:t>
      </w:r>
      <w:r w:rsidRPr="00166DB5">
        <w:rPr>
          <w:color w:val="000000"/>
          <w:szCs w:val="32"/>
        </w:rPr>
        <w:t>億</w:t>
      </w:r>
      <w:r w:rsidRPr="00166DB5">
        <w:rPr>
          <w:color w:val="000000"/>
          <w:szCs w:val="32"/>
        </w:rPr>
        <w:t>2,002</w:t>
      </w:r>
      <w:r w:rsidRPr="00166DB5">
        <w:rPr>
          <w:color w:val="000000"/>
          <w:szCs w:val="32"/>
        </w:rPr>
        <w:t>萬</w:t>
      </w:r>
      <w:r w:rsidRPr="00166DB5">
        <w:rPr>
          <w:color w:val="000000"/>
          <w:szCs w:val="32"/>
        </w:rPr>
        <w:t>7</w:t>
      </w:r>
      <w:r w:rsidRPr="00166DB5">
        <w:rPr>
          <w:color w:val="000000"/>
          <w:szCs w:val="32"/>
        </w:rPr>
        <w:t>千元，營業成本</w:t>
      </w:r>
      <w:r w:rsidRPr="00166DB5">
        <w:rPr>
          <w:color w:val="000000"/>
          <w:szCs w:val="32"/>
        </w:rPr>
        <w:t>8,043</w:t>
      </w:r>
      <w:r w:rsidRPr="00166DB5">
        <w:rPr>
          <w:color w:val="000000"/>
          <w:szCs w:val="32"/>
        </w:rPr>
        <w:t>億</w:t>
      </w:r>
      <w:r w:rsidRPr="00166DB5">
        <w:rPr>
          <w:color w:val="000000"/>
          <w:szCs w:val="32"/>
        </w:rPr>
        <w:t>6,010</w:t>
      </w:r>
      <w:r w:rsidRPr="00166DB5">
        <w:rPr>
          <w:color w:val="000000"/>
          <w:szCs w:val="32"/>
        </w:rPr>
        <w:t>萬</w:t>
      </w:r>
      <w:r w:rsidRPr="00166DB5">
        <w:rPr>
          <w:color w:val="000000"/>
          <w:szCs w:val="32"/>
        </w:rPr>
        <w:t>8</w:t>
      </w:r>
      <w:r w:rsidRPr="00166DB5">
        <w:rPr>
          <w:color w:val="000000"/>
          <w:szCs w:val="32"/>
        </w:rPr>
        <w:t>千元，營業費用</w:t>
      </w:r>
      <w:r w:rsidRPr="00166DB5">
        <w:rPr>
          <w:color w:val="000000"/>
          <w:szCs w:val="32"/>
        </w:rPr>
        <w:t>218</w:t>
      </w:r>
      <w:r w:rsidRPr="00166DB5">
        <w:rPr>
          <w:color w:val="000000"/>
          <w:szCs w:val="32"/>
        </w:rPr>
        <w:t>億</w:t>
      </w:r>
      <w:r w:rsidRPr="00166DB5">
        <w:rPr>
          <w:color w:val="000000"/>
          <w:szCs w:val="32"/>
        </w:rPr>
        <w:t>2,945</w:t>
      </w:r>
      <w:r w:rsidRPr="00166DB5">
        <w:rPr>
          <w:color w:val="000000"/>
          <w:szCs w:val="32"/>
        </w:rPr>
        <w:t>萬</w:t>
      </w:r>
      <w:r w:rsidRPr="00166DB5">
        <w:rPr>
          <w:color w:val="000000"/>
          <w:szCs w:val="32"/>
        </w:rPr>
        <w:t>2</w:t>
      </w:r>
      <w:r w:rsidRPr="00166DB5">
        <w:rPr>
          <w:color w:val="000000"/>
          <w:szCs w:val="32"/>
        </w:rPr>
        <w:t>千元，營業外收入</w:t>
      </w:r>
      <w:r w:rsidRPr="00166DB5">
        <w:rPr>
          <w:color w:val="000000"/>
          <w:szCs w:val="32"/>
        </w:rPr>
        <w:t>26</w:t>
      </w:r>
      <w:r w:rsidRPr="00166DB5">
        <w:rPr>
          <w:color w:val="000000"/>
          <w:szCs w:val="32"/>
        </w:rPr>
        <w:t>億</w:t>
      </w:r>
      <w:r w:rsidRPr="00166DB5">
        <w:rPr>
          <w:color w:val="000000"/>
          <w:szCs w:val="32"/>
        </w:rPr>
        <w:t>4,692</w:t>
      </w:r>
      <w:r w:rsidRPr="00166DB5">
        <w:rPr>
          <w:color w:val="000000"/>
          <w:szCs w:val="32"/>
        </w:rPr>
        <w:t>萬</w:t>
      </w:r>
      <w:r w:rsidRPr="00166DB5">
        <w:rPr>
          <w:color w:val="000000"/>
          <w:szCs w:val="32"/>
        </w:rPr>
        <w:t>9</w:t>
      </w:r>
      <w:r w:rsidRPr="00166DB5">
        <w:rPr>
          <w:color w:val="000000"/>
          <w:szCs w:val="32"/>
        </w:rPr>
        <w:t>千元，營業外費用</w:t>
      </w:r>
      <w:r w:rsidRPr="00166DB5">
        <w:rPr>
          <w:color w:val="000000"/>
          <w:szCs w:val="32"/>
        </w:rPr>
        <w:t>90</w:t>
      </w:r>
      <w:r w:rsidRPr="00166DB5">
        <w:rPr>
          <w:color w:val="000000"/>
          <w:szCs w:val="32"/>
        </w:rPr>
        <w:t>億</w:t>
      </w:r>
      <w:r w:rsidRPr="00166DB5">
        <w:rPr>
          <w:color w:val="000000"/>
          <w:szCs w:val="32"/>
        </w:rPr>
        <w:t>9,762</w:t>
      </w:r>
      <w:r w:rsidRPr="00166DB5">
        <w:rPr>
          <w:color w:val="000000"/>
          <w:szCs w:val="32"/>
        </w:rPr>
        <w:t>萬</w:t>
      </w:r>
      <w:r w:rsidRPr="00166DB5">
        <w:rPr>
          <w:color w:val="000000"/>
          <w:szCs w:val="32"/>
        </w:rPr>
        <w:t>2</w:t>
      </w:r>
      <w:r w:rsidRPr="00166DB5">
        <w:rPr>
          <w:color w:val="000000"/>
          <w:szCs w:val="32"/>
        </w:rPr>
        <w:t>千元，資產負債預計表列示待填補虧損仍高達</w:t>
      </w:r>
      <w:r w:rsidRPr="00166DB5">
        <w:rPr>
          <w:color w:val="000000"/>
          <w:szCs w:val="32"/>
        </w:rPr>
        <w:t>550</w:t>
      </w:r>
      <w:r w:rsidRPr="00166DB5">
        <w:rPr>
          <w:color w:val="000000"/>
          <w:szCs w:val="32"/>
        </w:rPr>
        <w:t>億餘元，待逐年以盈餘、法定公積、特別公積、資本公積、折減資本及國庫撥補等方式填補，長期債務</w:t>
      </w:r>
      <w:r w:rsidRPr="00166DB5">
        <w:rPr>
          <w:color w:val="000000"/>
          <w:szCs w:val="32"/>
        </w:rPr>
        <w:t>107</w:t>
      </w:r>
      <w:r w:rsidRPr="00166DB5">
        <w:rPr>
          <w:color w:val="000000"/>
          <w:szCs w:val="32"/>
        </w:rPr>
        <w:t>年度編列</w:t>
      </w:r>
      <w:r w:rsidRPr="00166DB5">
        <w:rPr>
          <w:color w:val="000000"/>
          <w:szCs w:val="32"/>
        </w:rPr>
        <w:t>1,867</w:t>
      </w:r>
      <w:r w:rsidRPr="00166DB5">
        <w:rPr>
          <w:color w:val="000000"/>
          <w:szCs w:val="32"/>
        </w:rPr>
        <w:t>億</w:t>
      </w:r>
      <w:r w:rsidRPr="00166DB5">
        <w:rPr>
          <w:color w:val="000000"/>
          <w:szCs w:val="32"/>
        </w:rPr>
        <w:t>9,124</w:t>
      </w:r>
      <w:r w:rsidRPr="00166DB5">
        <w:rPr>
          <w:color w:val="000000"/>
          <w:szCs w:val="32"/>
        </w:rPr>
        <w:t>萬</w:t>
      </w:r>
      <w:r w:rsidRPr="00166DB5">
        <w:rPr>
          <w:color w:val="000000"/>
          <w:szCs w:val="32"/>
        </w:rPr>
        <w:t>3</w:t>
      </w:r>
      <w:r w:rsidRPr="00166DB5">
        <w:rPr>
          <w:color w:val="000000"/>
          <w:szCs w:val="32"/>
        </w:rPr>
        <w:t>千元亦較</w:t>
      </w:r>
      <w:r w:rsidRPr="00166DB5">
        <w:rPr>
          <w:color w:val="000000"/>
          <w:szCs w:val="32"/>
        </w:rPr>
        <w:t>106</w:t>
      </w:r>
      <w:r w:rsidRPr="00166DB5">
        <w:rPr>
          <w:color w:val="000000"/>
          <w:szCs w:val="32"/>
        </w:rPr>
        <w:t>年度之</w:t>
      </w:r>
      <w:r w:rsidRPr="00166DB5">
        <w:rPr>
          <w:color w:val="000000"/>
          <w:szCs w:val="32"/>
        </w:rPr>
        <w:t>1,684</w:t>
      </w:r>
      <w:r w:rsidRPr="00166DB5">
        <w:rPr>
          <w:color w:val="000000"/>
          <w:szCs w:val="32"/>
        </w:rPr>
        <w:t>億</w:t>
      </w:r>
      <w:r w:rsidRPr="00166DB5">
        <w:rPr>
          <w:color w:val="000000"/>
          <w:szCs w:val="32"/>
        </w:rPr>
        <w:t>3,124</w:t>
      </w:r>
      <w:r w:rsidRPr="00166DB5">
        <w:rPr>
          <w:color w:val="000000"/>
          <w:szCs w:val="32"/>
        </w:rPr>
        <w:t>萬</w:t>
      </w:r>
      <w:r w:rsidRPr="00166DB5">
        <w:rPr>
          <w:color w:val="000000"/>
          <w:szCs w:val="32"/>
        </w:rPr>
        <w:t>3</w:t>
      </w:r>
      <w:r w:rsidRPr="00166DB5">
        <w:rPr>
          <w:color w:val="000000"/>
          <w:szCs w:val="32"/>
        </w:rPr>
        <w:t>千元增加</w:t>
      </w:r>
      <w:r w:rsidRPr="00166DB5">
        <w:rPr>
          <w:color w:val="000000"/>
          <w:szCs w:val="32"/>
        </w:rPr>
        <w:t>183</w:t>
      </w:r>
      <w:r w:rsidRPr="00166DB5">
        <w:rPr>
          <w:color w:val="000000"/>
          <w:szCs w:val="32"/>
        </w:rPr>
        <w:t>億</w:t>
      </w:r>
      <w:r w:rsidRPr="00166DB5">
        <w:rPr>
          <w:color w:val="000000"/>
          <w:szCs w:val="32"/>
        </w:rPr>
        <w:t>6,000</w:t>
      </w:r>
      <w:r w:rsidRPr="00166DB5">
        <w:rPr>
          <w:color w:val="000000"/>
          <w:szCs w:val="32"/>
        </w:rPr>
        <w:t>萬元</w:t>
      </w:r>
      <w:r w:rsidRPr="00166DB5">
        <w:rPr>
          <w:color w:val="000000"/>
          <w:szCs w:val="32"/>
        </w:rPr>
        <w:t>(</w:t>
      </w:r>
      <w:r w:rsidRPr="00166DB5">
        <w:rPr>
          <w:color w:val="000000"/>
          <w:szCs w:val="32"/>
        </w:rPr>
        <w:t>增幅達</w:t>
      </w:r>
      <w:r w:rsidRPr="00166DB5">
        <w:rPr>
          <w:color w:val="000000"/>
          <w:szCs w:val="32"/>
        </w:rPr>
        <w:t>10.9%)</w:t>
      </w:r>
      <w:r w:rsidRPr="00166DB5">
        <w:rPr>
          <w:color w:val="000000"/>
          <w:szCs w:val="32"/>
        </w:rPr>
        <w:t>，財務結構惡化問題應予正視並積極改善，以避免在長期負債餘額快速攀升下，造成沉重利息費用負擔。爰要求台灣中油股份有限公司應積極檢討，並於兩週內提出提升營運績效與長、短期負債利息費用負擔改善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鑑於台灣中油股份有限公司為配合蔡政府綠能政策，擬第一階段斥資</w:t>
      </w:r>
      <w:r w:rsidRPr="00166DB5">
        <w:rPr>
          <w:color w:val="000000"/>
          <w:szCs w:val="32"/>
        </w:rPr>
        <w:t>6</w:t>
      </w:r>
      <w:r w:rsidRPr="00166DB5">
        <w:rPr>
          <w:color w:val="000000"/>
          <w:szCs w:val="32"/>
        </w:rPr>
        <w:t>至</w:t>
      </w:r>
      <w:r w:rsidRPr="00166DB5">
        <w:rPr>
          <w:color w:val="000000"/>
          <w:szCs w:val="32"/>
        </w:rPr>
        <w:t>8</w:t>
      </w:r>
      <w:r w:rsidRPr="00166DB5">
        <w:rPr>
          <w:color w:val="000000"/>
          <w:szCs w:val="32"/>
        </w:rPr>
        <w:t>億元於</w:t>
      </w:r>
      <w:r w:rsidRPr="00166DB5">
        <w:rPr>
          <w:color w:val="000000"/>
          <w:szCs w:val="32"/>
        </w:rPr>
        <w:t>100</w:t>
      </w:r>
      <w:r w:rsidRPr="00166DB5">
        <w:rPr>
          <w:color w:val="000000"/>
          <w:szCs w:val="32"/>
        </w:rPr>
        <w:t>個台灣中油股份有限公司直營加油站增設太陽能發電及燈具改善計畫，等於一個站約要花</w:t>
      </w:r>
      <w:r w:rsidRPr="00166DB5">
        <w:rPr>
          <w:color w:val="000000"/>
          <w:szCs w:val="32"/>
        </w:rPr>
        <w:t>600</w:t>
      </w:r>
      <w:r w:rsidRPr="00166DB5">
        <w:rPr>
          <w:color w:val="000000"/>
          <w:szCs w:val="32"/>
        </w:rPr>
        <w:t>至</w:t>
      </w:r>
      <w:r w:rsidRPr="00166DB5">
        <w:rPr>
          <w:color w:val="000000"/>
          <w:szCs w:val="32"/>
        </w:rPr>
        <w:t>800</w:t>
      </w:r>
      <w:r w:rsidRPr="00166DB5">
        <w:rPr>
          <w:color w:val="000000"/>
          <w:szCs w:val="32"/>
        </w:rPr>
        <w:t>萬元，其中光是太陽能計畫就高達</w:t>
      </w:r>
      <w:r w:rsidRPr="00166DB5">
        <w:rPr>
          <w:color w:val="000000"/>
          <w:szCs w:val="32"/>
        </w:rPr>
        <w:t>4.5</w:t>
      </w:r>
      <w:r w:rsidRPr="00166DB5">
        <w:rPr>
          <w:color w:val="000000"/>
          <w:szCs w:val="32"/>
        </w:rPr>
        <w:t>億元，第二階段還要擴及</w:t>
      </w:r>
      <w:r w:rsidRPr="00166DB5">
        <w:rPr>
          <w:color w:val="000000"/>
          <w:szCs w:val="32"/>
        </w:rPr>
        <w:t>1,300</w:t>
      </w:r>
      <w:r w:rsidRPr="00166DB5">
        <w:rPr>
          <w:color w:val="000000"/>
          <w:szCs w:val="32"/>
        </w:rPr>
        <w:t>個加盟站，擬發電自用之餘賣給台電公司，並規劃將直營加油站的雨棚燈具全改為</w:t>
      </w:r>
      <w:r w:rsidRPr="00166DB5">
        <w:rPr>
          <w:color w:val="000000"/>
          <w:szCs w:val="32"/>
        </w:rPr>
        <w:t>LED</w:t>
      </w:r>
      <w:r w:rsidRPr="00166DB5">
        <w:rPr>
          <w:color w:val="000000"/>
          <w:szCs w:val="32"/>
        </w:rPr>
        <w:t>燈或省電燈具，爰要求台灣中油股份有限公司應提供目前加油站增設太陽能發電與燈具更換節電計畫之既有效益與未來加油站設置太陽能發電及燈具改善計畫之詳細內容、經費、實施期程與效益評估</w:t>
      </w:r>
      <w:r w:rsidRPr="00166DB5">
        <w:rPr>
          <w:color w:val="000000"/>
          <w:szCs w:val="32"/>
        </w:rPr>
        <w:t>(</w:t>
      </w:r>
      <w:r w:rsidRPr="00166DB5">
        <w:rPr>
          <w:color w:val="000000"/>
          <w:szCs w:val="32"/>
        </w:rPr>
        <w:t>含回本估算</w:t>
      </w:r>
      <w:r w:rsidRPr="00166DB5">
        <w:rPr>
          <w:color w:val="000000"/>
          <w:szCs w:val="32"/>
        </w:rPr>
        <w:t>)</w:t>
      </w:r>
      <w:r w:rsidRPr="00166DB5">
        <w:rPr>
          <w:color w:val="000000"/>
          <w:szCs w:val="32"/>
        </w:rPr>
        <w:t>等報告。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為確保工作環境安全、落實工安分級查核工作、防止職業傷害、推動承攬商安全管理及保障勞工安全等目標，台灣中油股份有限公司</w:t>
      </w:r>
      <w:r w:rsidRPr="00166DB5">
        <w:rPr>
          <w:color w:val="000000"/>
          <w:szCs w:val="32"/>
        </w:rPr>
        <w:t>107</w:t>
      </w:r>
      <w:r w:rsidRPr="00166DB5">
        <w:rPr>
          <w:color w:val="000000"/>
          <w:szCs w:val="32"/>
        </w:rPr>
        <w:t>年度預算案編列工業安全支出</w:t>
      </w:r>
      <w:r w:rsidRPr="00166DB5">
        <w:rPr>
          <w:color w:val="000000"/>
          <w:szCs w:val="32"/>
        </w:rPr>
        <w:t>19</w:t>
      </w:r>
      <w:r w:rsidRPr="00166DB5">
        <w:rPr>
          <w:color w:val="000000"/>
          <w:szCs w:val="32"/>
        </w:rPr>
        <w:t>億</w:t>
      </w:r>
      <w:r w:rsidRPr="00166DB5">
        <w:rPr>
          <w:color w:val="000000"/>
          <w:szCs w:val="32"/>
        </w:rPr>
        <w:t>7,232</w:t>
      </w:r>
      <w:r w:rsidRPr="00166DB5">
        <w:rPr>
          <w:color w:val="000000"/>
          <w:szCs w:val="32"/>
        </w:rPr>
        <w:t>萬</w:t>
      </w:r>
      <w:r w:rsidRPr="00166DB5">
        <w:rPr>
          <w:color w:val="000000"/>
          <w:szCs w:val="32"/>
        </w:rPr>
        <w:t>7</w:t>
      </w:r>
      <w:r w:rsidRPr="00166DB5">
        <w:rPr>
          <w:color w:val="000000"/>
          <w:szCs w:val="32"/>
        </w:rPr>
        <w:t>千元，</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w:t>
      </w:r>
      <w:r w:rsidRPr="00166DB5">
        <w:rPr>
          <w:color w:val="000000"/>
          <w:szCs w:val="32"/>
        </w:rPr>
        <w:t>15</w:t>
      </w:r>
      <w:r w:rsidRPr="00166DB5">
        <w:rPr>
          <w:color w:val="000000"/>
          <w:szCs w:val="32"/>
        </w:rPr>
        <w:t>日中油公司值班人員偕同廠商維修人員進入</w:t>
      </w:r>
      <w:r w:rsidR="00E869ED">
        <w:rPr>
          <w:rFonts w:hint="eastAsia"/>
          <w:color w:val="000000"/>
          <w:szCs w:val="32"/>
        </w:rPr>
        <w:t>台電公司</w:t>
      </w:r>
      <w:r w:rsidRPr="00166DB5">
        <w:rPr>
          <w:color w:val="000000"/>
          <w:szCs w:val="32"/>
        </w:rPr>
        <w:t>大潭電廠內之中油公司天然氣計量站，進行分散式控制系統</w:t>
      </w:r>
      <w:r w:rsidRPr="00166DB5">
        <w:rPr>
          <w:color w:val="000000"/>
          <w:szCs w:val="32"/>
        </w:rPr>
        <w:t>(DCS)</w:t>
      </w:r>
      <w:r w:rsidRPr="00166DB5">
        <w:rPr>
          <w:color w:val="000000"/>
          <w:szCs w:val="32"/>
        </w:rPr>
        <w:t>電源供應器更換，因作業不慎造成分散式控制系統</w:t>
      </w:r>
      <w:r w:rsidRPr="00166DB5">
        <w:rPr>
          <w:color w:val="000000"/>
          <w:szCs w:val="32"/>
        </w:rPr>
        <w:t>(DCS)</w:t>
      </w:r>
      <w:r w:rsidRPr="00166DB5">
        <w:rPr>
          <w:color w:val="000000"/>
          <w:szCs w:val="32"/>
        </w:rPr>
        <w:t>控制器重新開機，致主閥依初始設定值關斷，供氣中斷約</w:t>
      </w:r>
      <w:r w:rsidRPr="00166DB5">
        <w:rPr>
          <w:color w:val="000000"/>
          <w:szCs w:val="32"/>
        </w:rPr>
        <w:t>2</w:t>
      </w:r>
      <w:r w:rsidRPr="00166DB5">
        <w:rPr>
          <w:color w:val="000000"/>
          <w:szCs w:val="32"/>
        </w:rPr>
        <w:t>分鐘，導致大潭電廠機組陸續停機，台電公司執行各地緊急分區輪流停電措施，造成國人不便，亦使該公司須賠償台電公司損失。且各縣市勞工局執行勞動檢查提出缺失項次達近</w:t>
      </w:r>
      <w:r w:rsidRPr="00166DB5">
        <w:rPr>
          <w:color w:val="000000"/>
          <w:szCs w:val="32"/>
        </w:rPr>
        <w:t>300</w:t>
      </w:r>
      <w:r w:rsidRPr="00166DB5">
        <w:rPr>
          <w:color w:val="000000"/>
          <w:szCs w:val="32"/>
        </w:rPr>
        <w:t>件，且發生數起員工或承攬商因職災而導致傷亡事件，凸顯台灣中油股份有限公司之工安管理工作尚待加強改善，並應澈底研謀改進，爰要求台灣中油股份有限公司於一個月內提出落實檢討改進相關工安管理機制之報告，以確實維護民眾之生命及財產安全，善盡企業社會責任。</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有鑑於台灣中油股份有限公司出借土地予各公務機關計</w:t>
      </w:r>
      <w:r w:rsidRPr="00166DB5">
        <w:rPr>
          <w:color w:val="000000"/>
          <w:szCs w:val="32"/>
        </w:rPr>
        <w:t>234</w:t>
      </w:r>
      <w:r w:rsidRPr="00166DB5">
        <w:rPr>
          <w:color w:val="000000"/>
          <w:szCs w:val="32"/>
        </w:rPr>
        <w:t>筆，面積</w:t>
      </w:r>
      <w:r w:rsidRPr="00166DB5">
        <w:rPr>
          <w:color w:val="000000"/>
          <w:szCs w:val="32"/>
        </w:rPr>
        <w:t>20</w:t>
      </w:r>
      <w:r w:rsidRPr="00166DB5">
        <w:rPr>
          <w:color w:val="000000"/>
          <w:szCs w:val="32"/>
        </w:rPr>
        <w:t>萬</w:t>
      </w:r>
      <w:r w:rsidRPr="00166DB5">
        <w:rPr>
          <w:color w:val="000000"/>
          <w:szCs w:val="32"/>
        </w:rPr>
        <w:t>9,800</w:t>
      </w:r>
      <w:r w:rsidRPr="00166DB5">
        <w:rPr>
          <w:color w:val="000000"/>
          <w:szCs w:val="32"/>
        </w:rPr>
        <w:t>平方公尺</w:t>
      </w:r>
      <w:r w:rsidRPr="00166DB5">
        <w:rPr>
          <w:color w:val="000000"/>
          <w:szCs w:val="32"/>
        </w:rPr>
        <w:t>(6</w:t>
      </w:r>
      <w:r w:rsidRPr="00166DB5">
        <w:rPr>
          <w:color w:val="000000"/>
          <w:szCs w:val="32"/>
        </w:rPr>
        <w:t>萬</w:t>
      </w:r>
      <w:r w:rsidRPr="00166DB5">
        <w:rPr>
          <w:color w:val="000000"/>
          <w:szCs w:val="32"/>
        </w:rPr>
        <w:t>3,464.5</w:t>
      </w:r>
      <w:r w:rsidRPr="00166DB5">
        <w:rPr>
          <w:color w:val="000000"/>
          <w:szCs w:val="32"/>
        </w:rPr>
        <w:t>坪</w:t>
      </w:r>
      <w:r w:rsidRPr="00166DB5">
        <w:rPr>
          <w:color w:val="000000"/>
          <w:szCs w:val="32"/>
        </w:rPr>
        <w:t>)</w:t>
      </w:r>
      <w:r w:rsidRPr="00166DB5">
        <w:rPr>
          <w:color w:val="000000"/>
          <w:szCs w:val="32"/>
        </w:rPr>
        <w:t>，</w:t>
      </w:r>
      <w:r w:rsidRPr="00166DB5">
        <w:rPr>
          <w:color w:val="000000"/>
          <w:szCs w:val="32"/>
        </w:rPr>
        <w:t>107</w:t>
      </w:r>
      <w:r w:rsidRPr="00166DB5">
        <w:rPr>
          <w:color w:val="000000"/>
          <w:szCs w:val="32"/>
        </w:rPr>
        <w:t>年度預算案預估租金收入損失</w:t>
      </w:r>
      <w:r w:rsidRPr="00166DB5">
        <w:rPr>
          <w:color w:val="000000"/>
          <w:szCs w:val="32"/>
        </w:rPr>
        <w:t>1</w:t>
      </w:r>
      <w:r w:rsidRPr="00166DB5">
        <w:rPr>
          <w:color w:val="000000"/>
          <w:szCs w:val="32"/>
        </w:rPr>
        <w:t>億</w:t>
      </w:r>
      <w:r w:rsidRPr="00166DB5">
        <w:rPr>
          <w:color w:val="000000"/>
          <w:szCs w:val="32"/>
        </w:rPr>
        <w:t>4,624</w:t>
      </w:r>
      <w:r w:rsidRPr="00166DB5">
        <w:rPr>
          <w:color w:val="000000"/>
          <w:szCs w:val="32"/>
        </w:rPr>
        <w:t>萬</w:t>
      </w:r>
      <w:r w:rsidRPr="00166DB5">
        <w:rPr>
          <w:color w:val="000000"/>
          <w:szCs w:val="32"/>
        </w:rPr>
        <w:t>3</w:t>
      </w:r>
      <w:r w:rsidRPr="00166DB5">
        <w:rPr>
          <w:color w:val="000000"/>
          <w:szCs w:val="32"/>
        </w:rPr>
        <w:t>千元。爰要求兩週內依國有財產法等相關規定，研議交換地之可行性，換入可產生收益之不動產，以增裕營收，提出相關檢討報告，以提升資產運用效能。</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有鑑於台灣中油股份有限公司部分產品銷售量較</w:t>
      </w:r>
      <w:r w:rsidRPr="00166DB5">
        <w:rPr>
          <w:color w:val="000000"/>
          <w:szCs w:val="32"/>
        </w:rPr>
        <w:t>106</w:t>
      </w:r>
      <w:r w:rsidRPr="00166DB5">
        <w:rPr>
          <w:color w:val="000000"/>
          <w:szCs w:val="32"/>
        </w:rPr>
        <w:t>年度衰退，宜參酌</w:t>
      </w:r>
      <w:r w:rsidRPr="00166DB5">
        <w:rPr>
          <w:color w:val="000000"/>
          <w:szCs w:val="32"/>
        </w:rPr>
        <w:t>107</w:t>
      </w:r>
      <w:r w:rsidRPr="00166DB5">
        <w:rPr>
          <w:color w:val="000000"/>
          <w:szCs w:val="32"/>
        </w:rPr>
        <w:t>年經濟成長率之預測結果，妥善訂定產品銷售量，並積極研謀拓展國內外商機，俾提高產銷營運量暨增加營收。爰要求台灣中油股份有限公司於一個月內提出積極拓展油品及石化品等國際市場之規劃報告，以積極增裕獲利來源。</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有鑑於台灣中油股份有限公司有多家轉投資事業之公股比率相當接近</w:t>
      </w:r>
      <w:r w:rsidRPr="00166DB5">
        <w:rPr>
          <w:color w:val="000000"/>
          <w:szCs w:val="32"/>
        </w:rPr>
        <w:t>50</w:t>
      </w:r>
      <w:r w:rsidRPr="00166DB5">
        <w:rPr>
          <w:color w:val="000000"/>
          <w:szCs w:val="32"/>
        </w:rPr>
        <w:t>％國營事業門檻，形同政府從屬公司，皆以些微比率避開</w:t>
      </w:r>
      <w:r w:rsidRPr="00166DB5">
        <w:rPr>
          <w:color w:val="000000"/>
          <w:szCs w:val="32"/>
        </w:rPr>
        <w:t>50</w:t>
      </w:r>
      <w:r w:rsidRPr="00166DB5">
        <w:rPr>
          <w:color w:val="000000"/>
          <w:szCs w:val="32"/>
        </w:rPr>
        <w:t>％門檻。部分公股持股比率偏高之轉投資事業，與政府機關業務往來甚為密切，年度關係人交易比率已逾</w:t>
      </w:r>
      <w:r w:rsidRPr="00166DB5">
        <w:rPr>
          <w:color w:val="000000"/>
          <w:szCs w:val="32"/>
        </w:rPr>
        <w:t>50</w:t>
      </w:r>
      <w:r w:rsidRPr="00166DB5">
        <w:rPr>
          <w:color w:val="000000"/>
          <w:szCs w:val="32"/>
        </w:rPr>
        <w:t>％，然因公股持股比率未及</w:t>
      </w:r>
      <w:r w:rsidRPr="00166DB5">
        <w:rPr>
          <w:color w:val="000000"/>
          <w:szCs w:val="32"/>
        </w:rPr>
        <w:t>50</w:t>
      </w:r>
      <w:r w:rsidRPr="00166DB5">
        <w:rPr>
          <w:color w:val="000000"/>
          <w:szCs w:val="32"/>
        </w:rPr>
        <w:t>％，可規避相關規範，不利大眾對該等事業透明化之監督。部分公司當年度收入甚至全部來自台灣中油股份有限公司，無其他自行開創營收，與該公司業務關係緊密，卻規避政府適度之監督管理。爰要求台灣中油股份有限公司針對所有轉投資公私合營事業，於一個月內提出如何確保政府龐鉅投資得以積極規範與透明化監督之措施與規劃，並研擬投資占比超過</w:t>
      </w:r>
      <w:r w:rsidRPr="00166DB5">
        <w:rPr>
          <w:color w:val="000000"/>
          <w:szCs w:val="32"/>
        </w:rPr>
        <w:t>10%</w:t>
      </w:r>
      <w:r w:rsidRPr="00166DB5">
        <w:rPr>
          <w:color w:val="000000"/>
          <w:szCs w:val="32"/>
        </w:rPr>
        <w:t>者就應向立法院提出相關報告之措施，以提高相關管理監督機制與控管，俾利國家資源效益管理。</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鑑於台灣中油股份有限公司近幾年度債務餘額迅速增加，預計</w:t>
      </w:r>
      <w:r w:rsidRPr="00166DB5">
        <w:rPr>
          <w:color w:val="000000"/>
          <w:szCs w:val="32"/>
        </w:rPr>
        <w:t>107</w:t>
      </w:r>
      <w:r w:rsidRPr="00166DB5">
        <w:rPr>
          <w:color w:val="000000"/>
          <w:szCs w:val="32"/>
        </w:rPr>
        <w:t>年底仍有待填補累積虧損逾</w:t>
      </w:r>
      <w:r w:rsidRPr="00166DB5">
        <w:rPr>
          <w:color w:val="000000"/>
          <w:szCs w:val="32"/>
        </w:rPr>
        <w:t>550</w:t>
      </w:r>
      <w:r w:rsidRPr="00166DB5">
        <w:rPr>
          <w:color w:val="000000"/>
          <w:szCs w:val="32"/>
        </w:rPr>
        <w:t>億元，待填補虧損嚴重；另長期債務餘額快速攀升。「第三座液化天然氣接收站投資計畫」投資總額</w:t>
      </w:r>
      <w:r w:rsidRPr="00166DB5">
        <w:rPr>
          <w:color w:val="000000"/>
          <w:szCs w:val="32"/>
        </w:rPr>
        <w:t>600</w:t>
      </w:r>
      <w:r w:rsidRPr="00166DB5">
        <w:rPr>
          <w:color w:val="000000"/>
          <w:szCs w:val="32"/>
        </w:rPr>
        <w:t>億</w:t>
      </w:r>
      <w:r w:rsidRPr="00166DB5">
        <w:rPr>
          <w:color w:val="000000"/>
          <w:szCs w:val="32"/>
        </w:rPr>
        <w:t>8,356</w:t>
      </w:r>
      <w:r w:rsidRPr="00166DB5">
        <w:rPr>
          <w:color w:val="000000"/>
          <w:szCs w:val="32"/>
        </w:rPr>
        <w:t>萬</w:t>
      </w:r>
      <w:r w:rsidRPr="00166DB5">
        <w:rPr>
          <w:color w:val="000000"/>
          <w:szCs w:val="32"/>
        </w:rPr>
        <w:t>2</w:t>
      </w:r>
      <w:r w:rsidRPr="00166DB5">
        <w:rPr>
          <w:color w:val="000000"/>
          <w:szCs w:val="32"/>
        </w:rPr>
        <w:t>千元，預計現值報酬率</w:t>
      </w:r>
      <w:r w:rsidRPr="00166DB5">
        <w:rPr>
          <w:color w:val="000000"/>
          <w:szCs w:val="32"/>
        </w:rPr>
        <w:t>5.69</w:t>
      </w:r>
      <w:r w:rsidRPr="00166DB5">
        <w:rPr>
          <w:color w:val="000000"/>
          <w:szCs w:val="32"/>
        </w:rPr>
        <w:t>％，投資回收年限為計畫完成後</w:t>
      </w:r>
      <w:r w:rsidRPr="00166DB5">
        <w:rPr>
          <w:color w:val="000000"/>
          <w:szCs w:val="32"/>
        </w:rPr>
        <w:t>23.5</w:t>
      </w:r>
      <w:r w:rsidRPr="00166DB5">
        <w:rPr>
          <w:color w:val="000000"/>
          <w:szCs w:val="32"/>
        </w:rPr>
        <w:t>年；其中自有資金</w:t>
      </w:r>
      <w:r w:rsidRPr="00166DB5">
        <w:rPr>
          <w:color w:val="000000"/>
          <w:szCs w:val="32"/>
        </w:rPr>
        <w:t>168</w:t>
      </w:r>
      <w:r w:rsidRPr="00166DB5">
        <w:rPr>
          <w:color w:val="000000"/>
          <w:szCs w:val="32"/>
        </w:rPr>
        <w:t>億</w:t>
      </w:r>
      <w:r w:rsidRPr="00166DB5">
        <w:rPr>
          <w:color w:val="000000"/>
          <w:szCs w:val="32"/>
        </w:rPr>
        <w:t>5,111</w:t>
      </w:r>
      <w:r w:rsidRPr="00166DB5">
        <w:rPr>
          <w:color w:val="000000"/>
          <w:szCs w:val="32"/>
        </w:rPr>
        <w:t>萬</w:t>
      </w:r>
      <w:r w:rsidRPr="00166DB5">
        <w:rPr>
          <w:color w:val="000000"/>
          <w:szCs w:val="32"/>
        </w:rPr>
        <w:t>6</w:t>
      </w:r>
      <w:r w:rsidRPr="00166DB5">
        <w:rPr>
          <w:color w:val="000000"/>
          <w:szCs w:val="32"/>
        </w:rPr>
        <w:t>千元，另</w:t>
      </w:r>
      <w:r w:rsidRPr="00166DB5">
        <w:rPr>
          <w:color w:val="000000"/>
          <w:szCs w:val="32"/>
        </w:rPr>
        <w:t>432</w:t>
      </w:r>
      <w:r w:rsidRPr="00166DB5">
        <w:rPr>
          <w:color w:val="000000"/>
          <w:szCs w:val="32"/>
        </w:rPr>
        <w:t>億</w:t>
      </w:r>
      <w:r w:rsidRPr="00166DB5">
        <w:rPr>
          <w:color w:val="000000"/>
          <w:szCs w:val="32"/>
        </w:rPr>
        <w:t>3,244</w:t>
      </w:r>
      <w:r w:rsidRPr="00166DB5">
        <w:rPr>
          <w:color w:val="000000"/>
          <w:szCs w:val="32"/>
        </w:rPr>
        <w:t>萬</w:t>
      </w:r>
      <w:r w:rsidRPr="00166DB5">
        <w:rPr>
          <w:color w:val="000000"/>
          <w:szCs w:val="32"/>
        </w:rPr>
        <w:t>6</w:t>
      </w:r>
      <w:r w:rsidRPr="00166DB5">
        <w:rPr>
          <w:color w:val="000000"/>
          <w:szCs w:val="32"/>
        </w:rPr>
        <w:t>千元超過七成資金將以舉債支應，允應審慎評估整體財務負擔能力及風險管控，妥擬固定資產投資之長期規劃，俾利未來營運與財務健全發展。</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提案人：張麗善</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陳超明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w:t>
      </w:r>
      <w:r w:rsidRPr="00166DB5">
        <w:rPr>
          <w:color w:val="000000"/>
          <w:szCs w:val="32"/>
        </w:rPr>
        <w:t>15</w:t>
      </w:r>
      <w:r w:rsidRPr="00166DB5">
        <w:rPr>
          <w:color w:val="000000"/>
          <w:szCs w:val="32"/>
        </w:rPr>
        <w:t>日中油公司值班人員偕同廠商維修人員進入</w:t>
      </w:r>
      <w:r w:rsidR="00E869ED">
        <w:rPr>
          <w:rFonts w:hint="eastAsia"/>
          <w:color w:val="000000"/>
          <w:szCs w:val="32"/>
        </w:rPr>
        <w:t>台電公司</w:t>
      </w:r>
      <w:r w:rsidRPr="00166DB5">
        <w:rPr>
          <w:color w:val="000000"/>
          <w:szCs w:val="32"/>
        </w:rPr>
        <w:t>大潭電廠內之中油公司天然氣計量站，進行分散式控制系統</w:t>
      </w:r>
      <w:r w:rsidRPr="00166DB5">
        <w:rPr>
          <w:color w:val="000000"/>
          <w:szCs w:val="32"/>
        </w:rPr>
        <w:t>(DCS)</w:t>
      </w:r>
      <w:r w:rsidRPr="00166DB5">
        <w:rPr>
          <w:color w:val="000000"/>
          <w:szCs w:val="32"/>
        </w:rPr>
        <w:t>電源供應器更換，因作業不慎造成分散式控制系統</w:t>
      </w:r>
      <w:r w:rsidRPr="00166DB5">
        <w:rPr>
          <w:color w:val="000000"/>
          <w:szCs w:val="32"/>
        </w:rPr>
        <w:t>(DCS)</w:t>
      </w:r>
      <w:r w:rsidRPr="00166DB5">
        <w:rPr>
          <w:color w:val="000000"/>
          <w:szCs w:val="32"/>
        </w:rPr>
        <w:t>控制器重新開機，致主閥依初始設定值關斷，供氣中斷約</w:t>
      </w:r>
      <w:r w:rsidRPr="00166DB5">
        <w:rPr>
          <w:color w:val="000000"/>
          <w:szCs w:val="32"/>
        </w:rPr>
        <w:t>2</w:t>
      </w:r>
      <w:r w:rsidRPr="00166DB5">
        <w:rPr>
          <w:color w:val="000000"/>
          <w:szCs w:val="32"/>
        </w:rPr>
        <w:t>分鐘，導致大潭電廠機組陸續停機，台電公司執行各地緊急分區輪流停電措施，造成國人不便，亦使該公司須賠償台電公司損失。經中油公司檢討原因包括更換監控系統電源供應器，未將電動閥</w:t>
      </w:r>
      <w:r w:rsidRPr="00166DB5">
        <w:rPr>
          <w:color w:val="000000"/>
          <w:szCs w:val="32"/>
        </w:rPr>
        <w:t>(MOV)</w:t>
      </w:r>
      <w:r w:rsidRPr="00166DB5">
        <w:rPr>
          <w:color w:val="000000"/>
          <w:szCs w:val="32"/>
        </w:rPr>
        <w:t>控制系統切換至手動或停止模式；重要設備檢修可能影響供氣時未通知大潭電廠；未訂定明確更換電源供應器之工作指導書更換重要設備</w:t>
      </w:r>
      <w:r w:rsidRPr="00166DB5">
        <w:rPr>
          <w:color w:val="000000"/>
          <w:szCs w:val="32"/>
        </w:rPr>
        <w:t>(</w:t>
      </w:r>
      <w:r w:rsidRPr="00166DB5">
        <w:rPr>
          <w:color w:val="000000"/>
          <w:szCs w:val="32"/>
        </w:rPr>
        <w:t>不同型式之電源供應器</w:t>
      </w:r>
      <w:r w:rsidRPr="00166DB5">
        <w:rPr>
          <w:color w:val="000000"/>
          <w:szCs w:val="32"/>
        </w:rPr>
        <w:t>)</w:t>
      </w:r>
      <w:r w:rsidRPr="00166DB5">
        <w:rPr>
          <w:color w:val="000000"/>
          <w:szCs w:val="32"/>
        </w:rPr>
        <w:t>未實施變更管理程序；大潭計量站至大潭電廠目前管線僅</w:t>
      </w:r>
      <w:r w:rsidRPr="00166DB5">
        <w:rPr>
          <w:color w:val="000000"/>
          <w:szCs w:val="32"/>
        </w:rPr>
        <w:t>200</w:t>
      </w:r>
      <w:r w:rsidRPr="00166DB5">
        <w:rPr>
          <w:color w:val="000000"/>
          <w:szCs w:val="32"/>
        </w:rPr>
        <w:t>至</w:t>
      </w:r>
      <w:r w:rsidRPr="00166DB5">
        <w:rPr>
          <w:color w:val="000000"/>
          <w:szCs w:val="32"/>
        </w:rPr>
        <w:t>600</w:t>
      </w:r>
      <w:r w:rsidRPr="00166DB5">
        <w:rPr>
          <w:color w:val="000000"/>
          <w:szCs w:val="32"/>
        </w:rPr>
        <w:t>公尺距離，不具緩衝功能；天然氣供應系統風險管控機制不足，且未落實執行與台電公司間之相關聯繫機制；作業人員教育訓練不足等多重因素，顯示該公司對相關系統之設計、操作及維運均待檢討強化與落實。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有鑑於台灣中油股份有限公司高雄煉油廠雖已於</w:t>
      </w:r>
      <w:r w:rsidRPr="00166DB5">
        <w:rPr>
          <w:color w:val="000000"/>
          <w:szCs w:val="32"/>
        </w:rPr>
        <w:t>2015</w:t>
      </w:r>
      <w:r w:rsidRPr="00166DB5">
        <w:rPr>
          <w:color w:val="000000"/>
          <w:szCs w:val="32"/>
        </w:rPr>
        <w:t>年熄燈停止運作，然因工廠區、鄰近油槽、油管輸送管途經路線及周邊地區污染嚴重，至今被公告為土壤及地下水污染控制場址的面積，總計超過</w:t>
      </w:r>
      <w:r w:rsidRPr="00166DB5">
        <w:rPr>
          <w:color w:val="000000"/>
          <w:szCs w:val="32"/>
        </w:rPr>
        <w:t>200</w:t>
      </w:r>
      <w:r w:rsidRPr="00166DB5">
        <w:rPr>
          <w:color w:val="000000"/>
          <w:szCs w:val="32"/>
        </w:rPr>
        <w:t>公頃，其中地下水污染控制場址更達到</w:t>
      </w:r>
      <w:r w:rsidRPr="00166DB5">
        <w:rPr>
          <w:color w:val="000000"/>
          <w:szCs w:val="32"/>
        </w:rPr>
        <w:t>177</w:t>
      </w:r>
      <w:r w:rsidRPr="00166DB5">
        <w:rPr>
          <w:color w:val="000000"/>
          <w:szCs w:val="32"/>
        </w:rPr>
        <w:t>公頃。然台灣中油股份有限公司卻未積極提出整治計畫詳細內容，且實際執行期程未做合理分配。中油公司應針對後勁地區進行全面性調查，並將周邊地區的土壤及地下水列入整治範圍，提出整治計畫與污染調查進度之執行時程與方案，以保障當地居民之健康安全。此外，有關楠梓廠區勞宅問題遲遲未解，更已嚴重侵害員工應有權益。台灣中油股份有限公司應在不損及員工相關原有權益之前提下，尤應加速勞宅爭議解決，以確實維護相關員工應有權益。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月底，中油公司長、短期債務合計達</w:t>
      </w:r>
      <w:r w:rsidRPr="00166DB5">
        <w:rPr>
          <w:color w:val="000000"/>
          <w:szCs w:val="32"/>
        </w:rPr>
        <w:t>2,950.27</w:t>
      </w:r>
      <w:r w:rsidRPr="00166DB5">
        <w:rPr>
          <w:color w:val="000000"/>
          <w:szCs w:val="32"/>
        </w:rPr>
        <w:t>億元</w:t>
      </w:r>
      <w:r w:rsidRPr="00166DB5">
        <w:rPr>
          <w:color w:val="000000"/>
          <w:szCs w:val="32"/>
        </w:rPr>
        <w:t>(</w:t>
      </w:r>
      <w:r w:rsidRPr="00166DB5">
        <w:rPr>
          <w:color w:val="000000"/>
          <w:szCs w:val="32"/>
        </w:rPr>
        <w:t>含應付公司債券</w:t>
      </w:r>
      <w:r w:rsidRPr="00166DB5">
        <w:rPr>
          <w:color w:val="000000"/>
          <w:szCs w:val="32"/>
        </w:rPr>
        <w:t>1,151.5</w:t>
      </w:r>
      <w:r w:rsidRPr="00166DB5">
        <w:rPr>
          <w:color w:val="000000"/>
          <w:szCs w:val="32"/>
        </w:rPr>
        <w:t>億元、長期借款</w:t>
      </w:r>
      <w:r w:rsidRPr="00166DB5">
        <w:rPr>
          <w:color w:val="000000"/>
          <w:szCs w:val="32"/>
        </w:rPr>
        <w:t>167.1</w:t>
      </w:r>
      <w:r w:rsidRPr="00166DB5">
        <w:rPr>
          <w:color w:val="000000"/>
          <w:szCs w:val="32"/>
        </w:rPr>
        <w:t>億元及短期債務</w:t>
      </w:r>
      <w:r w:rsidRPr="00166DB5">
        <w:rPr>
          <w:color w:val="000000"/>
          <w:szCs w:val="32"/>
        </w:rPr>
        <w:t>1,631.67</w:t>
      </w:r>
      <w:r w:rsidRPr="00166DB5">
        <w:rPr>
          <w:color w:val="000000"/>
          <w:szCs w:val="32"/>
        </w:rPr>
        <w:t>億元</w:t>
      </w:r>
      <w:r w:rsidRPr="00166DB5">
        <w:rPr>
          <w:color w:val="000000"/>
          <w:szCs w:val="32"/>
        </w:rPr>
        <w:t>)</w:t>
      </w:r>
      <w:r w:rsidRPr="00166DB5">
        <w:rPr>
          <w:color w:val="000000"/>
          <w:szCs w:val="32"/>
        </w:rPr>
        <w:t>，較</w:t>
      </w:r>
      <w:r w:rsidRPr="00166DB5">
        <w:rPr>
          <w:color w:val="000000"/>
          <w:szCs w:val="32"/>
        </w:rPr>
        <w:t>105</w:t>
      </w:r>
      <w:r w:rsidRPr="00166DB5">
        <w:rPr>
          <w:color w:val="000000"/>
          <w:szCs w:val="32"/>
        </w:rPr>
        <w:t>年底之</w:t>
      </w:r>
      <w:r w:rsidRPr="00166DB5">
        <w:rPr>
          <w:color w:val="000000"/>
          <w:szCs w:val="32"/>
        </w:rPr>
        <w:t>3,032.98</w:t>
      </w:r>
      <w:r w:rsidRPr="00166DB5">
        <w:rPr>
          <w:color w:val="000000"/>
          <w:szCs w:val="32"/>
        </w:rPr>
        <w:t>億元，雖略有降低；然</w:t>
      </w:r>
      <w:r w:rsidRPr="00166DB5">
        <w:rPr>
          <w:color w:val="000000"/>
          <w:szCs w:val="32"/>
        </w:rPr>
        <w:t>107</w:t>
      </w:r>
      <w:r w:rsidRPr="00166DB5">
        <w:rPr>
          <w:color w:val="000000"/>
          <w:szCs w:val="32"/>
        </w:rPr>
        <w:t>年底預計債務餘額高達</w:t>
      </w:r>
      <w:r w:rsidRPr="00166DB5">
        <w:rPr>
          <w:color w:val="000000"/>
          <w:szCs w:val="32"/>
        </w:rPr>
        <w:t>3,588.59</w:t>
      </w:r>
      <w:r w:rsidRPr="00166DB5">
        <w:rPr>
          <w:color w:val="000000"/>
          <w:szCs w:val="32"/>
        </w:rPr>
        <w:t>億元，占同期間資產總額</w:t>
      </w:r>
      <w:r w:rsidRPr="00166DB5">
        <w:rPr>
          <w:color w:val="000000"/>
          <w:szCs w:val="32"/>
        </w:rPr>
        <w:t>8,226.9</w:t>
      </w:r>
      <w:r w:rsidRPr="00166DB5">
        <w:rPr>
          <w:color w:val="000000"/>
          <w:szCs w:val="32"/>
        </w:rPr>
        <w:t>億元之</w:t>
      </w:r>
      <w:r w:rsidRPr="00166DB5">
        <w:rPr>
          <w:color w:val="000000"/>
          <w:szCs w:val="32"/>
        </w:rPr>
        <w:t>43.62%</w:t>
      </w:r>
      <w:r w:rsidRPr="00166DB5">
        <w:rPr>
          <w:color w:val="000000"/>
          <w:szCs w:val="32"/>
        </w:rPr>
        <w:t>，已形成經營之沉重負擔。爰要求台灣中油股份有限公司一個月內提出檢討改善及未來規劃專案報告。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我國自產能源不足，高度依賴進口，其中液化天然氣</w:t>
      </w:r>
      <w:r w:rsidRPr="00166DB5">
        <w:rPr>
          <w:color w:val="000000"/>
          <w:szCs w:val="32"/>
        </w:rPr>
        <w:t>(LNG)</w:t>
      </w:r>
      <w:r w:rsidRPr="00166DB5">
        <w:rPr>
          <w:color w:val="000000"/>
          <w:szCs w:val="32"/>
        </w:rPr>
        <w:t>進口後尚需仰賴後端設備完備方能順利運作，天然氣儲運基礎設備之良窳及能否足敷中長期使用，攸關我國天然氣供應穩定安全，並影響下游產業健全發展。鑑於</w:t>
      </w:r>
      <w:r w:rsidRPr="00166DB5">
        <w:rPr>
          <w:color w:val="000000"/>
          <w:szCs w:val="32"/>
        </w:rPr>
        <w:t>LNG</w:t>
      </w:r>
      <w:r w:rsidRPr="00166DB5">
        <w:rPr>
          <w:color w:val="000000"/>
          <w:szCs w:val="32"/>
        </w:rPr>
        <w:t>之運輸、儲存需鉅額投資，且天然氣發電成本較高，目前國內液化天然氣營運週轉天數，較煤炭</w:t>
      </w:r>
      <w:r w:rsidRPr="00166DB5">
        <w:rPr>
          <w:color w:val="000000"/>
          <w:szCs w:val="32"/>
        </w:rPr>
        <w:t>(30</w:t>
      </w:r>
      <w:r w:rsidRPr="00166DB5">
        <w:rPr>
          <w:color w:val="000000"/>
          <w:szCs w:val="32"/>
        </w:rPr>
        <w:t>天</w:t>
      </w:r>
      <w:r w:rsidRPr="00166DB5">
        <w:rPr>
          <w:color w:val="000000"/>
          <w:szCs w:val="32"/>
        </w:rPr>
        <w:t>)</w:t>
      </w:r>
      <w:r w:rsidRPr="00166DB5">
        <w:rPr>
          <w:color w:val="000000"/>
          <w:szCs w:val="32"/>
        </w:rPr>
        <w:t>及石油</w:t>
      </w:r>
      <w:r w:rsidRPr="00166DB5">
        <w:rPr>
          <w:color w:val="000000"/>
          <w:szCs w:val="32"/>
        </w:rPr>
        <w:t>(60</w:t>
      </w:r>
      <w:r w:rsidRPr="00166DB5">
        <w:rPr>
          <w:color w:val="000000"/>
          <w:szCs w:val="32"/>
        </w:rPr>
        <w:t>天</w:t>
      </w:r>
      <w:r w:rsidRPr="00166DB5">
        <w:rPr>
          <w:color w:val="000000"/>
          <w:szCs w:val="32"/>
        </w:rPr>
        <w:t>)</w:t>
      </w:r>
      <w:r w:rsidRPr="00166DB5">
        <w:rPr>
          <w:color w:val="000000"/>
          <w:szCs w:val="32"/>
        </w:rPr>
        <w:t>安全存量天數相對低，為預防短期不確定因素發生，如天然災害、海域封鎖、船隻故障、政治因素、戰爭等導致供氣中斷問題，維持一定儲氣量以確保天然氣供應安全有其必要性。依據天然氣事業法及能源局公告「天然氣生產或進口事業自備儲槽容量」規定，天然氣生產及進口事業應至少自備</w:t>
      </w:r>
      <w:r w:rsidRPr="00166DB5">
        <w:rPr>
          <w:color w:val="000000"/>
          <w:szCs w:val="32"/>
        </w:rPr>
        <w:t>15</w:t>
      </w:r>
      <w:r w:rsidRPr="00166DB5">
        <w:rPr>
          <w:color w:val="000000"/>
          <w:szCs w:val="32"/>
        </w:rPr>
        <w:t>天之儲槽容量；但根據台灣中油股份有限公司提供資料顯示，</w:t>
      </w:r>
      <w:r w:rsidRPr="00166DB5">
        <w:rPr>
          <w:color w:val="000000"/>
          <w:szCs w:val="32"/>
        </w:rPr>
        <w:t>101</w:t>
      </w:r>
      <w:r w:rsidRPr="00166DB5">
        <w:rPr>
          <w:color w:val="000000"/>
          <w:szCs w:val="32"/>
        </w:rPr>
        <w:t>年度起最低存量可用天數均在</w:t>
      </w:r>
      <w:r w:rsidRPr="00166DB5">
        <w:rPr>
          <w:color w:val="000000"/>
          <w:szCs w:val="32"/>
        </w:rPr>
        <w:t>8</w:t>
      </w:r>
      <w:r w:rsidRPr="00166DB5">
        <w:rPr>
          <w:color w:val="000000"/>
          <w:szCs w:val="32"/>
        </w:rPr>
        <w:t>天以下，且大致呈現逐年下降趨勢，以</w:t>
      </w:r>
      <w:r w:rsidRPr="00166DB5">
        <w:rPr>
          <w:color w:val="000000"/>
          <w:szCs w:val="32"/>
        </w:rPr>
        <w:t>104</w:t>
      </w:r>
      <w:r w:rsidRPr="00166DB5">
        <w:rPr>
          <w:color w:val="000000"/>
          <w:szCs w:val="32"/>
        </w:rPr>
        <w:t>年度為例，最低存量可用天數僅為</w:t>
      </w:r>
      <w:r w:rsidRPr="00166DB5">
        <w:rPr>
          <w:color w:val="000000"/>
          <w:szCs w:val="32"/>
        </w:rPr>
        <w:t>7.2</w:t>
      </w:r>
      <w:r w:rsidRPr="00166DB5">
        <w:rPr>
          <w:color w:val="000000"/>
          <w:szCs w:val="32"/>
        </w:rPr>
        <w:t>天，實屬嚴重偏低，爰要求台灣中油股份有限公司應備足可供應</w:t>
      </w:r>
      <w:r w:rsidRPr="00166DB5">
        <w:rPr>
          <w:color w:val="000000"/>
          <w:szCs w:val="32"/>
        </w:rPr>
        <w:t>15</w:t>
      </w:r>
      <w:r w:rsidRPr="00166DB5">
        <w:rPr>
          <w:color w:val="000000"/>
          <w:szCs w:val="32"/>
        </w:rPr>
        <w:t>天使用之天然氣儲槽容量，以備不時之需。</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有鑑於台灣中油股份有限公司為配合蔡政府綠能政策，擬第一階段斥資</w:t>
      </w:r>
      <w:r w:rsidRPr="00166DB5">
        <w:rPr>
          <w:color w:val="000000"/>
          <w:szCs w:val="32"/>
        </w:rPr>
        <w:t>4.5</w:t>
      </w:r>
      <w:r w:rsidRPr="00166DB5">
        <w:rPr>
          <w:color w:val="000000"/>
          <w:szCs w:val="32"/>
        </w:rPr>
        <w:t>億元於</w:t>
      </w:r>
      <w:r w:rsidRPr="00166DB5">
        <w:rPr>
          <w:color w:val="000000"/>
          <w:szCs w:val="32"/>
        </w:rPr>
        <w:t>100</w:t>
      </w:r>
      <w:r w:rsidRPr="00166DB5">
        <w:rPr>
          <w:color w:val="000000"/>
          <w:szCs w:val="32"/>
        </w:rPr>
        <w:t>個台灣中油股份有限公司直營加油站增設太陽能發電，預計每天將可發電</w:t>
      </w:r>
      <w:r w:rsidRPr="00166DB5">
        <w:rPr>
          <w:color w:val="000000"/>
          <w:szCs w:val="32"/>
        </w:rPr>
        <w:t>6,000</w:t>
      </w:r>
      <w:r w:rsidRPr="00166DB5">
        <w:rPr>
          <w:color w:val="000000"/>
          <w:szCs w:val="32"/>
        </w:rPr>
        <w:t>度。第二階段還要研議擴及</w:t>
      </w:r>
      <w:r w:rsidRPr="00166DB5">
        <w:rPr>
          <w:color w:val="000000"/>
          <w:szCs w:val="32"/>
        </w:rPr>
        <w:t>1,300</w:t>
      </w:r>
      <w:r w:rsidRPr="00166DB5">
        <w:rPr>
          <w:color w:val="000000"/>
          <w:szCs w:val="32"/>
        </w:rPr>
        <w:t>個加盟站，等於</w:t>
      </w:r>
      <w:r w:rsidRPr="00166DB5">
        <w:rPr>
          <w:color w:val="000000"/>
          <w:szCs w:val="32"/>
        </w:rPr>
        <w:t>1</w:t>
      </w:r>
      <w:r w:rsidRPr="00166DB5">
        <w:rPr>
          <w:color w:val="000000"/>
          <w:szCs w:val="32"/>
        </w:rPr>
        <w:t>個站約要花</w:t>
      </w:r>
      <w:r w:rsidRPr="00166DB5">
        <w:rPr>
          <w:color w:val="000000"/>
          <w:szCs w:val="32"/>
        </w:rPr>
        <w:t>600</w:t>
      </w:r>
      <w:r w:rsidRPr="00166DB5">
        <w:rPr>
          <w:color w:val="000000"/>
          <w:szCs w:val="32"/>
        </w:rPr>
        <w:t>至</w:t>
      </w:r>
      <w:r w:rsidRPr="00166DB5">
        <w:rPr>
          <w:color w:val="000000"/>
          <w:szCs w:val="32"/>
        </w:rPr>
        <w:t>800</w:t>
      </w:r>
      <w:r w:rsidRPr="00166DB5">
        <w:rPr>
          <w:color w:val="000000"/>
          <w:szCs w:val="32"/>
        </w:rPr>
        <w:t>萬元，擬發電自用之餘賣給台電公司，以及計畫將直營加油站的雨棚燈具全改為</w:t>
      </w:r>
      <w:r w:rsidRPr="00166DB5">
        <w:rPr>
          <w:color w:val="000000"/>
          <w:szCs w:val="32"/>
        </w:rPr>
        <w:t>LED</w:t>
      </w:r>
      <w:r w:rsidRPr="00166DB5">
        <w:rPr>
          <w:color w:val="000000"/>
          <w:szCs w:val="32"/>
        </w:rPr>
        <w:t>燈或省電燈具，據報載，中油公司</w:t>
      </w:r>
      <w:r w:rsidRPr="00166DB5">
        <w:rPr>
          <w:color w:val="000000"/>
          <w:szCs w:val="32"/>
        </w:rPr>
        <w:t>200</w:t>
      </w:r>
      <w:r w:rsidRPr="00166DB5">
        <w:rPr>
          <w:color w:val="000000"/>
          <w:szCs w:val="32"/>
        </w:rPr>
        <w:t>家加油站要裝太陽能板，響應非核家園投入</w:t>
      </w:r>
      <w:r w:rsidRPr="00166DB5">
        <w:rPr>
          <w:color w:val="000000"/>
          <w:szCs w:val="32"/>
        </w:rPr>
        <w:t>5.8</w:t>
      </w:r>
      <w:r w:rsidRPr="00166DB5">
        <w:rPr>
          <w:color w:val="000000"/>
          <w:szCs w:val="32"/>
        </w:rPr>
        <w:t>億元，旗下直營據點將申請裝置，三年後容量衝</w:t>
      </w:r>
      <w:r w:rsidRPr="00166DB5">
        <w:rPr>
          <w:color w:val="000000"/>
          <w:szCs w:val="32"/>
        </w:rPr>
        <w:t>10.5</w:t>
      </w:r>
      <w:r w:rsidRPr="00166DB5">
        <w:rPr>
          <w:color w:val="000000"/>
          <w:szCs w:val="32"/>
        </w:rPr>
        <w:t>百萬瓦。爰要求中油公司一個月內提出加油站增設太陽能發電與燈具更換節電計畫之詳細內容、經費、實施期程與效益評估等及其可行性專案報告。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有鑑於我國自產能源不足，高度依賴進口，其中液化天然氣</w:t>
      </w:r>
      <w:r w:rsidRPr="00166DB5">
        <w:rPr>
          <w:color w:val="000000"/>
          <w:szCs w:val="32"/>
        </w:rPr>
        <w:t>(LNG)</w:t>
      </w:r>
      <w:r w:rsidRPr="00166DB5">
        <w:rPr>
          <w:color w:val="000000"/>
          <w:szCs w:val="32"/>
        </w:rPr>
        <w:t>進口後尚需仰賴後端設備完備方能順利運作。是以，天然氣儲運基礎設備之良窳及能否足敷中長期使用，攸關我國天然氣供應穩定安全，並影響下游產業健全發展。鑑於</w:t>
      </w:r>
      <w:r w:rsidRPr="00166DB5">
        <w:rPr>
          <w:color w:val="000000"/>
          <w:szCs w:val="32"/>
        </w:rPr>
        <w:t>LNG</w:t>
      </w:r>
      <w:r w:rsidRPr="00166DB5">
        <w:rPr>
          <w:color w:val="000000"/>
          <w:szCs w:val="32"/>
        </w:rPr>
        <w:t>之運輸、儲存需鉅額投資，且天然氣發電成本較高，目前國內液化天然氣營運週轉天數，較煤炭</w:t>
      </w:r>
      <w:r w:rsidRPr="00166DB5">
        <w:rPr>
          <w:color w:val="000000"/>
          <w:szCs w:val="32"/>
        </w:rPr>
        <w:t>(30</w:t>
      </w:r>
      <w:r w:rsidRPr="00166DB5">
        <w:rPr>
          <w:color w:val="000000"/>
          <w:szCs w:val="32"/>
        </w:rPr>
        <w:t>天</w:t>
      </w:r>
      <w:r w:rsidRPr="00166DB5">
        <w:rPr>
          <w:color w:val="000000"/>
          <w:szCs w:val="32"/>
        </w:rPr>
        <w:t>)</w:t>
      </w:r>
      <w:r w:rsidRPr="00166DB5">
        <w:rPr>
          <w:color w:val="000000"/>
          <w:szCs w:val="32"/>
        </w:rPr>
        <w:t>及石油</w:t>
      </w:r>
      <w:r w:rsidRPr="00166DB5">
        <w:rPr>
          <w:color w:val="000000"/>
          <w:szCs w:val="32"/>
        </w:rPr>
        <w:t>(60</w:t>
      </w:r>
      <w:r w:rsidRPr="00166DB5">
        <w:rPr>
          <w:color w:val="000000"/>
          <w:szCs w:val="32"/>
        </w:rPr>
        <w:t>天</w:t>
      </w:r>
      <w:r w:rsidRPr="00166DB5">
        <w:rPr>
          <w:color w:val="000000"/>
          <w:szCs w:val="32"/>
        </w:rPr>
        <w:t>)</w:t>
      </w:r>
      <w:r w:rsidRPr="00166DB5">
        <w:rPr>
          <w:color w:val="000000"/>
          <w:szCs w:val="32"/>
        </w:rPr>
        <w:t>安全存量天數相對低。然為預防短期不確定因素發生，如天然災害</w:t>
      </w:r>
      <w:r w:rsidRPr="00166DB5">
        <w:rPr>
          <w:color w:val="000000"/>
          <w:szCs w:val="32"/>
        </w:rPr>
        <w:t>(</w:t>
      </w:r>
      <w:r w:rsidRPr="00166DB5">
        <w:rPr>
          <w:color w:val="000000"/>
          <w:szCs w:val="32"/>
        </w:rPr>
        <w:t>夏季颱風侵襲，冬季東北季風等</w:t>
      </w:r>
      <w:r w:rsidRPr="00166DB5">
        <w:rPr>
          <w:color w:val="000000"/>
          <w:szCs w:val="32"/>
        </w:rPr>
        <w:t>)</w:t>
      </w:r>
      <w:r w:rsidRPr="00166DB5">
        <w:rPr>
          <w:color w:val="000000"/>
          <w:szCs w:val="32"/>
        </w:rPr>
        <w:t>、海域封鎖、船隻故障、政治因素、戰爭等導致供氣中斷問題，維持一定儲氣量以確保天然氣供應安全仍有其必要。依據天然氣事業法及能源局公告「天然氣生產或進口事業自備儲槽容量」規定，天然氣生產及進口事業應至少自備</w:t>
      </w:r>
      <w:r w:rsidRPr="00166DB5">
        <w:rPr>
          <w:color w:val="000000"/>
          <w:szCs w:val="32"/>
        </w:rPr>
        <w:t>15</w:t>
      </w:r>
      <w:r w:rsidRPr="00166DB5">
        <w:rPr>
          <w:color w:val="000000"/>
          <w:szCs w:val="32"/>
        </w:rPr>
        <w:t>天之儲槽容量；惟按台灣中油股份有限公司提供資料顯示，</w:t>
      </w:r>
      <w:r w:rsidRPr="00166DB5">
        <w:rPr>
          <w:color w:val="000000"/>
          <w:szCs w:val="32"/>
        </w:rPr>
        <w:t>101</w:t>
      </w:r>
      <w:r w:rsidRPr="00166DB5">
        <w:rPr>
          <w:color w:val="000000"/>
          <w:szCs w:val="32"/>
        </w:rPr>
        <w:t>年度起最低存量可用天數均在</w:t>
      </w:r>
      <w:r w:rsidRPr="00166DB5">
        <w:rPr>
          <w:color w:val="000000"/>
          <w:szCs w:val="32"/>
        </w:rPr>
        <w:t>8</w:t>
      </w:r>
      <w:r w:rsidRPr="00166DB5">
        <w:rPr>
          <w:color w:val="000000"/>
          <w:szCs w:val="32"/>
        </w:rPr>
        <w:t>天以下，且大致呈現逐年下降趨勢，以</w:t>
      </w:r>
      <w:r w:rsidRPr="00166DB5">
        <w:rPr>
          <w:color w:val="000000"/>
          <w:szCs w:val="32"/>
        </w:rPr>
        <w:t>105</w:t>
      </w:r>
      <w:r w:rsidRPr="00166DB5">
        <w:rPr>
          <w:color w:val="000000"/>
          <w:szCs w:val="32"/>
        </w:rPr>
        <w:t>年為例，最低存量可用天數僅為</w:t>
      </w:r>
      <w:r w:rsidRPr="00166DB5">
        <w:rPr>
          <w:color w:val="000000"/>
          <w:szCs w:val="32"/>
        </w:rPr>
        <w:t>7</w:t>
      </w:r>
      <w:r w:rsidRPr="00166DB5">
        <w:rPr>
          <w:color w:val="000000"/>
          <w:szCs w:val="32"/>
        </w:rPr>
        <w:t>天，容屬偏低。且推動「第三座液化天然氣接收站投資計畫」目前仍有環評議題及土地取得等不確定因素，期程恐延宕宜加強進度控管。爰要求中油公司一個月內提出檢討改善專案報告。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有鑑於大岡山地區因永安工業區、台灣中油股份有限公司永安</w:t>
      </w:r>
      <w:r w:rsidRPr="00166DB5">
        <w:rPr>
          <w:color w:val="000000"/>
          <w:szCs w:val="32"/>
        </w:rPr>
        <w:t>LNG</w:t>
      </w:r>
      <w:r w:rsidRPr="00166DB5">
        <w:rPr>
          <w:color w:val="000000"/>
          <w:szCs w:val="32"/>
        </w:rPr>
        <w:t>廠、橋頭油庫及興達港，油、氣管線遍及橋頭、岡山、永安、路竹、湖內等區，管線佈設已超過</w:t>
      </w:r>
      <w:r w:rsidRPr="00166DB5">
        <w:rPr>
          <w:color w:val="000000"/>
          <w:szCs w:val="32"/>
        </w:rPr>
        <w:t>20</w:t>
      </w:r>
      <w:r w:rsidRPr="00166DB5">
        <w:rPr>
          <w:color w:val="000000"/>
          <w:szCs w:val="32"/>
        </w:rPr>
        <w:t>年，台灣中油股份有限公司應每天確實巡檢，定期向主管機關提報巡檢結果，以保障民眾生命財產安全，使人民住得安心，預防高雄前鎮氣爆事件之重演。在石化工廠廠區內多以衛星定位系統、無線射頻系統與手持式電子裝置之整合設施，使巡檢員可以盡到其確實檢查管線、提報問題、解決問題之標準作業程序，以防備巡檢員因疏忽、怠惰、草率而偽報巡檢結果，以落實廠區的安全維護。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有鑑於台灣中油股份有限公司近年度營運成本率仍屬偏高。舉例而言，該公司煉製結構及石化產品產能等未能有效發揮經濟規模生產，亦為營業成本偏高重要原因之一；自</w:t>
      </w:r>
      <w:r w:rsidRPr="00166DB5">
        <w:rPr>
          <w:color w:val="000000"/>
          <w:szCs w:val="32"/>
        </w:rPr>
        <w:t>92</w:t>
      </w:r>
      <w:r w:rsidRPr="00166DB5">
        <w:rPr>
          <w:color w:val="000000"/>
          <w:szCs w:val="32"/>
        </w:rPr>
        <w:t>年度起該公司陸續進行煉製結構改善計畫，主要為大型資本支出投資，如增建汽、柴油加氫脫硫工場、烷化工場、重油轉化工場及相關設施等。且因配合政策負責供應國內工業用及發電用之低硫燃料油，故其煉製製程仍有部分生產低經濟價值之燃料油等重質油品；該公司</w:t>
      </w:r>
      <w:r w:rsidRPr="00166DB5">
        <w:rPr>
          <w:color w:val="000000"/>
          <w:szCs w:val="32"/>
        </w:rPr>
        <w:t>105</w:t>
      </w:r>
      <w:r w:rsidRPr="00166DB5">
        <w:rPr>
          <w:color w:val="000000"/>
          <w:szCs w:val="32"/>
        </w:rPr>
        <w:t>年度重質油料轉化率</w:t>
      </w:r>
      <w:r w:rsidRPr="00166DB5">
        <w:rPr>
          <w:color w:val="000000"/>
          <w:szCs w:val="32"/>
        </w:rPr>
        <w:t>33.2%</w:t>
      </w:r>
      <w:r w:rsidRPr="00166DB5">
        <w:rPr>
          <w:color w:val="000000"/>
          <w:szCs w:val="32"/>
        </w:rPr>
        <w:t>，雖較前幾年度已有改善</w:t>
      </w:r>
      <w:r w:rsidRPr="00166DB5">
        <w:rPr>
          <w:color w:val="000000"/>
          <w:szCs w:val="32"/>
        </w:rPr>
        <w:t>(100</w:t>
      </w:r>
      <w:r w:rsidRPr="00166DB5">
        <w:rPr>
          <w:color w:val="000000"/>
          <w:szCs w:val="32"/>
        </w:rPr>
        <w:t>與</w:t>
      </w:r>
      <w:r w:rsidRPr="00166DB5">
        <w:rPr>
          <w:color w:val="000000"/>
          <w:szCs w:val="32"/>
        </w:rPr>
        <w:t>101</w:t>
      </w:r>
      <w:r w:rsidRPr="00166DB5">
        <w:rPr>
          <w:color w:val="000000"/>
          <w:szCs w:val="32"/>
        </w:rPr>
        <w:t>年度主要受桃園廠重油轉化工場停爐大修等因素影響偏低</w:t>
      </w:r>
      <w:r w:rsidRPr="00166DB5">
        <w:rPr>
          <w:color w:val="000000"/>
          <w:szCs w:val="32"/>
        </w:rPr>
        <w:t>)</w:t>
      </w:r>
      <w:r w:rsidRPr="00166DB5">
        <w:rPr>
          <w:color w:val="000000"/>
          <w:szCs w:val="32"/>
        </w:rPr>
        <w:t>；相較於台塑石化公司</w:t>
      </w:r>
      <w:r w:rsidRPr="00166DB5">
        <w:rPr>
          <w:color w:val="000000"/>
          <w:szCs w:val="32"/>
        </w:rPr>
        <w:t>105</w:t>
      </w:r>
      <w:r w:rsidRPr="00166DB5">
        <w:rPr>
          <w:color w:val="000000"/>
          <w:szCs w:val="32"/>
        </w:rPr>
        <w:t>年度重油轉化率</w:t>
      </w:r>
      <w:r w:rsidRPr="00166DB5">
        <w:rPr>
          <w:color w:val="000000"/>
          <w:szCs w:val="32"/>
        </w:rPr>
        <w:t>43%</w:t>
      </w:r>
      <w:r w:rsidRPr="00166DB5">
        <w:rPr>
          <w:color w:val="000000"/>
          <w:szCs w:val="32"/>
        </w:rPr>
        <w:t>，仍有改善提升之空間。此外，中油公司油氣採購占總成本比率甚高，也應持續洽尋供應穩定，且具價格競爭力之油氣新貨源，並檢討採購策略及慎選避險工具，強化採購人員議價談判能力暨充分掌握市場供需等資訊，提升油氣採購績效及降低原料成本。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台灣中油股份有限公司配合政府環保及電動機車發展政策，於</w:t>
      </w:r>
      <w:r w:rsidRPr="00166DB5">
        <w:rPr>
          <w:color w:val="000000"/>
          <w:szCs w:val="32"/>
        </w:rPr>
        <w:t>107</w:t>
      </w:r>
      <w:r w:rsidRPr="00166DB5">
        <w:rPr>
          <w:color w:val="000000"/>
          <w:szCs w:val="32"/>
        </w:rPr>
        <w:t>年度起接受經濟部工業局補助辦理「智慧電動車能源補充設施普及計畫」，計畫總經費</w:t>
      </w:r>
      <w:r w:rsidRPr="00166DB5">
        <w:rPr>
          <w:color w:val="000000"/>
          <w:szCs w:val="32"/>
        </w:rPr>
        <w:t>20</w:t>
      </w:r>
      <w:r w:rsidRPr="00166DB5">
        <w:rPr>
          <w:color w:val="000000"/>
          <w:szCs w:val="32"/>
        </w:rPr>
        <w:t>億元，期程</w:t>
      </w:r>
      <w:r w:rsidRPr="00166DB5">
        <w:rPr>
          <w:color w:val="000000"/>
          <w:szCs w:val="32"/>
        </w:rPr>
        <w:t>107</w:t>
      </w:r>
      <w:r w:rsidRPr="00166DB5">
        <w:rPr>
          <w:color w:val="000000"/>
          <w:szCs w:val="32"/>
        </w:rPr>
        <w:t>至</w:t>
      </w:r>
      <w:r w:rsidRPr="00166DB5">
        <w:rPr>
          <w:color w:val="000000"/>
          <w:szCs w:val="32"/>
        </w:rPr>
        <w:t>111</w:t>
      </w:r>
      <w:r w:rsidRPr="00166DB5">
        <w:rPr>
          <w:color w:val="000000"/>
          <w:szCs w:val="32"/>
        </w:rPr>
        <w:t>年，該公司執行</w:t>
      </w:r>
      <w:r w:rsidRPr="00166DB5">
        <w:rPr>
          <w:color w:val="000000"/>
          <w:szCs w:val="32"/>
        </w:rPr>
        <w:t>19.5</w:t>
      </w:r>
      <w:r w:rsidRPr="00166DB5">
        <w:rPr>
          <w:color w:val="000000"/>
          <w:szCs w:val="32"/>
        </w:rPr>
        <w:t>億元，供其於既有營運場地或其他合適場域建置電動機車能源補充設施，建立智慧電動機車服務，以強化國內電動機車產業發展基礎。計畫預計新設充電型式能源補充設施</w:t>
      </w:r>
      <w:r w:rsidRPr="00166DB5">
        <w:rPr>
          <w:color w:val="000000"/>
          <w:szCs w:val="32"/>
        </w:rPr>
        <w:t>100</w:t>
      </w:r>
      <w:r w:rsidRPr="00166DB5">
        <w:rPr>
          <w:color w:val="000000"/>
          <w:szCs w:val="32"/>
        </w:rPr>
        <w:t>站，換電型式</w:t>
      </w:r>
      <w:r w:rsidRPr="00166DB5">
        <w:rPr>
          <w:color w:val="000000"/>
          <w:szCs w:val="32"/>
        </w:rPr>
        <w:t>900</w:t>
      </w:r>
      <w:r w:rsidRPr="00166DB5">
        <w:rPr>
          <w:color w:val="000000"/>
          <w:szCs w:val="32"/>
        </w:rPr>
        <w:t>站。鑑於能源補充設施初期建置成本高</w:t>
      </w:r>
      <w:r w:rsidRPr="00166DB5">
        <w:rPr>
          <w:color w:val="000000"/>
          <w:szCs w:val="32"/>
        </w:rPr>
        <w:t>(</w:t>
      </w:r>
      <w:r w:rsidRPr="00166DB5">
        <w:rPr>
          <w:color w:val="000000"/>
          <w:szCs w:val="32"/>
        </w:rPr>
        <w:t>每站成本約數</w:t>
      </w:r>
      <w:r w:rsidRPr="00166DB5">
        <w:rPr>
          <w:color w:val="000000"/>
          <w:szCs w:val="32"/>
        </w:rPr>
        <w:t>10</w:t>
      </w:r>
      <w:r w:rsidRPr="00166DB5">
        <w:rPr>
          <w:color w:val="000000"/>
          <w:szCs w:val="32"/>
        </w:rPr>
        <w:t>至</w:t>
      </w:r>
      <w:r w:rsidRPr="00166DB5">
        <w:rPr>
          <w:color w:val="000000"/>
          <w:szCs w:val="32"/>
        </w:rPr>
        <w:t>200</w:t>
      </w:r>
      <w:r w:rsidRPr="00166DB5">
        <w:rPr>
          <w:color w:val="000000"/>
          <w:szCs w:val="32"/>
        </w:rPr>
        <w:t>萬元間</w:t>
      </w:r>
      <w:r w:rsidRPr="00166DB5">
        <w:rPr>
          <w:color w:val="000000"/>
          <w:szCs w:val="32"/>
        </w:rPr>
        <w:t>)</w:t>
      </w:r>
      <w:r w:rsidRPr="00166DB5">
        <w:rPr>
          <w:color w:val="000000"/>
          <w:szCs w:val="32"/>
        </w:rPr>
        <w:t>、建置時間長、用地取得不易、營運初期具不穩定性風險，且本計畫自償率僅</w:t>
      </w:r>
      <w:r w:rsidRPr="00166DB5">
        <w:rPr>
          <w:color w:val="000000"/>
          <w:szCs w:val="32"/>
        </w:rPr>
        <w:t>14.84%</w:t>
      </w:r>
      <w:r w:rsidRPr="00166DB5">
        <w:rPr>
          <w:color w:val="000000"/>
          <w:szCs w:val="32"/>
        </w:rPr>
        <w:t>，故委由台灣中油股份有限公司配合政府政策執行，挹注眾多政府資源於智慧電動機車產業發展，更應著重相關效益之展現。是以，計畫執行宜參據現有能源補充設施之使用情形及該公司電動機車電池交換站之加油場站現況，允當配置充</w:t>
      </w:r>
      <w:r w:rsidRPr="00166DB5">
        <w:rPr>
          <w:color w:val="000000"/>
          <w:szCs w:val="32"/>
        </w:rPr>
        <w:t>/</w:t>
      </w:r>
      <w:r w:rsidRPr="00166DB5">
        <w:rPr>
          <w:color w:val="000000"/>
          <w:szCs w:val="32"/>
        </w:rPr>
        <w:t>換電型式能源補充設施之配比、設置地點與密度，促使設施利用效益極大化。另為確保短期內建置之</w:t>
      </w:r>
      <w:r w:rsidRPr="00166DB5">
        <w:rPr>
          <w:color w:val="000000"/>
          <w:szCs w:val="32"/>
        </w:rPr>
        <w:t>1,000</w:t>
      </w:r>
      <w:r w:rsidRPr="00166DB5">
        <w:rPr>
          <w:color w:val="000000"/>
          <w:szCs w:val="32"/>
        </w:rPr>
        <w:t>站能源補充設施，可符合長期市場需求不致產生閒置等問題，允宜於計畫執行期間建立滾動檢討機制，適時評估市場需求及產業變化，以利及時調整各年度能源補充設施站設置數量及推動期程。爰要求台灣中油股份有限公司一個月內提出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根據中油公司資料，近年度油氣探勘之新獲資源，除</w:t>
      </w:r>
      <w:r w:rsidRPr="00166DB5">
        <w:rPr>
          <w:color w:val="000000"/>
          <w:szCs w:val="32"/>
        </w:rPr>
        <w:t>105</w:t>
      </w:r>
      <w:r w:rsidRPr="00166DB5">
        <w:rPr>
          <w:color w:val="000000"/>
          <w:szCs w:val="32"/>
        </w:rPr>
        <w:t>年間陸上探勘於鐵砧山</w:t>
      </w:r>
      <w:r w:rsidRPr="00166DB5">
        <w:rPr>
          <w:color w:val="000000"/>
          <w:szCs w:val="32"/>
        </w:rPr>
        <w:t>C1</w:t>
      </w:r>
      <w:r w:rsidRPr="00166DB5">
        <w:rPr>
          <w:color w:val="000000"/>
          <w:szCs w:val="32"/>
        </w:rPr>
        <w:t>井新獲資源量</w:t>
      </w:r>
      <w:r w:rsidRPr="00166DB5">
        <w:rPr>
          <w:color w:val="000000"/>
          <w:szCs w:val="32"/>
        </w:rPr>
        <w:t>1.06</w:t>
      </w:r>
      <w:r w:rsidRPr="00166DB5">
        <w:rPr>
          <w:color w:val="000000"/>
          <w:szCs w:val="32"/>
        </w:rPr>
        <w:t>億立方公尺天然氣外，國外油氣探勘亦有部分新增蘊藏量與產量。惟該公司海域探勘過去年度</w:t>
      </w:r>
      <w:r w:rsidRPr="00166DB5">
        <w:rPr>
          <w:color w:val="000000"/>
          <w:szCs w:val="32"/>
        </w:rPr>
        <w:t>(94</w:t>
      </w:r>
      <w:r w:rsidRPr="00166DB5">
        <w:rPr>
          <w:color w:val="000000"/>
          <w:szCs w:val="32"/>
        </w:rPr>
        <w:t>至</w:t>
      </w:r>
      <w:r w:rsidRPr="00166DB5">
        <w:rPr>
          <w:color w:val="000000"/>
          <w:szCs w:val="32"/>
        </w:rPr>
        <w:t>105</w:t>
      </w:r>
      <w:r w:rsidRPr="00166DB5">
        <w:rPr>
          <w:color w:val="000000"/>
          <w:szCs w:val="32"/>
        </w:rPr>
        <w:t>年度</w:t>
      </w:r>
      <w:r w:rsidRPr="00166DB5">
        <w:rPr>
          <w:color w:val="000000"/>
          <w:szCs w:val="32"/>
        </w:rPr>
        <w:t>)</w:t>
      </w:r>
      <w:r w:rsidRPr="00166DB5">
        <w:rPr>
          <w:color w:val="000000"/>
          <w:szCs w:val="32"/>
        </w:rPr>
        <w:t>累計虧損逾</w:t>
      </w:r>
      <w:r w:rsidRPr="00166DB5">
        <w:rPr>
          <w:color w:val="000000"/>
          <w:szCs w:val="32"/>
        </w:rPr>
        <w:t>20</w:t>
      </w:r>
      <w:r w:rsidRPr="00166DB5">
        <w:rPr>
          <w:color w:val="000000"/>
          <w:szCs w:val="32"/>
        </w:rPr>
        <w:t>億元，凸顯海域探勘之成效亟待加強。台灣中油股份有限公司長期以來油氣探勘所獲仍有限，自有油源占公司煉產量之比重甚低，</w:t>
      </w:r>
      <w:r w:rsidRPr="00166DB5">
        <w:rPr>
          <w:color w:val="000000"/>
          <w:szCs w:val="32"/>
        </w:rPr>
        <w:t>105</w:t>
      </w:r>
      <w:r w:rsidRPr="00166DB5">
        <w:rPr>
          <w:color w:val="000000"/>
          <w:szCs w:val="32"/>
        </w:rPr>
        <w:t>年度該公司自有油田所獲原油</w:t>
      </w:r>
      <w:r w:rsidRPr="00166DB5">
        <w:rPr>
          <w:color w:val="000000"/>
          <w:szCs w:val="32"/>
        </w:rPr>
        <w:t>18</w:t>
      </w:r>
      <w:r w:rsidRPr="00166DB5">
        <w:rPr>
          <w:color w:val="000000"/>
          <w:szCs w:val="32"/>
        </w:rPr>
        <w:t>萬</w:t>
      </w:r>
      <w:r w:rsidRPr="00166DB5">
        <w:rPr>
          <w:color w:val="000000"/>
          <w:szCs w:val="32"/>
        </w:rPr>
        <w:t>2</w:t>
      </w:r>
      <w:r w:rsidRPr="00166DB5">
        <w:rPr>
          <w:color w:val="000000"/>
          <w:szCs w:val="32"/>
        </w:rPr>
        <w:t>千公秉</w:t>
      </w:r>
      <w:r w:rsidRPr="00166DB5">
        <w:rPr>
          <w:color w:val="000000"/>
          <w:szCs w:val="32"/>
        </w:rPr>
        <w:t>(</w:t>
      </w:r>
      <w:r w:rsidRPr="00166DB5">
        <w:rPr>
          <w:color w:val="000000"/>
          <w:szCs w:val="32"/>
        </w:rPr>
        <w:t>較</w:t>
      </w:r>
      <w:r w:rsidRPr="00166DB5">
        <w:rPr>
          <w:color w:val="000000"/>
          <w:szCs w:val="32"/>
        </w:rPr>
        <w:t>104</w:t>
      </w:r>
      <w:r w:rsidRPr="00166DB5">
        <w:rPr>
          <w:color w:val="000000"/>
          <w:szCs w:val="32"/>
        </w:rPr>
        <w:t>年度之自有油源增加</w:t>
      </w:r>
      <w:r w:rsidRPr="00166DB5">
        <w:rPr>
          <w:color w:val="000000"/>
          <w:szCs w:val="32"/>
        </w:rPr>
        <w:t>1</w:t>
      </w:r>
      <w:r w:rsidRPr="00166DB5">
        <w:rPr>
          <w:color w:val="000000"/>
          <w:szCs w:val="32"/>
        </w:rPr>
        <w:t>萬</w:t>
      </w:r>
      <w:r w:rsidRPr="00166DB5">
        <w:rPr>
          <w:color w:val="000000"/>
          <w:szCs w:val="32"/>
        </w:rPr>
        <w:t>2</w:t>
      </w:r>
      <w:r w:rsidRPr="00166DB5">
        <w:rPr>
          <w:color w:val="000000"/>
          <w:szCs w:val="32"/>
        </w:rPr>
        <w:t>千公秉</w:t>
      </w:r>
      <w:r w:rsidRPr="00166DB5">
        <w:rPr>
          <w:color w:val="000000"/>
          <w:szCs w:val="32"/>
        </w:rPr>
        <w:t>)</w:t>
      </w:r>
      <w:r w:rsidRPr="00166DB5">
        <w:rPr>
          <w:color w:val="000000"/>
          <w:szCs w:val="32"/>
        </w:rPr>
        <w:t>占當年度煉產量</w:t>
      </w:r>
      <w:r w:rsidRPr="00166DB5">
        <w:rPr>
          <w:color w:val="000000"/>
          <w:szCs w:val="32"/>
        </w:rPr>
        <w:t>2,163</w:t>
      </w:r>
      <w:r w:rsidRPr="00166DB5">
        <w:rPr>
          <w:color w:val="000000"/>
          <w:szCs w:val="32"/>
        </w:rPr>
        <w:t>萬</w:t>
      </w:r>
      <w:r w:rsidRPr="00166DB5">
        <w:rPr>
          <w:color w:val="000000"/>
          <w:szCs w:val="32"/>
        </w:rPr>
        <w:t>5</w:t>
      </w:r>
      <w:r w:rsidRPr="00166DB5">
        <w:rPr>
          <w:color w:val="000000"/>
          <w:szCs w:val="32"/>
        </w:rPr>
        <w:t>千公秉之比率僅</w:t>
      </w:r>
      <w:r w:rsidRPr="00166DB5">
        <w:rPr>
          <w:color w:val="000000"/>
          <w:szCs w:val="32"/>
        </w:rPr>
        <w:t>0.84%</w:t>
      </w:r>
      <w:r w:rsidRPr="00166DB5">
        <w:rPr>
          <w:color w:val="000000"/>
          <w:szCs w:val="32"/>
        </w:rPr>
        <w:t>。在天然氣方面，</w:t>
      </w:r>
      <w:r w:rsidRPr="00166DB5">
        <w:rPr>
          <w:color w:val="000000"/>
          <w:szCs w:val="32"/>
        </w:rPr>
        <w:t>105</w:t>
      </w:r>
      <w:r w:rsidRPr="00166DB5">
        <w:rPr>
          <w:color w:val="000000"/>
          <w:szCs w:val="32"/>
        </w:rPr>
        <w:t>年度自有油田所獲天然氣</w:t>
      </w:r>
      <w:r w:rsidRPr="00166DB5">
        <w:rPr>
          <w:color w:val="000000"/>
          <w:szCs w:val="32"/>
        </w:rPr>
        <w:t>3.25</w:t>
      </w:r>
      <w:r w:rsidRPr="00166DB5">
        <w:rPr>
          <w:color w:val="000000"/>
          <w:szCs w:val="32"/>
        </w:rPr>
        <w:t>億立方公尺，占當年度煉產量</w:t>
      </w:r>
      <w:r w:rsidRPr="00166DB5">
        <w:rPr>
          <w:color w:val="000000"/>
          <w:szCs w:val="32"/>
        </w:rPr>
        <w:t>202.4</w:t>
      </w:r>
      <w:r w:rsidRPr="00166DB5">
        <w:rPr>
          <w:color w:val="000000"/>
          <w:szCs w:val="32"/>
        </w:rPr>
        <w:t>億立方公尺之</w:t>
      </w:r>
      <w:r w:rsidRPr="00166DB5">
        <w:rPr>
          <w:color w:val="000000"/>
          <w:szCs w:val="32"/>
        </w:rPr>
        <w:t>1.61%</w:t>
      </w:r>
      <w:r w:rsidRPr="00166DB5">
        <w:rPr>
          <w:color w:val="000000"/>
          <w:szCs w:val="32"/>
        </w:rPr>
        <w:t>，且</w:t>
      </w:r>
      <w:r w:rsidRPr="00166DB5">
        <w:rPr>
          <w:color w:val="000000"/>
          <w:szCs w:val="32"/>
        </w:rPr>
        <w:t>105</w:t>
      </w:r>
      <w:r w:rsidRPr="00166DB5">
        <w:rPr>
          <w:color w:val="000000"/>
          <w:szCs w:val="32"/>
        </w:rPr>
        <w:t>年度自有天然氣產量占比均較</w:t>
      </w:r>
      <w:r w:rsidRPr="00166DB5">
        <w:rPr>
          <w:color w:val="000000"/>
          <w:szCs w:val="32"/>
        </w:rPr>
        <w:t>104</w:t>
      </w:r>
      <w:r w:rsidRPr="00166DB5">
        <w:rPr>
          <w:color w:val="000000"/>
          <w:szCs w:val="32"/>
        </w:rPr>
        <w:t>及</w:t>
      </w:r>
      <w:r w:rsidRPr="00166DB5">
        <w:rPr>
          <w:color w:val="000000"/>
          <w:szCs w:val="32"/>
        </w:rPr>
        <w:t>103</w:t>
      </w:r>
      <w:r w:rsidRPr="00166DB5">
        <w:rPr>
          <w:color w:val="000000"/>
          <w:szCs w:val="32"/>
        </w:rPr>
        <w:t>年度為低。該公司近幾年度自有油源或天然氣占公司煉產量之比重仍未及</w:t>
      </w:r>
      <w:r w:rsidRPr="00166DB5">
        <w:rPr>
          <w:color w:val="000000"/>
          <w:szCs w:val="32"/>
        </w:rPr>
        <w:t>5%</w:t>
      </w:r>
      <w:r w:rsidRPr="00166DB5">
        <w:rPr>
          <w:color w:val="000000"/>
          <w:szCs w:val="32"/>
        </w:rPr>
        <w:t>，凸顯自有油氣比重均偏低。爰要求中油公司一個月內提出檢討改善專案報告。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有鑑於台灣中油股份有限公司有多家轉投資事業之公股比率相當接近</w:t>
      </w:r>
      <w:r w:rsidRPr="00166DB5">
        <w:rPr>
          <w:color w:val="000000"/>
          <w:szCs w:val="32"/>
        </w:rPr>
        <w:t>50</w:t>
      </w:r>
      <w:r w:rsidRPr="00166DB5">
        <w:rPr>
          <w:color w:val="000000"/>
          <w:szCs w:val="32"/>
        </w:rPr>
        <w:t>％國營事業門檻，形同政府從屬公司，皆以些微比率避開</w:t>
      </w:r>
      <w:r w:rsidRPr="00166DB5">
        <w:rPr>
          <w:color w:val="000000"/>
          <w:szCs w:val="32"/>
        </w:rPr>
        <w:t>50</w:t>
      </w:r>
      <w:r w:rsidRPr="00166DB5">
        <w:rPr>
          <w:color w:val="000000"/>
          <w:szCs w:val="32"/>
        </w:rPr>
        <w:t>％門檻。部分公股持股比率偏高之轉投資事業，與政府機關業務往來甚為密切，年度關係人交易比率已逾</w:t>
      </w:r>
      <w:r w:rsidRPr="00166DB5">
        <w:rPr>
          <w:color w:val="000000"/>
          <w:szCs w:val="32"/>
        </w:rPr>
        <w:t>50</w:t>
      </w:r>
      <w:r w:rsidRPr="00166DB5">
        <w:rPr>
          <w:color w:val="000000"/>
          <w:szCs w:val="32"/>
        </w:rPr>
        <w:t>％，然因公股持股比率未及</w:t>
      </w:r>
      <w:r w:rsidRPr="00166DB5">
        <w:rPr>
          <w:color w:val="000000"/>
          <w:szCs w:val="32"/>
        </w:rPr>
        <w:t>50</w:t>
      </w:r>
      <w:r w:rsidRPr="00166DB5">
        <w:rPr>
          <w:color w:val="000000"/>
          <w:szCs w:val="32"/>
        </w:rPr>
        <w:t>％，可規避相關規範，不利大眾對該等事業透明化之監督。舉例而言，中美和石化公司主要生產項目為</w:t>
      </w:r>
      <w:r w:rsidRPr="00166DB5">
        <w:rPr>
          <w:color w:val="000000"/>
          <w:szCs w:val="32"/>
        </w:rPr>
        <w:t>PTA</w:t>
      </w:r>
      <w:r w:rsidRPr="00166DB5">
        <w:rPr>
          <w:color w:val="000000"/>
          <w:szCs w:val="32"/>
        </w:rPr>
        <w:t>，自</w:t>
      </w:r>
      <w:r w:rsidRPr="00166DB5">
        <w:rPr>
          <w:color w:val="000000"/>
          <w:szCs w:val="32"/>
        </w:rPr>
        <w:t>101</w:t>
      </w:r>
      <w:r w:rsidRPr="00166DB5">
        <w:rPr>
          <w:color w:val="000000"/>
          <w:szCs w:val="32"/>
        </w:rPr>
        <w:t>年度起，中國</w:t>
      </w:r>
      <w:r w:rsidRPr="00166DB5">
        <w:rPr>
          <w:color w:val="000000"/>
          <w:szCs w:val="32"/>
        </w:rPr>
        <w:t>PTA</w:t>
      </w:r>
      <w:r w:rsidRPr="00166DB5">
        <w:rPr>
          <w:color w:val="000000"/>
          <w:szCs w:val="32"/>
        </w:rPr>
        <w:t>產能急遽增加，造成產銷失衡，</w:t>
      </w:r>
      <w:r w:rsidRPr="00166DB5">
        <w:rPr>
          <w:color w:val="000000"/>
          <w:szCs w:val="32"/>
        </w:rPr>
        <w:t>PTA</w:t>
      </w:r>
      <w:r w:rsidRPr="00166DB5">
        <w:rPr>
          <w:color w:val="000000"/>
          <w:szCs w:val="32"/>
        </w:rPr>
        <w:t>價格低迷，</w:t>
      </w:r>
      <w:r w:rsidRPr="00166DB5">
        <w:rPr>
          <w:color w:val="000000"/>
          <w:szCs w:val="32"/>
        </w:rPr>
        <w:t>101</w:t>
      </w:r>
      <w:r w:rsidRPr="00166DB5">
        <w:rPr>
          <w:color w:val="000000"/>
          <w:szCs w:val="32"/>
        </w:rPr>
        <w:t>年至今每年皆產生鉅額虧損，目前預估</w:t>
      </w:r>
      <w:r w:rsidRPr="00166DB5">
        <w:rPr>
          <w:color w:val="000000"/>
          <w:szCs w:val="32"/>
        </w:rPr>
        <w:t>106</w:t>
      </w:r>
      <w:r w:rsidRPr="00166DB5">
        <w:rPr>
          <w:color w:val="000000"/>
          <w:szCs w:val="32"/>
        </w:rPr>
        <w:t>年仍無法達到損益兩平。</w:t>
      </w:r>
      <w:r w:rsidRPr="00166DB5">
        <w:rPr>
          <w:color w:val="000000"/>
          <w:szCs w:val="32"/>
        </w:rPr>
        <w:t>PTA</w:t>
      </w:r>
      <w:r w:rsidRPr="00166DB5">
        <w:rPr>
          <w:color w:val="000000"/>
          <w:szCs w:val="32"/>
        </w:rPr>
        <w:t>產銷失衡情況已長達</w:t>
      </w:r>
      <w:r w:rsidRPr="00166DB5">
        <w:rPr>
          <w:color w:val="000000"/>
          <w:szCs w:val="32"/>
        </w:rPr>
        <w:t>5</w:t>
      </w:r>
      <w:r w:rsidRPr="00166DB5">
        <w:rPr>
          <w:color w:val="000000"/>
          <w:szCs w:val="32"/>
        </w:rPr>
        <w:t>年，台灣中油股份有限公司作為中美和石化公司大股東，卻對連年虧損情形束手無策。中殼潤滑油股份有限公司，</w:t>
      </w:r>
      <w:r w:rsidRPr="00166DB5">
        <w:rPr>
          <w:color w:val="000000"/>
          <w:szCs w:val="32"/>
        </w:rPr>
        <w:t>104</w:t>
      </w:r>
      <w:r w:rsidRPr="00166DB5">
        <w:rPr>
          <w:color w:val="000000"/>
          <w:szCs w:val="32"/>
        </w:rPr>
        <w:t>年拆廠後，</w:t>
      </w:r>
      <w:r w:rsidRPr="00166DB5">
        <w:rPr>
          <w:color w:val="000000"/>
          <w:szCs w:val="32"/>
        </w:rPr>
        <w:t>105</w:t>
      </w:r>
      <w:r w:rsidRPr="00166DB5">
        <w:rPr>
          <w:color w:val="000000"/>
          <w:szCs w:val="32"/>
        </w:rPr>
        <w:t>至</w:t>
      </w:r>
      <w:r w:rsidRPr="00166DB5">
        <w:rPr>
          <w:color w:val="000000"/>
          <w:szCs w:val="32"/>
        </w:rPr>
        <w:t>109</w:t>
      </w:r>
      <w:r w:rsidRPr="00166DB5">
        <w:rPr>
          <w:color w:val="000000"/>
          <w:szCs w:val="32"/>
        </w:rPr>
        <w:t>年度執行土壤污染整治，預計投資損失新臺幣</w:t>
      </w:r>
      <w:r w:rsidRPr="00166DB5">
        <w:rPr>
          <w:color w:val="000000"/>
          <w:szCs w:val="32"/>
        </w:rPr>
        <w:t>1,813</w:t>
      </w:r>
      <w:r w:rsidRPr="00166DB5">
        <w:rPr>
          <w:color w:val="000000"/>
          <w:szCs w:val="32"/>
        </w:rPr>
        <w:t>萬元；台耀石化材料科技股份有限公司</w:t>
      </w:r>
      <w:r w:rsidRPr="00166DB5">
        <w:rPr>
          <w:color w:val="000000"/>
          <w:szCs w:val="32"/>
        </w:rPr>
        <w:t>106</w:t>
      </w:r>
      <w:r w:rsidRPr="00166DB5">
        <w:rPr>
          <w:color w:val="000000"/>
          <w:szCs w:val="32"/>
        </w:rPr>
        <w:t>年度尚未正式商轉，預計投資損失新臺幣</w:t>
      </w:r>
      <w:r w:rsidRPr="00166DB5">
        <w:rPr>
          <w:color w:val="000000"/>
          <w:szCs w:val="32"/>
        </w:rPr>
        <w:t>290</w:t>
      </w:r>
      <w:r w:rsidRPr="00166DB5">
        <w:rPr>
          <w:color w:val="000000"/>
          <w:szCs w:val="32"/>
        </w:rPr>
        <w:t>萬</w:t>
      </w:r>
      <w:r w:rsidRPr="00166DB5">
        <w:rPr>
          <w:color w:val="000000"/>
          <w:szCs w:val="32"/>
        </w:rPr>
        <w:t>4</w:t>
      </w:r>
      <w:r w:rsidRPr="00166DB5">
        <w:rPr>
          <w:color w:val="000000"/>
          <w:szCs w:val="32"/>
        </w:rPr>
        <w:t>千元。上述情形，均損及台灣中油股份有限公司利益。爰要求中油公司一個月內提出檢討改善專案報告。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有鑑於中油公司轉投資國光公司迄</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月底投資淨額為</w:t>
      </w:r>
      <w:r w:rsidRPr="00166DB5">
        <w:rPr>
          <w:color w:val="000000"/>
          <w:szCs w:val="32"/>
        </w:rPr>
        <w:t>2.35</w:t>
      </w:r>
      <w:r w:rsidRPr="00166DB5">
        <w:rPr>
          <w:color w:val="000000"/>
          <w:szCs w:val="32"/>
        </w:rPr>
        <w:t>億元，持股比例</w:t>
      </w:r>
      <w:r w:rsidRPr="00166DB5">
        <w:rPr>
          <w:color w:val="000000"/>
          <w:szCs w:val="32"/>
        </w:rPr>
        <w:t>43%</w:t>
      </w:r>
      <w:r w:rsidRPr="00166DB5">
        <w:rPr>
          <w:color w:val="000000"/>
          <w:szCs w:val="32"/>
        </w:rPr>
        <w:t>，</w:t>
      </w:r>
      <w:r w:rsidRPr="00166DB5">
        <w:rPr>
          <w:color w:val="000000"/>
          <w:szCs w:val="32"/>
        </w:rPr>
        <w:t>95</w:t>
      </w:r>
      <w:r w:rsidRPr="00166DB5">
        <w:rPr>
          <w:color w:val="000000"/>
          <w:szCs w:val="32"/>
        </w:rPr>
        <w:t>至</w:t>
      </w:r>
      <w:r w:rsidRPr="00166DB5">
        <w:rPr>
          <w:color w:val="000000"/>
          <w:szCs w:val="32"/>
        </w:rPr>
        <w:t>105</w:t>
      </w:r>
      <w:r w:rsidRPr="00166DB5">
        <w:rPr>
          <w:color w:val="000000"/>
          <w:szCs w:val="32"/>
        </w:rPr>
        <w:t>年度已認列累積虧損</w:t>
      </w:r>
      <w:r w:rsidRPr="00166DB5">
        <w:rPr>
          <w:color w:val="000000"/>
          <w:szCs w:val="32"/>
        </w:rPr>
        <w:t>2.15</w:t>
      </w:r>
      <w:r w:rsidRPr="00166DB5">
        <w:rPr>
          <w:color w:val="000000"/>
          <w:szCs w:val="32"/>
        </w:rPr>
        <w:t>億元；若國光公司清算解散後，中油公司估計依持股比例可分</w:t>
      </w:r>
      <w:r w:rsidRPr="00166DB5">
        <w:rPr>
          <w:color w:val="000000"/>
          <w:szCs w:val="32"/>
        </w:rPr>
        <w:t>2,042</w:t>
      </w:r>
      <w:r w:rsidRPr="00166DB5">
        <w:rPr>
          <w:color w:val="000000"/>
          <w:szCs w:val="32"/>
        </w:rPr>
        <w:t>萬</w:t>
      </w:r>
      <w:r w:rsidRPr="00166DB5">
        <w:rPr>
          <w:color w:val="000000"/>
          <w:szCs w:val="32"/>
        </w:rPr>
        <w:t>9</w:t>
      </w:r>
      <w:r w:rsidRPr="00166DB5">
        <w:rPr>
          <w:color w:val="000000"/>
          <w:szCs w:val="32"/>
        </w:rPr>
        <w:t>千元。另中油公司轉投資台耀公司迄</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月底投入</w:t>
      </w:r>
      <w:r w:rsidRPr="00166DB5">
        <w:rPr>
          <w:color w:val="000000"/>
          <w:szCs w:val="32"/>
        </w:rPr>
        <w:t>7.35</w:t>
      </w:r>
      <w:r w:rsidRPr="00166DB5">
        <w:rPr>
          <w:color w:val="000000"/>
          <w:szCs w:val="32"/>
        </w:rPr>
        <w:t>億元，持股比例</w:t>
      </w:r>
      <w:r w:rsidRPr="00166DB5">
        <w:rPr>
          <w:color w:val="000000"/>
          <w:szCs w:val="32"/>
        </w:rPr>
        <w:t>49%</w:t>
      </w:r>
      <w:r w:rsidRPr="00166DB5">
        <w:rPr>
          <w:color w:val="000000"/>
          <w:szCs w:val="32"/>
        </w:rPr>
        <w:t>，預計</w:t>
      </w:r>
      <w:r w:rsidRPr="00166DB5">
        <w:rPr>
          <w:color w:val="000000"/>
          <w:szCs w:val="32"/>
        </w:rPr>
        <w:t>107</w:t>
      </w:r>
      <w:r w:rsidRPr="00166DB5">
        <w:rPr>
          <w:color w:val="000000"/>
          <w:szCs w:val="32"/>
        </w:rPr>
        <w:t>年完成清算時，中油公司需認列虧損</w:t>
      </w:r>
      <w:r w:rsidRPr="00166DB5">
        <w:rPr>
          <w:color w:val="000000"/>
          <w:szCs w:val="32"/>
        </w:rPr>
        <w:t>4.93</w:t>
      </w:r>
      <w:r w:rsidRPr="00166DB5">
        <w:rPr>
          <w:color w:val="000000"/>
          <w:szCs w:val="32"/>
        </w:rPr>
        <w:t>億元，可分回約</w:t>
      </w:r>
      <w:r w:rsidRPr="00166DB5">
        <w:rPr>
          <w:color w:val="000000"/>
          <w:szCs w:val="32"/>
        </w:rPr>
        <w:t>2.42</w:t>
      </w:r>
      <w:r w:rsidRPr="00166DB5">
        <w:rPr>
          <w:color w:val="000000"/>
          <w:szCs w:val="32"/>
        </w:rPr>
        <w:t>億元。中油公司轉投資兩家公司損失情形嚴重，應審慎檢討，避免嗣後發生類此情事，並按規劃辦理清算事宜，將損失降至最低，以保障公司權益。爰要求台灣中油股份有限公司一個月內提出未來規劃專案報告。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近年來配合政策發展石化高值化，持續投入鉅額研發經費，期經由國內產、學、研各界合作、共同開發新關鍵性技術與產品，降低對特用化學品之進口倚賴度，並協助國內石化廠商試產其研發成果，順利生產客製化、少量高值之關鍵產品，以提高競爭力。查該公司</w:t>
      </w:r>
      <w:r w:rsidRPr="00166DB5">
        <w:rPr>
          <w:color w:val="000000"/>
          <w:szCs w:val="32"/>
        </w:rPr>
        <w:t>106</w:t>
      </w:r>
      <w:r w:rsidRPr="00166DB5">
        <w:rPr>
          <w:color w:val="000000"/>
          <w:szCs w:val="32"/>
        </w:rPr>
        <w:t>年度預算石油化學品平均單位售價</w:t>
      </w:r>
      <w:r w:rsidRPr="00166DB5">
        <w:rPr>
          <w:color w:val="000000"/>
          <w:szCs w:val="32"/>
        </w:rPr>
        <w:t>2</w:t>
      </w:r>
      <w:r w:rsidRPr="00166DB5">
        <w:rPr>
          <w:color w:val="000000"/>
          <w:szCs w:val="32"/>
        </w:rPr>
        <w:t>萬</w:t>
      </w:r>
      <w:r w:rsidRPr="00166DB5">
        <w:rPr>
          <w:color w:val="000000"/>
          <w:szCs w:val="32"/>
        </w:rPr>
        <w:t>3,887.92</w:t>
      </w:r>
      <w:r w:rsidRPr="00166DB5">
        <w:rPr>
          <w:color w:val="000000"/>
          <w:szCs w:val="32"/>
        </w:rPr>
        <w:t>元</w:t>
      </w:r>
      <w:r w:rsidRPr="00166DB5">
        <w:rPr>
          <w:color w:val="000000"/>
          <w:szCs w:val="32"/>
        </w:rPr>
        <w:t>(</w:t>
      </w:r>
      <w:r w:rsidRPr="00166DB5">
        <w:rPr>
          <w:color w:val="000000"/>
          <w:szCs w:val="32"/>
        </w:rPr>
        <w:t>每公噸，以下同</w:t>
      </w:r>
      <w:r w:rsidRPr="00166DB5">
        <w:rPr>
          <w:color w:val="000000"/>
          <w:szCs w:val="32"/>
        </w:rPr>
        <w:t>)</w:t>
      </w:r>
      <w:r w:rsidRPr="00166DB5">
        <w:rPr>
          <w:color w:val="000000"/>
          <w:szCs w:val="32"/>
        </w:rPr>
        <w:t>，不僅低於</w:t>
      </w:r>
      <w:r w:rsidRPr="00166DB5">
        <w:rPr>
          <w:color w:val="000000"/>
          <w:szCs w:val="32"/>
        </w:rPr>
        <w:t>105</w:t>
      </w:r>
      <w:r w:rsidRPr="00166DB5">
        <w:rPr>
          <w:color w:val="000000"/>
          <w:szCs w:val="32"/>
        </w:rPr>
        <w:t>年度預算石油化學品平均單位售價</w:t>
      </w:r>
      <w:r w:rsidRPr="00166DB5">
        <w:rPr>
          <w:color w:val="000000"/>
          <w:szCs w:val="32"/>
        </w:rPr>
        <w:t>2</w:t>
      </w:r>
      <w:r w:rsidRPr="00166DB5">
        <w:rPr>
          <w:color w:val="000000"/>
          <w:szCs w:val="32"/>
        </w:rPr>
        <w:t>萬</w:t>
      </w:r>
      <w:r w:rsidRPr="00166DB5">
        <w:rPr>
          <w:color w:val="000000"/>
          <w:szCs w:val="32"/>
        </w:rPr>
        <w:t>8,288.54</w:t>
      </w:r>
      <w:r w:rsidRPr="00166DB5">
        <w:rPr>
          <w:color w:val="000000"/>
          <w:szCs w:val="32"/>
        </w:rPr>
        <w:t>元，也低於</w:t>
      </w:r>
      <w:r w:rsidRPr="00166DB5">
        <w:rPr>
          <w:color w:val="000000"/>
          <w:szCs w:val="32"/>
        </w:rPr>
        <w:t>103</w:t>
      </w:r>
      <w:r w:rsidRPr="00166DB5">
        <w:rPr>
          <w:color w:val="000000"/>
          <w:szCs w:val="32"/>
        </w:rPr>
        <w:t>與</w:t>
      </w:r>
      <w:r w:rsidRPr="00166DB5">
        <w:rPr>
          <w:color w:val="000000"/>
          <w:szCs w:val="32"/>
        </w:rPr>
        <w:t>104</w:t>
      </w:r>
      <w:r w:rsidRPr="00166DB5">
        <w:rPr>
          <w:color w:val="000000"/>
          <w:szCs w:val="32"/>
        </w:rPr>
        <w:t>年度決算單位售價</w:t>
      </w:r>
      <w:r w:rsidRPr="00166DB5">
        <w:rPr>
          <w:color w:val="000000"/>
          <w:szCs w:val="32"/>
        </w:rPr>
        <w:t>3</w:t>
      </w:r>
      <w:r w:rsidRPr="00166DB5">
        <w:rPr>
          <w:color w:val="000000"/>
          <w:szCs w:val="32"/>
        </w:rPr>
        <w:t>萬</w:t>
      </w:r>
      <w:r w:rsidRPr="00166DB5">
        <w:rPr>
          <w:color w:val="000000"/>
          <w:szCs w:val="32"/>
        </w:rPr>
        <w:t>5,127.22</w:t>
      </w:r>
      <w:r w:rsidRPr="00166DB5">
        <w:rPr>
          <w:color w:val="000000"/>
          <w:szCs w:val="32"/>
        </w:rPr>
        <w:t>元及</w:t>
      </w:r>
      <w:r w:rsidRPr="00166DB5">
        <w:rPr>
          <w:color w:val="000000"/>
          <w:szCs w:val="32"/>
        </w:rPr>
        <w:t>2</w:t>
      </w:r>
      <w:r w:rsidRPr="00166DB5">
        <w:rPr>
          <w:color w:val="000000"/>
          <w:szCs w:val="32"/>
        </w:rPr>
        <w:t>萬</w:t>
      </w:r>
      <w:r w:rsidRPr="00166DB5">
        <w:rPr>
          <w:color w:val="000000"/>
          <w:szCs w:val="32"/>
        </w:rPr>
        <w:t>4,074.43</w:t>
      </w:r>
      <w:r w:rsidRPr="00166DB5">
        <w:rPr>
          <w:color w:val="000000"/>
          <w:szCs w:val="32"/>
        </w:rPr>
        <w:t>元。雖投入研發多年，但石油化學品平均單位售價不增反降；石油化學品之售價雖受國際市場供需等因素有所變動，但也凸顯台灣中油股份有限公司石化產業高值化研發成果，未能有效轉化為實際商業運用，致無法提升公司石油化學品之附加價值，增加公司營收，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有鑑於台灣中油股份有限公司為配合台電公司因應新能源政策及電力需求成長之電力缺口，目前預定在桃園觀音的觀塘工業區興建第三座天然氣接收站</w:t>
      </w:r>
      <w:r w:rsidRPr="00166DB5">
        <w:rPr>
          <w:color w:val="000000"/>
          <w:szCs w:val="32"/>
        </w:rPr>
        <w:t>(LNG)</w:t>
      </w:r>
      <w:r w:rsidRPr="00166DB5">
        <w:rPr>
          <w:color w:val="000000"/>
          <w:szCs w:val="32"/>
        </w:rPr>
        <w:t>，分二期推動，一期投資</w:t>
      </w:r>
      <w:r w:rsidRPr="00166DB5">
        <w:rPr>
          <w:color w:val="000000"/>
          <w:szCs w:val="32"/>
        </w:rPr>
        <w:t>608</w:t>
      </w:r>
      <w:r w:rsidRPr="00166DB5">
        <w:rPr>
          <w:color w:val="000000"/>
          <w:szCs w:val="32"/>
        </w:rPr>
        <w:t>億元，建置</w:t>
      </w:r>
      <w:r w:rsidRPr="00166DB5">
        <w:rPr>
          <w:color w:val="000000"/>
          <w:szCs w:val="32"/>
        </w:rPr>
        <w:t>300</w:t>
      </w:r>
      <w:r w:rsidRPr="00166DB5">
        <w:rPr>
          <w:color w:val="000000"/>
          <w:szCs w:val="32"/>
        </w:rPr>
        <w:t>萬噸天然氣年營運量，二期投資營運量也是</w:t>
      </w:r>
      <w:r w:rsidRPr="00166DB5">
        <w:rPr>
          <w:color w:val="000000"/>
          <w:szCs w:val="32"/>
        </w:rPr>
        <w:t>300</w:t>
      </w:r>
      <w:r w:rsidRPr="00166DB5">
        <w:rPr>
          <w:color w:val="000000"/>
          <w:szCs w:val="32"/>
        </w:rPr>
        <w:t>萬噸，第一期表定</w:t>
      </w:r>
      <w:r w:rsidRPr="00166DB5">
        <w:rPr>
          <w:color w:val="000000"/>
          <w:szCs w:val="32"/>
        </w:rPr>
        <w:t>2016</w:t>
      </w:r>
      <w:r w:rsidRPr="00166DB5">
        <w:rPr>
          <w:color w:val="000000"/>
          <w:szCs w:val="32"/>
        </w:rPr>
        <w:t>年開始啟動、</w:t>
      </w:r>
      <w:r w:rsidRPr="00166DB5">
        <w:rPr>
          <w:color w:val="000000"/>
          <w:szCs w:val="32"/>
        </w:rPr>
        <w:t>2023</w:t>
      </w:r>
      <w:r w:rsidRPr="00166DB5">
        <w:rPr>
          <w:color w:val="000000"/>
          <w:szCs w:val="32"/>
        </w:rPr>
        <w:t>年執行完畢；然台灣是否適合以天然氣做為基載電力仍有待討論，且前中央研究院院長李遠哲等逾百位學者已簽名搶救大潭藻礁的連署活動、環保團體抗議等，將影響該站設立之不確定性。為保障地方生態以及整體環境，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有鑑於中油公司</w:t>
      </w:r>
      <w:r w:rsidRPr="00166DB5">
        <w:rPr>
          <w:color w:val="000000"/>
          <w:szCs w:val="32"/>
        </w:rPr>
        <w:t>103</w:t>
      </w:r>
      <w:r w:rsidRPr="00166DB5">
        <w:rPr>
          <w:color w:val="000000"/>
          <w:szCs w:val="32"/>
        </w:rPr>
        <w:t>至</w:t>
      </w:r>
      <w:r w:rsidRPr="00166DB5">
        <w:rPr>
          <w:color w:val="000000"/>
          <w:szCs w:val="32"/>
        </w:rPr>
        <w:t>105</w:t>
      </w:r>
      <w:r w:rsidRPr="00166DB5">
        <w:rPr>
          <w:color w:val="000000"/>
          <w:szCs w:val="32"/>
        </w:rPr>
        <w:t>年度國外旅費及大陸地區旅費預算數分別為</w:t>
      </w:r>
      <w:r w:rsidRPr="00166DB5">
        <w:rPr>
          <w:color w:val="000000"/>
          <w:szCs w:val="32"/>
        </w:rPr>
        <w:t>4,670</w:t>
      </w:r>
      <w:r w:rsidRPr="00166DB5">
        <w:rPr>
          <w:color w:val="000000"/>
          <w:szCs w:val="32"/>
        </w:rPr>
        <w:t>萬</w:t>
      </w:r>
      <w:r w:rsidRPr="00166DB5">
        <w:rPr>
          <w:color w:val="000000"/>
          <w:szCs w:val="32"/>
        </w:rPr>
        <w:t>4</w:t>
      </w:r>
      <w:r w:rsidRPr="00166DB5">
        <w:rPr>
          <w:color w:val="000000"/>
          <w:szCs w:val="32"/>
        </w:rPr>
        <w:t>千元、</w:t>
      </w:r>
      <w:r w:rsidRPr="00166DB5">
        <w:rPr>
          <w:color w:val="000000"/>
          <w:szCs w:val="32"/>
        </w:rPr>
        <w:t>1,381</w:t>
      </w:r>
      <w:r w:rsidRPr="00166DB5">
        <w:rPr>
          <w:color w:val="000000"/>
          <w:szCs w:val="32"/>
        </w:rPr>
        <w:t>萬</w:t>
      </w:r>
      <w:r w:rsidRPr="00166DB5">
        <w:rPr>
          <w:color w:val="000000"/>
          <w:szCs w:val="32"/>
        </w:rPr>
        <w:t>8</w:t>
      </w:r>
      <w:r w:rsidRPr="00166DB5">
        <w:rPr>
          <w:color w:val="000000"/>
          <w:szCs w:val="32"/>
        </w:rPr>
        <w:t>千元，</w:t>
      </w:r>
      <w:r w:rsidRPr="00166DB5">
        <w:rPr>
          <w:color w:val="000000"/>
          <w:szCs w:val="32"/>
        </w:rPr>
        <w:t>4,706</w:t>
      </w:r>
      <w:r w:rsidRPr="00166DB5">
        <w:rPr>
          <w:color w:val="000000"/>
          <w:szCs w:val="32"/>
        </w:rPr>
        <w:t>萬</w:t>
      </w:r>
      <w:r w:rsidRPr="00166DB5">
        <w:rPr>
          <w:color w:val="000000"/>
          <w:szCs w:val="32"/>
        </w:rPr>
        <w:t>8</w:t>
      </w:r>
      <w:r w:rsidRPr="00166DB5">
        <w:rPr>
          <w:color w:val="000000"/>
          <w:szCs w:val="32"/>
        </w:rPr>
        <w:t>千元、</w:t>
      </w:r>
      <w:r w:rsidRPr="00166DB5">
        <w:rPr>
          <w:color w:val="000000"/>
          <w:szCs w:val="32"/>
        </w:rPr>
        <w:t>1,381</w:t>
      </w:r>
      <w:r w:rsidRPr="00166DB5">
        <w:rPr>
          <w:color w:val="000000"/>
          <w:szCs w:val="32"/>
        </w:rPr>
        <w:t>萬</w:t>
      </w:r>
      <w:r w:rsidRPr="00166DB5">
        <w:rPr>
          <w:color w:val="000000"/>
          <w:szCs w:val="32"/>
        </w:rPr>
        <w:t>8</w:t>
      </w:r>
      <w:r w:rsidRPr="00166DB5">
        <w:rPr>
          <w:color w:val="000000"/>
          <w:szCs w:val="32"/>
        </w:rPr>
        <w:t>千元及</w:t>
      </w:r>
      <w:r w:rsidRPr="00166DB5">
        <w:rPr>
          <w:color w:val="000000"/>
          <w:szCs w:val="32"/>
        </w:rPr>
        <w:t>4,691</w:t>
      </w:r>
      <w:r w:rsidRPr="00166DB5">
        <w:rPr>
          <w:color w:val="000000"/>
          <w:szCs w:val="32"/>
        </w:rPr>
        <w:t>萬</w:t>
      </w:r>
      <w:r w:rsidRPr="00166DB5">
        <w:rPr>
          <w:color w:val="000000"/>
          <w:szCs w:val="32"/>
        </w:rPr>
        <w:t>8</w:t>
      </w:r>
      <w:r w:rsidRPr="00166DB5">
        <w:rPr>
          <w:color w:val="000000"/>
          <w:szCs w:val="32"/>
        </w:rPr>
        <w:t>千元、</w:t>
      </w:r>
      <w:r w:rsidRPr="00166DB5">
        <w:rPr>
          <w:color w:val="000000"/>
          <w:szCs w:val="32"/>
        </w:rPr>
        <w:t>1,293</w:t>
      </w:r>
      <w:r w:rsidRPr="00166DB5">
        <w:rPr>
          <w:color w:val="000000"/>
          <w:szCs w:val="32"/>
        </w:rPr>
        <w:t>萬</w:t>
      </w:r>
      <w:r w:rsidRPr="00166DB5">
        <w:rPr>
          <w:color w:val="000000"/>
          <w:szCs w:val="32"/>
        </w:rPr>
        <w:t>9</w:t>
      </w:r>
      <w:r w:rsidRPr="00166DB5">
        <w:rPr>
          <w:color w:val="000000"/>
          <w:szCs w:val="32"/>
        </w:rPr>
        <w:t>千元，決算數分別為</w:t>
      </w:r>
      <w:r w:rsidRPr="00166DB5">
        <w:rPr>
          <w:color w:val="000000"/>
          <w:szCs w:val="32"/>
        </w:rPr>
        <w:t>2,946</w:t>
      </w:r>
      <w:r w:rsidRPr="00166DB5">
        <w:rPr>
          <w:color w:val="000000"/>
          <w:szCs w:val="32"/>
        </w:rPr>
        <w:t>萬</w:t>
      </w:r>
      <w:r w:rsidRPr="00166DB5">
        <w:rPr>
          <w:color w:val="000000"/>
          <w:szCs w:val="32"/>
        </w:rPr>
        <w:t>5</w:t>
      </w:r>
      <w:r w:rsidRPr="00166DB5">
        <w:rPr>
          <w:color w:val="000000"/>
          <w:szCs w:val="32"/>
        </w:rPr>
        <w:t>千元、</w:t>
      </w:r>
      <w:r w:rsidRPr="00166DB5">
        <w:rPr>
          <w:color w:val="000000"/>
          <w:szCs w:val="32"/>
        </w:rPr>
        <w:t>530</w:t>
      </w:r>
      <w:r w:rsidRPr="00166DB5">
        <w:rPr>
          <w:color w:val="000000"/>
          <w:szCs w:val="32"/>
        </w:rPr>
        <w:t>萬元，</w:t>
      </w:r>
      <w:r w:rsidRPr="00166DB5">
        <w:rPr>
          <w:color w:val="000000"/>
          <w:szCs w:val="32"/>
        </w:rPr>
        <w:t>3,127</w:t>
      </w:r>
      <w:r w:rsidRPr="00166DB5">
        <w:rPr>
          <w:color w:val="000000"/>
          <w:szCs w:val="32"/>
        </w:rPr>
        <w:t>萬</w:t>
      </w:r>
      <w:r w:rsidRPr="00166DB5">
        <w:rPr>
          <w:color w:val="000000"/>
          <w:szCs w:val="32"/>
        </w:rPr>
        <w:t>8</w:t>
      </w:r>
      <w:r w:rsidRPr="00166DB5">
        <w:rPr>
          <w:color w:val="000000"/>
          <w:szCs w:val="32"/>
        </w:rPr>
        <w:t>千元、</w:t>
      </w:r>
      <w:r w:rsidRPr="00166DB5">
        <w:rPr>
          <w:color w:val="000000"/>
          <w:szCs w:val="32"/>
        </w:rPr>
        <w:t>434</w:t>
      </w:r>
      <w:r w:rsidRPr="00166DB5">
        <w:rPr>
          <w:color w:val="000000"/>
          <w:szCs w:val="32"/>
        </w:rPr>
        <w:t>萬</w:t>
      </w:r>
      <w:r w:rsidRPr="00166DB5">
        <w:rPr>
          <w:color w:val="000000"/>
          <w:szCs w:val="32"/>
        </w:rPr>
        <w:t>8</w:t>
      </w:r>
      <w:r w:rsidRPr="00166DB5">
        <w:rPr>
          <w:color w:val="000000"/>
          <w:szCs w:val="32"/>
        </w:rPr>
        <w:t>千元及</w:t>
      </w:r>
      <w:r w:rsidRPr="00166DB5">
        <w:rPr>
          <w:color w:val="000000"/>
          <w:szCs w:val="32"/>
        </w:rPr>
        <w:t>3,392</w:t>
      </w:r>
      <w:r w:rsidRPr="00166DB5">
        <w:rPr>
          <w:color w:val="000000"/>
          <w:szCs w:val="32"/>
        </w:rPr>
        <w:t>萬</w:t>
      </w:r>
      <w:r w:rsidRPr="00166DB5">
        <w:rPr>
          <w:color w:val="000000"/>
          <w:szCs w:val="32"/>
        </w:rPr>
        <w:t>3</w:t>
      </w:r>
      <w:r w:rsidRPr="00166DB5">
        <w:rPr>
          <w:color w:val="000000"/>
          <w:szCs w:val="32"/>
        </w:rPr>
        <w:t>千元、</w:t>
      </w:r>
      <w:r w:rsidRPr="00166DB5">
        <w:rPr>
          <w:color w:val="000000"/>
          <w:szCs w:val="32"/>
        </w:rPr>
        <w:t>569</w:t>
      </w:r>
      <w:r w:rsidRPr="00166DB5">
        <w:rPr>
          <w:color w:val="000000"/>
          <w:szCs w:val="32"/>
        </w:rPr>
        <w:t>萬</w:t>
      </w:r>
      <w:r w:rsidRPr="00166DB5">
        <w:rPr>
          <w:color w:val="000000"/>
          <w:szCs w:val="32"/>
        </w:rPr>
        <w:t>5</w:t>
      </w:r>
      <w:r w:rsidRPr="00166DB5">
        <w:rPr>
          <w:color w:val="000000"/>
          <w:szCs w:val="32"/>
        </w:rPr>
        <w:t>千元，執行率分別僅為</w:t>
      </w:r>
      <w:r w:rsidRPr="00166DB5">
        <w:rPr>
          <w:color w:val="000000"/>
          <w:szCs w:val="32"/>
        </w:rPr>
        <w:t>63.09%</w:t>
      </w:r>
      <w:r w:rsidRPr="00166DB5">
        <w:rPr>
          <w:color w:val="000000"/>
          <w:szCs w:val="32"/>
        </w:rPr>
        <w:t>、</w:t>
      </w:r>
      <w:r w:rsidRPr="00166DB5">
        <w:rPr>
          <w:color w:val="000000"/>
          <w:szCs w:val="32"/>
        </w:rPr>
        <w:t>38.36%</w:t>
      </w:r>
      <w:r w:rsidRPr="00166DB5">
        <w:rPr>
          <w:color w:val="000000"/>
          <w:szCs w:val="32"/>
        </w:rPr>
        <w:t>，</w:t>
      </w:r>
      <w:r w:rsidRPr="00166DB5">
        <w:rPr>
          <w:color w:val="000000"/>
          <w:szCs w:val="32"/>
        </w:rPr>
        <w:t>66.45%</w:t>
      </w:r>
      <w:r w:rsidRPr="00166DB5">
        <w:rPr>
          <w:color w:val="000000"/>
          <w:szCs w:val="32"/>
        </w:rPr>
        <w:t>、</w:t>
      </w:r>
      <w:r w:rsidRPr="00166DB5">
        <w:rPr>
          <w:color w:val="000000"/>
          <w:szCs w:val="32"/>
        </w:rPr>
        <w:t>31.47%</w:t>
      </w:r>
      <w:r w:rsidRPr="00166DB5">
        <w:rPr>
          <w:color w:val="000000"/>
          <w:szCs w:val="32"/>
        </w:rPr>
        <w:t>及</w:t>
      </w:r>
      <w:r w:rsidRPr="00166DB5">
        <w:rPr>
          <w:color w:val="000000"/>
          <w:szCs w:val="32"/>
        </w:rPr>
        <w:t>72.3%</w:t>
      </w:r>
      <w:r w:rsidRPr="00166DB5">
        <w:rPr>
          <w:color w:val="000000"/>
          <w:szCs w:val="32"/>
        </w:rPr>
        <w:t>、</w:t>
      </w:r>
      <w:r w:rsidRPr="00166DB5">
        <w:rPr>
          <w:color w:val="000000"/>
          <w:szCs w:val="32"/>
        </w:rPr>
        <w:t>44.01%</w:t>
      </w:r>
      <w:r w:rsidRPr="00166DB5">
        <w:rPr>
          <w:color w:val="000000"/>
          <w:szCs w:val="32"/>
        </w:rPr>
        <w:t>，執行率均偏低，大陸地區旅費更不足</w:t>
      </w:r>
      <w:r w:rsidRPr="00166DB5">
        <w:rPr>
          <w:color w:val="000000"/>
          <w:szCs w:val="32"/>
        </w:rPr>
        <w:t>5</w:t>
      </w:r>
      <w:r w:rsidRPr="00166DB5">
        <w:rPr>
          <w:color w:val="000000"/>
          <w:szCs w:val="32"/>
        </w:rPr>
        <w:t>成。</w:t>
      </w:r>
      <w:r w:rsidRPr="00166DB5">
        <w:rPr>
          <w:color w:val="000000"/>
          <w:szCs w:val="32"/>
        </w:rPr>
        <w:t>106</w:t>
      </w:r>
      <w:r w:rsidRPr="00166DB5">
        <w:rPr>
          <w:color w:val="000000"/>
          <w:szCs w:val="32"/>
        </w:rPr>
        <w:t>年度國外旅費及大陸地區旅費預算案數為</w:t>
      </w:r>
      <w:r w:rsidRPr="00166DB5">
        <w:rPr>
          <w:color w:val="000000"/>
          <w:szCs w:val="32"/>
        </w:rPr>
        <w:t>4,519</w:t>
      </w:r>
      <w:r w:rsidRPr="00166DB5">
        <w:rPr>
          <w:color w:val="000000"/>
          <w:szCs w:val="32"/>
        </w:rPr>
        <w:t>萬</w:t>
      </w:r>
      <w:r w:rsidRPr="00166DB5">
        <w:rPr>
          <w:color w:val="000000"/>
          <w:szCs w:val="32"/>
        </w:rPr>
        <w:t>3</w:t>
      </w:r>
      <w:r w:rsidRPr="00166DB5">
        <w:rPr>
          <w:color w:val="000000"/>
          <w:szCs w:val="32"/>
        </w:rPr>
        <w:t>千元及</w:t>
      </w:r>
      <w:r w:rsidRPr="00166DB5">
        <w:rPr>
          <w:color w:val="000000"/>
          <w:szCs w:val="32"/>
        </w:rPr>
        <w:t>979</w:t>
      </w:r>
      <w:r w:rsidRPr="00166DB5">
        <w:rPr>
          <w:color w:val="000000"/>
          <w:szCs w:val="32"/>
        </w:rPr>
        <w:t>萬</w:t>
      </w:r>
      <w:r w:rsidRPr="00166DB5">
        <w:rPr>
          <w:color w:val="000000"/>
          <w:szCs w:val="32"/>
        </w:rPr>
        <w:t>8</w:t>
      </w:r>
      <w:r w:rsidRPr="00166DB5">
        <w:rPr>
          <w:color w:val="000000"/>
          <w:szCs w:val="32"/>
        </w:rPr>
        <w:t>千元，截至</w:t>
      </w:r>
      <w:r w:rsidR="00E869ED">
        <w:rPr>
          <w:rFonts w:hint="eastAsia"/>
          <w:color w:val="000000"/>
          <w:szCs w:val="32"/>
        </w:rPr>
        <w:t>106</w:t>
      </w:r>
      <w:r w:rsidR="00E869ED">
        <w:rPr>
          <w:rFonts w:hint="eastAsia"/>
          <w:color w:val="000000"/>
          <w:szCs w:val="32"/>
        </w:rPr>
        <w:t>年</w:t>
      </w:r>
      <w:r w:rsidRPr="00166DB5">
        <w:rPr>
          <w:color w:val="000000"/>
          <w:szCs w:val="32"/>
        </w:rPr>
        <w:t>10</w:t>
      </w:r>
      <w:r w:rsidRPr="00166DB5">
        <w:rPr>
          <w:color w:val="000000"/>
          <w:szCs w:val="32"/>
        </w:rPr>
        <w:t>月底實支數分別為</w:t>
      </w:r>
      <w:r w:rsidRPr="00166DB5">
        <w:rPr>
          <w:color w:val="000000"/>
          <w:szCs w:val="32"/>
        </w:rPr>
        <w:t>2,634</w:t>
      </w:r>
      <w:r w:rsidRPr="00166DB5">
        <w:rPr>
          <w:color w:val="000000"/>
          <w:szCs w:val="32"/>
        </w:rPr>
        <w:t>萬</w:t>
      </w:r>
      <w:r w:rsidRPr="00166DB5">
        <w:rPr>
          <w:color w:val="000000"/>
          <w:szCs w:val="32"/>
        </w:rPr>
        <w:t>6</w:t>
      </w:r>
      <w:r w:rsidRPr="00166DB5">
        <w:rPr>
          <w:color w:val="000000"/>
          <w:szCs w:val="32"/>
        </w:rPr>
        <w:t>千元及</w:t>
      </w:r>
      <w:r w:rsidRPr="00166DB5">
        <w:rPr>
          <w:color w:val="000000"/>
          <w:szCs w:val="32"/>
        </w:rPr>
        <w:t>225</w:t>
      </w:r>
      <w:r w:rsidRPr="00166DB5">
        <w:rPr>
          <w:color w:val="000000"/>
          <w:szCs w:val="32"/>
        </w:rPr>
        <w:t>萬</w:t>
      </w:r>
      <w:r w:rsidRPr="00166DB5">
        <w:rPr>
          <w:color w:val="000000"/>
          <w:szCs w:val="32"/>
        </w:rPr>
        <w:t>8</w:t>
      </w:r>
      <w:r w:rsidRPr="00166DB5">
        <w:rPr>
          <w:color w:val="000000"/>
          <w:szCs w:val="32"/>
        </w:rPr>
        <w:t>千元，</w:t>
      </w:r>
      <w:r w:rsidRPr="00166DB5">
        <w:rPr>
          <w:color w:val="000000"/>
          <w:szCs w:val="32"/>
        </w:rPr>
        <w:t>107</w:t>
      </w:r>
      <w:r w:rsidRPr="00166DB5">
        <w:rPr>
          <w:color w:val="000000"/>
          <w:szCs w:val="32"/>
        </w:rPr>
        <w:t>年度預算案復分別編列</w:t>
      </w:r>
      <w:r w:rsidRPr="00166DB5">
        <w:rPr>
          <w:color w:val="000000"/>
          <w:szCs w:val="32"/>
        </w:rPr>
        <w:t>4,834</w:t>
      </w:r>
      <w:r w:rsidRPr="00166DB5">
        <w:rPr>
          <w:color w:val="000000"/>
          <w:szCs w:val="32"/>
        </w:rPr>
        <w:t>萬</w:t>
      </w:r>
      <w:r w:rsidRPr="00166DB5">
        <w:rPr>
          <w:color w:val="000000"/>
          <w:szCs w:val="32"/>
        </w:rPr>
        <w:t>4</w:t>
      </w:r>
      <w:r w:rsidRPr="00166DB5">
        <w:rPr>
          <w:color w:val="000000"/>
          <w:szCs w:val="32"/>
        </w:rPr>
        <w:t>千元及</w:t>
      </w:r>
      <w:r w:rsidRPr="00166DB5">
        <w:rPr>
          <w:color w:val="000000"/>
          <w:szCs w:val="32"/>
        </w:rPr>
        <w:t>967</w:t>
      </w:r>
      <w:r w:rsidRPr="00166DB5">
        <w:rPr>
          <w:color w:val="000000"/>
          <w:szCs w:val="32"/>
        </w:rPr>
        <w:t>萬</w:t>
      </w:r>
      <w:r w:rsidRPr="00166DB5">
        <w:rPr>
          <w:color w:val="000000"/>
          <w:szCs w:val="32"/>
        </w:rPr>
        <w:t>8</w:t>
      </w:r>
      <w:r w:rsidRPr="00166DB5">
        <w:rPr>
          <w:color w:val="000000"/>
          <w:szCs w:val="32"/>
        </w:rPr>
        <w:t>千元；中油公司應審酌近年度預算執行情形核實審慎編列。爰要求台灣中油股份有限公司一個月內提出檢討改善及未來規劃專案報告。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有鑑於台灣中油股份有限公司兼營油品批發與零售，目前油品係以國內市場為主，詢據該公司</w:t>
      </w:r>
      <w:r w:rsidRPr="00166DB5">
        <w:rPr>
          <w:color w:val="000000"/>
          <w:szCs w:val="32"/>
        </w:rPr>
        <w:t>107</w:t>
      </w:r>
      <w:r w:rsidRPr="00166DB5">
        <w:rPr>
          <w:color w:val="000000"/>
          <w:szCs w:val="32"/>
        </w:rPr>
        <w:t>年度預計油品外銷比率</w:t>
      </w:r>
      <w:r w:rsidRPr="00166DB5">
        <w:rPr>
          <w:color w:val="000000"/>
          <w:szCs w:val="32"/>
        </w:rPr>
        <w:t>34.43%</w:t>
      </w:r>
      <w:r w:rsidRPr="00166DB5">
        <w:rPr>
          <w:color w:val="000000"/>
          <w:szCs w:val="32"/>
        </w:rPr>
        <w:t>，略高於</w:t>
      </w:r>
      <w:r w:rsidRPr="00166DB5">
        <w:rPr>
          <w:color w:val="000000"/>
          <w:szCs w:val="32"/>
        </w:rPr>
        <w:t>106</w:t>
      </w:r>
      <w:r w:rsidRPr="00166DB5">
        <w:rPr>
          <w:color w:val="000000"/>
          <w:szCs w:val="32"/>
        </w:rPr>
        <w:t>年度截至</w:t>
      </w:r>
      <w:r w:rsidRPr="00166DB5">
        <w:rPr>
          <w:color w:val="000000"/>
          <w:szCs w:val="32"/>
        </w:rPr>
        <w:t>8</w:t>
      </w:r>
      <w:r w:rsidRPr="00166DB5">
        <w:rPr>
          <w:color w:val="000000"/>
          <w:szCs w:val="32"/>
        </w:rPr>
        <w:t>月底止之外銷比率</w:t>
      </w:r>
      <w:r w:rsidRPr="00166DB5">
        <w:rPr>
          <w:color w:val="000000"/>
          <w:szCs w:val="32"/>
        </w:rPr>
        <w:t>33.88%</w:t>
      </w:r>
      <w:r w:rsidRPr="00166DB5">
        <w:rPr>
          <w:color w:val="000000"/>
          <w:szCs w:val="32"/>
        </w:rPr>
        <w:t>，僅</w:t>
      </w:r>
      <w:r w:rsidRPr="00166DB5">
        <w:rPr>
          <w:color w:val="000000"/>
          <w:szCs w:val="32"/>
        </w:rPr>
        <w:t>0.55</w:t>
      </w:r>
      <w:r w:rsidRPr="00166DB5">
        <w:rPr>
          <w:color w:val="000000"/>
          <w:szCs w:val="32"/>
        </w:rPr>
        <w:t>個百分點，該公司擬定拓展油品外銷市場目標允宜更積極；另</w:t>
      </w:r>
      <w:r w:rsidRPr="00166DB5">
        <w:rPr>
          <w:color w:val="000000"/>
          <w:szCs w:val="32"/>
        </w:rPr>
        <w:t>107</w:t>
      </w:r>
      <w:r w:rsidRPr="00166DB5">
        <w:rPr>
          <w:color w:val="000000"/>
          <w:szCs w:val="32"/>
        </w:rPr>
        <w:t>年度預計石化品外銷比率</w:t>
      </w:r>
      <w:r w:rsidRPr="00166DB5">
        <w:rPr>
          <w:color w:val="000000"/>
          <w:szCs w:val="32"/>
        </w:rPr>
        <w:t>15.32%</w:t>
      </w:r>
      <w:r w:rsidRPr="00166DB5">
        <w:rPr>
          <w:color w:val="000000"/>
          <w:szCs w:val="32"/>
        </w:rPr>
        <w:t>，較</w:t>
      </w:r>
      <w:r w:rsidRPr="00166DB5">
        <w:rPr>
          <w:color w:val="000000"/>
          <w:szCs w:val="32"/>
        </w:rPr>
        <w:t>106</w:t>
      </w:r>
      <w:r w:rsidRPr="00166DB5">
        <w:rPr>
          <w:color w:val="000000"/>
          <w:szCs w:val="32"/>
        </w:rPr>
        <w:t>年度截至</w:t>
      </w:r>
      <w:r w:rsidRPr="00166DB5">
        <w:rPr>
          <w:color w:val="000000"/>
          <w:szCs w:val="32"/>
        </w:rPr>
        <w:t>8</w:t>
      </w:r>
      <w:r w:rsidRPr="00166DB5">
        <w:rPr>
          <w:color w:val="000000"/>
          <w:szCs w:val="32"/>
        </w:rPr>
        <w:t>月底止石化品外銷比率</w:t>
      </w:r>
      <w:r w:rsidRPr="00166DB5">
        <w:rPr>
          <w:color w:val="000000"/>
          <w:szCs w:val="32"/>
        </w:rPr>
        <w:t>16.34%</w:t>
      </w:r>
      <w:r w:rsidRPr="00166DB5">
        <w:rPr>
          <w:color w:val="000000"/>
          <w:szCs w:val="32"/>
        </w:rPr>
        <w:t>，減少</w:t>
      </w:r>
      <w:r w:rsidRPr="00166DB5">
        <w:rPr>
          <w:color w:val="000000"/>
          <w:szCs w:val="32"/>
        </w:rPr>
        <w:t>1.02</w:t>
      </w:r>
      <w:r w:rsidRPr="00166DB5">
        <w:rPr>
          <w:color w:val="000000"/>
          <w:szCs w:val="32"/>
        </w:rPr>
        <w:t>個百分點，與</w:t>
      </w:r>
      <w:r w:rsidRPr="00166DB5">
        <w:rPr>
          <w:color w:val="000000"/>
          <w:szCs w:val="32"/>
        </w:rPr>
        <w:t>104</w:t>
      </w:r>
      <w:r w:rsidRPr="00166DB5">
        <w:rPr>
          <w:color w:val="000000"/>
          <w:szCs w:val="32"/>
        </w:rPr>
        <w:t>及</w:t>
      </w:r>
      <w:r w:rsidRPr="00166DB5">
        <w:rPr>
          <w:color w:val="000000"/>
          <w:szCs w:val="32"/>
        </w:rPr>
        <w:t>105</w:t>
      </w:r>
      <w:r w:rsidRPr="00166DB5">
        <w:rPr>
          <w:color w:val="000000"/>
          <w:szCs w:val="32"/>
        </w:rPr>
        <w:t>年度決算石化品外銷比率</w:t>
      </w:r>
      <w:r w:rsidRPr="00166DB5">
        <w:rPr>
          <w:color w:val="000000"/>
          <w:szCs w:val="32"/>
        </w:rPr>
        <w:t>15.36%</w:t>
      </w:r>
      <w:r w:rsidRPr="00166DB5">
        <w:rPr>
          <w:color w:val="000000"/>
          <w:szCs w:val="32"/>
        </w:rPr>
        <w:t>及</w:t>
      </w:r>
      <w:r w:rsidRPr="00166DB5">
        <w:rPr>
          <w:color w:val="000000"/>
          <w:szCs w:val="32"/>
        </w:rPr>
        <w:t>15%</w:t>
      </w:r>
      <w:r w:rsidRPr="00166DB5">
        <w:rPr>
          <w:color w:val="000000"/>
          <w:szCs w:val="32"/>
        </w:rPr>
        <w:t>相較，則呈持平趨勢，顯見該公司拓展石化品外銷市場成效允宜加強。爰要求台灣中油股份有限公司一個月內提出檢討改善及未來規劃專案報告。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中油公司於</w:t>
      </w:r>
      <w:r w:rsidRPr="00166DB5">
        <w:rPr>
          <w:color w:val="000000"/>
          <w:szCs w:val="32"/>
        </w:rPr>
        <w:t>106</w:t>
      </w:r>
      <w:r w:rsidRPr="00166DB5">
        <w:rPr>
          <w:color w:val="000000"/>
          <w:szCs w:val="32"/>
        </w:rPr>
        <w:t>年</w:t>
      </w:r>
      <w:r w:rsidRPr="00166DB5">
        <w:rPr>
          <w:color w:val="000000"/>
          <w:szCs w:val="32"/>
        </w:rPr>
        <w:t>4</w:t>
      </w:r>
      <w:r w:rsidRPr="00166DB5">
        <w:rPr>
          <w:color w:val="000000"/>
          <w:szCs w:val="32"/>
        </w:rPr>
        <w:t>月申請復辦「煉製事業部桃園廠第三重油加氫脫硫工廠投資計畫」，並調整投資總額及展延工期至</w:t>
      </w:r>
      <w:r w:rsidRPr="00166DB5">
        <w:rPr>
          <w:color w:val="000000"/>
          <w:szCs w:val="32"/>
        </w:rPr>
        <w:t>111</w:t>
      </w:r>
      <w:r w:rsidRPr="00166DB5">
        <w:rPr>
          <w:color w:val="000000"/>
          <w:szCs w:val="32"/>
        </w:rPr>
        <w:t>年</w:t>
      </w:r>
      <w:r w:rsidRPr="00166DB5">
        <w:rPr>
          <w:color w:val="000000"/>
          <w:szCs w:val="32"/>
        </w:rPr>
        <w:t>12</w:t>
      </w:r>
      <w:r w:rsidRPr="00166DB5">
        <w:rPr>
          <w:color w:val="000000"/>
          <w:szCs w:val="32"/>
        </w:rPr>
        <w:t>月底；然因計畫效益與提報董事會內容差距過大、投資報酬率低於資金成本率及淨現值為負值，及地方民意反對等，經濟部國營會請該公司提報董事會審查復辦可行性，該公司依據經濟部審議意見調整投資總額為</w:t>
      </w:r>
      <w:r w:rsidRPr="00166DB5">
        <w:rPr>
          <w:color w:val="000000"/>
          <w:szCs w:val="32"/>
        </w:rPr>
        <w:t>412</w:t>
      </w:r>
      <w:r w:rsidRPr="00166DB5">
        <w:rPr>
          <w:color w:val="000000"/>
          <w:szCs w:val="32"/>
        </w:rPr>
        <w:t>億</w:t>
      </w:r>
      <w:r w:rsidRPr="00166DB5">
        <w:rPr>
          <w:color w:val="000000"/>
          <w:szCs w:val="32"/>
        </w:rPr>
        <w:t>9,800</w:t>
      </w:r>
      <w:r w:rsidRPr="00166DB5">
        <w:rPr>
          <w:color w:val="000000"/>
          <w:szCs w:val="32"/>
        </w:rPr>
        <w:t>萬元，並提報董事會通過後，復於</w:t>
      </w:r>
      <w:r w:rsidRPr="00166DB5">
        <w:rPr>
          <w:color w:val="000000"/>
          <w:szCs w:val="32"/>
        </w:rPr>
        <w:t>106</w:t>
      </w:r>
      <w:r w:rsidRPr="00166DB5">
        <w:rPr>
          <w:color w:val="000000"/>
          <w:szCs w:val="32"/>
        </w:rPr>
        <w:t>年</w:t>
      </w:r>
      <w:r w:rsidRPr="00166DB5">
        <w:rPr>
          <w:color w:val="000000"/>
          <w:szCs w:val="32"/>
        </w:rPr>
        <w:t>7</w:t>
      </w:r>
      <w:r w:rsidRPr="00166DB5">
        <w:rPr>
          <w:color w:val="000000"/>
          <w:szCs w:val="32"/>
        </w:rPr>
        <w:t>月函報國營會審查中。鑑於該項計畫因民眾、地方團體反對，自</w:t>
      </w:r>
      <w:r w:rsidRPr="00166DB5">
        <w:rPr>
          <w:color w:val="000000"/>
          <w:szCs w:val="32"/>
        </w:rPr>
        <w:t>95</w:t>
      </w:r>
      <w:r w:rsidRPr="00166DB5">
        <w:rPr>
          <w:color w:val="000000"/>
          <w:szCs w:val="32"/>
        </w:rPr>
        <w:t>年起已緩辦</w:t>
      </w:r>
      <w:r w:rsidRPr="00166DB5">
        <w:rPr>
          <w:color w:val="000000"/>
          <w:szCs w:val="32"/>
        </w:rPr>
        <w:t>4</w:t>
      </w:r>
      <w:r w:rsidRPr="00166DB5">
        <w:rPr>
          <w:color w:val="000000"/>
          <w:szCs w:val="32"/>
        </w:rPr>
        <w:t>次，迄今累計工程進度</w:t>
      </w:r>
      <w:r w:rsidRPr="00166DB5">
        <w:rPr>
          <w:color w:val="000000"/>
          <w:szCs w:val="32"/>
        </w:rPr>
        <w:t>12.9%</w:t>
      </w:r>
      <w:r w:rsidRPr="00166DB5">
        <w:rPr>
          <w:color w:val="000000"/>
          <w:szCs w:val="32"/>
        </w:rPr>
        <w:t>，較預計工程進度</w:t>
      </w:r>
      <w:r w:rsidRPr="00166DB5">
        <w:rPr>
          <w:color w:val="000000"/>
          <w:szCs w:val="32"/>
        </w:rPr>
        <w:t>14.45%</w:t>
      </w:r>
      <w:r w:rsidRPr="00166DB5">
        <w:rPr>
          <w:color w:val="000000"/>
          <w:szCs w:val="32"/>
        </w:rPr>
        <w:t>落後</w:t>
      </w:r>
      <w:r w:rsidRPr="00166DB5">
        <w:rPr>
          <w:color w:val="000000"/>
          <w:szCs w:val="32"/>
        </w:rPr>
        <w:t>1.55</w:t>
      </w:r>
      <w:r w:rsidRPr="00166DB5">
        <w:rPr>
          <w:color w:val="000000"/>
          <w:szCs w:val="32"/>
        </w:rPr>
        <w:t>個百分比，且目前民意反對問題似仍未緩解，即使復辦恐仍推展不易，該公司允宜持續與當地民眾及相關團體溝通，爭取地方政府支持，並宜審酌研謀因應替代方案。爰要求台灣中油股份有限公司一個月內提出檢討改善時程及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有鑑於台灣中油股份有限公司截至</w:t>
      </w:r>
      <w:r w:rsidRPr="00166DB5">
        <w:rPr>
          <w:color w:val="000000"/>
          <w:szCs w:val="32"/>
        </w:rPr>
        <w:t>105</w:t>
      </w:r>
      <w:r w:rsidRPr="00166DB5">
        <w:rPr>
          <w:color w:val="000000"/>
          <w:szCs w:val="32"/>
        </w:rPr>
        <w:t>年</w:t>
      </w:r>
      <w:r w:rsidRPr="00166DB5">
        <w:rPr>
          <w:color w:val="000000"/>
          <w:szCs w:val="32"/>
        </w:rPr>
        <w:t>8</w:t>
      </w:r>
      <w:r w:rsidRPr="00166DB5">
        <w:rPr>
          <w:color w:val="000000"/>
          <w:szCs w:val="32"/>
        </w:rPr>
        <w:t>月底止經管資產仍有低度利用土地</w:t>
      </w:r>
      <w:r w:rsidRPr="00166DB5">
        <w:rPr>
          <w:color w:val="000000"/>
          <w:szCs w:val="32"/>
        </w:rPr>
        <w:t>5</w:t>
      </w:r>
      <w:r w:rsidRPr="00166DB5">
        <w:rPr>
          <w:color w:val="000000"/>
          <w:szCs w:val="32"/>
        </w:rPr>
        <w:t>筆，面積</w:t>
      </w:r>
      <w:r w:rsidRPr="00166DB5">
        <w:rPr>
          <w:color w:val="000000"/>
          <w:szCs w:val="32"/>
        </w:rPr>
        <w:t>17.06</w:t>
      </w:r>
      <w:r w:rsidRPr="00166DB5">
        <w:rPr>
          <w:color w:val="000000"/>
          <w:szCs w:val="32"/>
        </w:rPr>
        <w:t>公頃，公告現值</w:t>
      </w:r>
      <w:r w:rsidRPr="00166DB5">
        <w:rPr>
          <w:color w:val="000000"/>
          <w:szCs w:val="32"/>
        </w:rPr>
        <w:t>77.89</w:t>
      </w:r>
      <w:r w:rsidRPr="00166DB5">
        <w:rPr>
          <w:color w:val="000000"/>
          <w:szCs w:val="32"/>
        </w:rPr>
        <w:t>億元，</w:t>
      </w:r>
      <w:r w:rsidRPr="00166DB5">
        <w:rPr>
          <w:color w:val="000000"/>
          <w:szCs w:val="32"/>
        </w:rPr>
        <w:t>105</w:t>
      </w:r>
      <w:r w:rsidRPr="00166DB5">
        <w:rPr>
          <w:color w:val="000000"/>
          <w:szCs w:val="32"/>
        </w:rPr>
        <w:t>年度須負擔地價稅</w:t>
      </w:r>
      <w:r w:rsidRPr="00166DB5">
        <w:rPr>
          <w:color w:val="000000"/>
          <w:szCs w:val="32"/>
        </w:rPr>
        <w:t>3,666</w:t>
      </w:r>
      <w:r w:rsidRPr="00166DB5">
        <w:rPr>
          <w:color w:val="000000"/>
          <w:szCs w:val="32"/>
        </w:rPr>
        <w:t>萬元。閒置土地</w:t>
      </w:r>
      <w:r w:rsidRPr="00166DB5">
        <w:rPr>
          <w:color w:val="000000"/>
          <w:szCs w:val="32"/>
        </w:rPr>
        <w:t>5</w:t>
      </w:r>
      <w:r w:rsidRPr="00166DB5">
        <w:rPr>
          <w:color w:val="000000"/>
          <w:szCs w:val="32"/>
        </w:rPr>
        <w:t>筆</w:t>
      </w:r>
      <w:r w:rsidRPr="00166DB5">
        <w:rPr>
          <w:color w:val="000000"/>
          <w:szCs w:val="32"/>
        </w:rPr>
        <w:t>(</w:t>
      </w:r>
      <w:r w:rsidRPr="00166DB5">
        <w:rPr>
          <w:color w:val="000000"/>
          <w:szCs w:val="32"/>
        </w:rPr>
        <w:t>如以地號計算則為</w:t>
      </w:r>
      <w:r w:rsidRPr="00166DB5">
        <w:rPr>
          <w:color w:val="000000"/>
          <w:szCs w:val="32"/>
        </w:rPr>
        <w:t>87</w:t>
      </w:r>
      <w:r w:rsidRPr="00166DB5">
        <w:rPr>
          <w:color w:val="000000"/>
          <w:szCs w:val="32"/>
        </w:rPr>
        <w:t>筆</w:t>
      </w:r>
      <w:r w:rsidRPr="00166DB5">
        <w:rPr>
          <w:color w:val="000000"/>
          <w:szCs w:val="32"/>
        </w:rPr>
        <w:t>)</w:t>
      </w:r>
      <w:r w:rsidRPr="00166DB5">
        <w:rPr>
          <w:color w:val="000000"/>
          <w:szCs w:val="32"/>
        </w:rPr>
        <w:t>，面積</w:t>
      </w:r>
      <w:r w:rsidRPr="00166DB5">
        <w:rPr>
          <w:color w:val="000000"/>
          <w:szCs w:val="32"/>
        </w:rPr>
        <w:t>10.89</w:t>
      </w:r>
      <w:r w:rsidRPr="00166DB5">
        <w:rPr>
          <w:color w:val="000000"/>
          <w:szCs w:val="32"/>
        </w:rPr>
        <w:t>公頃，公告現值計</w:t>
      </w:r>
      <w:r w:rsidRPr="00166DB5">
        <w:rPr>
          <w:color w:val="000000"/>
          <w:szCs w:val="32"/>
        </w:rPr>
        <w:t>13.03</w:t>
      </w:r>
      <w:r w:rsidRPr="00166DB5">
        <w:rPr>
          <w:color w:val="000000"/>
          <w:szCs w:val="32"/>
        </w:rPr>
        <w:t>億元，</w:t>
      </w:r>
      <w:r w:rsidRPr="00166DB5">
        <w:rPr>
          <w:color w:val="000000"/>
          <w:szCs w:val="32"/>
        </w:rPr>
        <w:t>105</w:t>
      </w:r>
      <w:r w:rsidRPr="00166DB5">
        <w:rPr>
          <w:color w:val="000000"/>
          <w:szCs w:val="32"/>
        </w:rPr>
        <w:t>年度須負擔地價稅</w:t>
      </w:r>
      <w:r w:rsidRPr="00166DB5">
        <w:rPr>
          <w:color w:val="000000"/>
          <w:szCs w:val="32"/>
        </w:rPr>
        <w:t>662</w:t>
      </w:r>
      <w:r w:rsidRPr="00166DB5">
        <w:rPr>
          <w:color w:val="000000"/>
          <w:szCs w:val="32"/>
        </w:rPr>
        <w:t>萬元。閒置建物</w:t>
      </w:r>
      <w:r w:rsidRPr="00166DB5">
        <w:rPr>
          <w:color w:val="000000"/>
          <w:szCs w:val="32"/>
        </w:rPr>
        <w:t>1</w:t>
      </w:r>
      <w:r w:rsidRPr="00166DB5">
        <w:rPr>
          <w:color w:val="000000"/>
          <w:szCs w:val="32"/>
        </w:rPr>
        <w:t>處，面積</w:t>
      </w:r>
      <w:r w:rsidRPr="00166DB5">
        <w:rPr>
          <w:color w:val="000000"/>
          <w:szCs w:val="32"/>
        </w:rPr>
        <w:t>485.94</w:t>
      </w:r>
      <w:r w:rsidRPr="00166DB5">
        <w:rPr>
          <w:color w:val="000000"/>
          <w:szCs w:val="32"/>
        </w:rPr>
        <w:t>平方公尺，房屋課稅現值</w:t>
      </w:r>
      <w:r w:rsidRPr="00166DB5">
        <w:rPr>
          <w:color w:val="000000"/>
          <w:szCs w:val="32"/>
        </w:rPr>
        <w:t>63</w:t>
      </w:r>
      <w:r w:rsidRPr="00166DB5">
        <w:rPr>
          <w:color w:val="000000"/>
          <w:szCs w:val="32"/>
        </w:rPr>
        <w:t>萬</w:t>
      </w:r>
      <w:r w:rsidRPr="00166DB5">
        <w:rPr>
          <w:color w:val="000000"/>
          <w:szCs w:val="32"/>
        </w:rPr>
        <w:t>5</w:t>
      </w:r>
      <w:r w:rsidRPr="00166DB5">
        <w:rPr>
          <w:color w:val="000000"/>
          <w:szCs w:val="32"/>
        </w:rPr>
        <w:t>千元，</w:t>
      </w:r>
      <w:r w:rsidRPr="00166DB5">
        <w:rPr>
          <w:color w:val="000000"/>
          <w:szCs w:val="32"/>
        </w:rPr>
        <w:t>105</w:t>
      </w:r>
      <w:r w:rsidRPr="00166DB5">
        <w:rPr>
          <w:color w:val="000000"/>
          <w:szCs w:val="32"/>
        </w:rPr>
        <w:t>年度須負擔房屋稅</w:t>
      </w:r>
      <w:r w:rsidRPr="00166DB5">
        <w:rPr>
          <w:color w:val="000000"/>
          <w:szCs w:val="32"/>
        </w:rPr>
        <w:t>l</w:t>
      </w:r>
      <w:r w:rsidRPr="00166DB5">
        <w:rPr>
          <w:color w:val="000000"/>
          <w:szCs w:val="32"/>
        </w:rPr>
        <w:t>萬</w:t>
      </w:r>
      <w:r w:rsidRPr="00166DB5">
        <w:rPr>
          <w:color w:val="000000"/>
          <w:szCs w:val="32"/>
        </w:rPr>
        <w:t>3</w:t>
      </w:r>
      <w:r w:rsidRPr="00166DB5">
        <w:rPr>
          <w:color w:val="000000"/>
          <w:szCs w:val="32"/>
        </w:rPr>
        <w:t>千元，按該公司提供資料，前項低度利用或閒置之土地及建物，</w:t>
      </w:r>
      <w:r w:rsidRPr="00166DB5">
        <w:rPr>
          <w:color w:val="000000"/>
          <w:szCs w:val="32"/>
        </w:rPr>
        <w:t>105</w:t>
      </w:r>
      <w:r w:rsidRPr="00166DB5">
        <w:rPr>
          <w:color w:val="000000"/>
          <w:szCs w:val="32"/>
        </w:rPr>
        <w:t>年度尚須負擔地價稅及房屋稅合計達</w:t>
      </w:r>
      <w:r w:rsidRPr="00166DB5">
        <w:rPr>
          <w:color w:val="000000"/>
          <w:szCs w:val="32"/>
        </w:rPr>
        <w:t>4,329</w:t>
      </w:r>
      <w:r w:rsidRPr="00166DB5">
        <w:rPr>
          <w:color w:val="000000"/>
          <w:szCs w:val="32"/>
        </w:rPr>
        <w:t>萬</w:t>
      </w:r>
      <w:r w:rsidRPr="00166DB5">
        <w:rPr>
          <w:color w:val="000000"/>
          <w:szCs w:val="32"/>
        </w:rPr>
        <w:t>3</w:t>
      </w:r>
      <w:r w:rsidRPr="00166DB5">
        <w:rPr>
          <w:color w:val="000000"/>
          <w:szCs w:val="32"/>
        </w:rPr>
        <w:t>千元，故應積極推動活化以發揮資產效益。爰要求中油公司一個月內提出檢討改善專案報告。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中油公司為因應</w:t>
      </w:r>
      <w:r w:rsidRPr="00166DB5">
        <w:rPr>
          <w:color w:val="000000"/>
          <w:szCs w:val="32"/>
        </w:rPr>
        <w:t>PM2.5</w:t>
      </w:r>
      <w:r w:rsidRPr="00166DB5">
        <w:rPr>
          <w:color w:val="000000"/>
          <w:szCs w:val="32"/>
        </w:rPr>
        <w:t>防制區生效，桃園市環保局要求桃園煉油廠鍋爐污染排放自主減量，同時提升桃廠蒸氣供應系統之備載率及可靠度，預計汰換啟用迄今已逾</w:t>
      </w:r>
      <w:r w:rsidRPr="00166DB5">
        <w:rPr>
          <w:color w:val="000000"/>
          <w:szCs w:val="32"/>
        </w:rPr>
        <w:t>32</w:t>
      </w:r>
      <w:r w:rsidRPr="00166DB5">
        <w:rPr>
          <w:color w:val="000000"/>
          <w:szCs w:val="32"/>
        </w:rPr>
        <w:t>年之</w:t>
      </w:r>
      <w:r w:rsidRPr="00166DB5">
        <w:rPr>
          <w:color w:val="000000"/>
          <w:szCs w:val="32"/>
        </w:rPr>
        <w:t>NO.1</w:t>
      </w:r>
      <w:r w:rsidRPr="00166DB5">
        <w:rPr>
          <w:color w:val="000000"/>
          <w:szCs w:val="32"/>
        </w:rPr>
        <w:t>鍋爐，改建為一座</w:t>
      </w:r>
      <w:r w:rsidRPr="00166DB5">
        <w:rPr>
          <w:color w:val="000000"/>
          <w:szCs w:val="32"/>
        </w:rPr>
        <w:t>260</w:t>
      </w:r>
      <w:r w:rsidRPr="00166DB5">
        <w:rPr>
          <w:color w:val="000000"/>
          <w:szCs w:val="32"/>
        </w:rPr>
        <w:t>噸</w:t>
      </w:r>
      <w:r w:rsidRPr="00166DB5">
        <w:rPr>
          <w:color w:val="000000"/>
          <w:szCs w:val="32"/>
        </w:rPr>
        <w:t>/</w:t>
      </w:r>
      <w:r w:rsidRPr="00166DB5">
        <w:rPr>
          <w:color w:val="000000"/>
          <w:szCs w:val="32"/>
        </w:rPr>
        <w:t>時之高壓蒸氣鍋爐，以確保煉製工廠之正常運轉，減少煉製工廠停爐損失風險，並改善環境品質。計畫投資總額</w:t>
      </w:r>
      <w:r w:rsidRPr="00166DB5">
        <w:rPr>
          <w:color w:val="000000"/>
          <w:szCs w:val="32"/>
        </w:rPr>
        <w:t>16</w:t>
      </w:r>
      <w:r w:rsidRPr="00166DB5">
        <w:rPr>
          <w:color w:val="000000"/>
          <w:szCs w:val="32"/>
        </w:rPr>
        <w:t>億</w:t>
      </w:r>
      <w:r w:rsidRPr="00166DB5">
        <w:rPr>
          <w:color w:val="000000"/>
          <w:szCs w:val="32"/>
        </w:rPr>
        <w:t>9,710</w:t>
      </w:r>
      <w:r w:rsidRPr="00166DB5">
        <w:rPr>
          <w:color w:val="000000"/>
          <w:szCs w:val="32"/>
        </w:rPr>
        <w:t>萬元，計畫期間自</w:t>
      </w:r>
      <w:r w:rsidRPr="00166DB5">
        <w:rPr>
          <w:color w:val="000000"/>
          <w:szCs w:val="32"/>
        </w:rPr>
        <w:t>107</w:t>
      </w:r>
      <w:r w:rsidRPr="00166DB5">
        <w:rPr>
          <w:color w:val="000000"/>
          <w:szCs w:val="32"/>
        </w:rPr>
        <w:t>年</w:t>
      </w:r>
      <w:r w:rsidRPr="00166DB5">
        <w:rPr>
          <w:color w:val="000000"/>
          <w:szCs w:val="32"/>
        </w:rPr>
        <w:t>7</w:t>
      </w:r>
      <w:r w:rsidRPr="00166DB5">
        <w:rPr>
          <w:color w:val="000000"/>
          <w:szCs w:val="32"/>
        </w:rPr>
        <w:t>月至</w:t>
      </w:r>
      <w:r w:rsidRPr="00166DB5">
        <w:rPr>
          <w:color w:val="000000"/>
          <w:szCs w:val="32"/>
        </w:rPr>
        <w:t>110</w:t>
      </w:r>
      <w:r w:rsidRPr="00166DB5">
        <w:rPr>
          <w:color w:val="000000"/>
          <w:szCs w:val="32"/>
        </w:rPr>
        <w:t>年</w:t>
      </w:r>
      <w:r w:rsidRPr="00166DB5">
        <w:rPr>
          <w:color w:val="000000"/>
          <w:szCs w:val="32"/>
        </w:rPr>
        <w:t>12</w:t>
      </w:r>
      <w:r w:rsidRPr="00166DB5">
        <w:rPr>
          <w:color w:val="000000"/>
          <w:szCs w:val="32"/>
        </w:rPr>
        <w:t>月；然替代方案偏屬簡略，允宜補正，且為解除民眾疑慮，宜就污染防治妥善規劃與設計，及於施工及營運階段確實做好工安及環保工作，並加強與地方政府之溝通協調。爰要求台灣中油股份有限公司一個月內提出檢討改善時程及未來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提案人：王惠美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 xml:space="preserve">人：孔文吉　陳超明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為配合政府擴大天然氣使用之能源政策，以及充分穩定供應國內天然氣新增需求，台灣中油股份有限公司將「多元能源來源，確保穩定供應」列為</w:t>
      </w:r>
      <w:r w:rsidRPr="00166DB5">
        <w:rPr>
          <w:color w:val="000000"/>
          <w:szCs w:val="32"/>
        </w:rPr>
        <w:t>107</w:t>
      </w:r>
      <w:r w:rsidRPr="00166DB5">
        <w:rPr>
          <w:color w:val="000000"/>
          <w:szCs w:val="32"/>
        </w:rPr>
        <w:t>年度策略目標之一。經查我國</w:t>
      </w:r>
      <w:r w:rsidRPr="00166DB5">
        <w:rPr>
          <w:color w:val="000000"/>
          <w:szCs w:val="32"/>
        </w:rPr>
        <w:t>98%</w:t>
      </w:r>
      <w:r w:rsidRPr="00166DB5">
        <w:rPr>
          <w:color w:val="000000"/>
          <w:szCs w:val="32"/>
        </w:rPr>
        <w:t>以上天然氣依賴進口，自產能源不足，高度依賴進口，天然氣儲運基礎設備之良窳及能否足敷中長期使用，攸關我國天然氣供應穩定安全。其中液化天然氣</w:t>
      </w:r>
      <w:r w:rsidRPr="00166DB5">
        <w:rPr>
          <w:color w:val="000000"/>
          <w:szCs w:val="32"/>
        </w:rPr>
        <w:t>(LNG)</w:t>
      </w:r>
      <w:r w:rsidRPr="00166DB5">
        <w:rPr>
          <w:color w:val="000000"/>
          <w:szCs w:val="32"/>
        </w:rPr>
        <w:t>進口後尚需仰賴後端設備完備方能順利運作。鑑於</w:t>
      </w:r>
      <w:r w:rsidRPr="00166DB5">
        <w:rPr>
          <w:color w:val="000000"/>
          <w:szCs w:val="32"/>
        </w:rPr>
        <w:t>LNG</w:t>
      </w:r>
      <w:r w:rsidRPr="00166DB5">
        <w:rPr>
          <w:color w:val="000000"/>
          <w:szCs w:val="32"/>
        </w:rPr>
        <w:t>之運輸、儲存需鉅額投資，且天然氣發電成本較高，目前國內液化天然氣營運週轉天數，較煤炭</w:t>
      </w:r>
      <w:r w:rsidRPr="00166DB5">
        <w:rPr>
          <w:color w:val="000000"/>
          <w:szCs w:val="32"/>
        </w:rPr>
        <w:t>(30</w:t>
      </w:r>
      <w:r w:rsidRPr="00166DB5">
        <w:rPr>
          <w:color w:val="000000"/>
          <w:szCs w:val="32"/>
        </w:rPr>
        <w:t>天</w:t>
      </w:r>
      <w:r w:rsidRPr="00166DB5">
        <w:rPr>
          <w:color w:val="000000"/>
          <w:szCs w:val="32"/>
        </w:rPr>
        <w:t>)</w:t>
      </w:r>
      <w:r w:rsidRPr="00166DB5">
        <w:rPr>
          <w:color w:val="000000"/>
          <w:szCs w:val="32"/>
        </w:rPr>
        <w:t>及石油</w:t>
      </w:r>
      <w:r w:rsidRPr="00166DB5">
        <w:rPr>
          <w:color w:val="000000"/>
          <w:szCs w:val="32"/>
        </w:rPr>
        <w:t>(60</w:t>
      </w:r>
      <w:r w:rsidRPr="00166DB5">
        <w:rPr>
          <w:color w:val="000000"/>
          <w:szCs w:val="32"/>
        </w:rPr>
        <w:t>天</w:t>
      </w:r>
      <w:r w:rsidRPr="00166DB5">
        <w:rPr>
          <w:color w:val="000000"/>
          <w:szCs w:val="32"/>
        </w:rPr>
        <w:t>)</w:t>
      </w:r>
      <w:r w:rsidRPr="00166DB5">
        <w:rPr>
          <w:color w:val="000000"/>
          <w:szCs w:val="32"/>
        </w:rPr>
        <w:t>安全存量天數相對低，此問題嚴重涉及國家能源安全，不可等閒視之，故請相關單位向立法院經濟委員會提出改善計畫專案報告，作為後續施政參考。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為配合政府擴大天然氣使用之能源政策，以及充分穩定供應國內天然氣新增需求，台灣中油股份有限公司推動「第三座液化天然氣接收站投資計畫」，本案</w:t>
      </w:r>
      <w:r w:rsidRPr="00166DB5">
        <w:rPr>
          <w:color w:val="000000"/>
          <w:szCs w:val="32"/>
        </w:rPr>
        <w:t>107</w:t>
      </w:r>
      <w:r w:rsidRPr="00166DB5">
        <w:rPr>
          <w:color w:val="000000"/>
          <w:szCs w:val="32"/>
        </w:rPr>
        <w:t>年預算數計</w:t>
      </w:r>
      <w:r w:rsidRPr="00166DB5">
        <w:rPr>
          <w:color w:val="000000"/>
          <w:szCs w:val="32"/>
        </w:rPr>
        <w:t>51</w:t>
      </w:r>
      <w:r w:rsidRPr="00166DB5">
        <w:rPr>
          <w:color w:val="000000"/>
          <w:szCs w:val="32"/>
        </w:rPr>
        <w:t>億</w:t>
      </w:r>
      <w:r w:rsidRPr="00166DB5">
        <w:rPr>
          <w:color w:val="000000"/>
          <w:szCs w:val="32"/>
        </w:rPr>
        <w:t>5,629</w:t>
      </w:r>
      <w:r w:rsidRPr="00166DB5">
        <w:rPr>
          <w:color w:val="000000"/>
          <w:szCs w:val="32"/>
        </w:rPr>
        <w:t>萬</w:t>
      </w:r>
      <w:r w:rsidRPr="00166DB5">
        <w:rPr>
          <w:color w:val="000000"/>
          <w:szCs w:val="32"/>
        </w:rPr>
        <w:t>1</w:t>
      </w:r>
      <w:r w:rsidRPr="00166DB5">
        <w:rPr>
          <w:color w:val="000000"/>
          <w:szCs w:val="32"/>
        </w:rPr>
        <w:t>千元，其中自有資金</w:t>
      </w:r>
      <w:r w:rsidRPr="00166DB5">
        <w:rPr>
          <w:color w:val="000000"/>
          <w:szCs w:val="32"/>
        </w:rPr>
        <w:t>10</w:t>
      </w:r>
      <w:r w:rsidRPr="00166DB5">
        <w:rPr>
          <w:color w:val="000000"/>
          <w:szCs w:val="32"/>
        </w:rPr>
        <w:t>億</w:t>
      </w:r>
      <w:r w:rsidRPr="00166DB5">
        <w:rPr>
          <w:color w:val="000000"/>
          <w:szCs w:val="32"/>
        </w:rPr>
        <w:t>2,833</w:t>
      </w:r>
      <w:r w:rsidRPr="00166DB5">
        <w:rPr>
          <w:color w:val="000000"/>
          <w:szCs w:val="32"/>
        </w:rPr>
        <w:t>萬</w:t>
      </w:r>
      <w:r w:rsidRPr="00166DB5">
        <w:rPr>
          <w:color w:val="000000"/>
          <w:szCs w:val="32"/>
        </w:rPr>
        <w:t>3</w:t>
      </w:r>
      <w:r w:rsidRPr="00166DB5">
        <w:rPr>
          <w:color w:val="000000"/>
          <w:szCs w:val="32"/>
        </w:rPr>
        <w:t>千元，外借資金</w:t>
      </w:r>
      <w:r w:rsidRPr="00166DB5">
        <w:rPr>
          <w:color w:val="000000"/>
          <w:szCs w:val="32"/>
        </w:rPr>
        <w:t>41</w:t>
      </w:r>
      <w:r w:rsidRPr="00166DB5">
        <w:rPr>
          <w:color w:val="000000"/>
          <w:szCs w:val="32"/>
        </w:rPr>
        <w:t>億</w:t>
      </w:r>
      <w:r w:rsidRPr="00166DB5">
        <w:rPr>
          <w:color w:val="000000"/>
          <w:szCs w:val="32"/>
        </w:rPr>
        <w:t>2,795</w:t>
      </w:r>
      <w:r w:rsidRPr="00166DB5">
        <w:rPr>
          <w:color w:val="000000"/>
          <w:szCs w:val="32"/>
        </w:rPr>
        <w:t>萬</w:t>
      </w:r>
      <w:r w:rsidRPr="00166DB5">
        <w:rPr>
          <w:color w:val="000000"/>
          <w:szCs w:val="32"/>
        </w:rPr>
        <w:t>8</w:t>
      </w:r>
      <w:r w:rsidRPr="00166DB5">
        <w:rPr>
          <w:color w:val="000000"/>
          <w:szCs w:val="32"/>
        </w:rPr>
        <w:t>千元，回收年限</w:t>
      </w:r>
      <w:r w:rsidRPr="00166DB5">
        <w:rPr>
          <w:color w:val="000000"/>
          <w:szCs w:val="32"/>
        </w:rPr>
        <w:t>23.4</w:t>
      </w:r>
      <w:r w:rsidRPr="00166DB5">
        <w:rPr>
          <w:color w:val="000000"/>
          <w:szCs w:val="32"/>
        </w:rPr>
        <w:t>年，報酬率</w:t>
      </w:r>
      <w:r w:rsidRPr="00166DB5">
        <w:rPr>
          <w:color w:val="000000"/>
          <w:szCs w:val="32"/>
        </w:rPr>
        <w:t>5.7</w:t>
      </w:r>
      <w:r w:rsidRPr="00166DB5">
        <w:rPr>
          <w:color w:val="000000"/>
          <w:szCs w:val="32"/>
        </w:rPr>
        <w:t>％，但目前仍有環評議題及土地取得等不確定因素，期程恐延宕，對能源安全有所影響，且有關外借資金衍生孳息部分恐為可觀數目，為隱藏性負債，故上述環評與土地問題應儘速解決，台灣中油股份有限公司應針對本案如何降低孳息支出並維持計畫報酬率與回收年限，向立法院經濟委員會提出專案報告，作為後續施政參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月底止經管土地及建物仍有多筆低度利用或閒置等情形，亟待積極檢討妥處。該公司截至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月底止經管資產仍有低度利用土地</w:t>
      </w:r>
      <w:r w:rsidRPr="00166DB5">
        <w:rPr>
          <w:color w:val="000000"/>
          <w:szCs w:val="32"/>
        </w:rPr>
        <w:t>5</w:t>
      </w:r>
      <w:r w:rsidRPr="00166DB5">
        <w:rPr>
          <w:color w:val="000000"/>
          <w:szCs w:val="32"/>
        </w:rPr>
        <w:t>筆，面積</w:t>
      </w:r>
      <w:r w:rsidRPr="00166DB5">
        <w:rPr>
          <w:color w:val="000000"/>
          <w:szCs w:val="32"/>
        </w:rPr>
        <w:t>15.16</w:t>
      </w:r>
      <w:r w:rsidRPr="00166DB5">
        <w:rPr>
          <w:color w:val="000000"/>
          <w:szCs w:val="32"/>
        </w:rPr>
        <w:t>公頃，公告現值</w:t>
      </w:r>
      <w:r w:rsidRPr="00166DB5">
        <w:rPr>
          <w:color w:val="000000"/>
          <w:szCs w:val="32"/>
        </w:rPr>
        <w:t>74.49</w:t>
      </w:r>
      <w:r w:rsidRPr="00166DB5">
        <w:rPr>
          <w:color w:val="000000"/>
          <w:szCs w:val="32"/>
        </w:rPr>
        <w:t>億元。鑑於該等資產價值龐鉅，且每年須負擔地價稅</w:t>
      </w:r>
      <w:r w:rsidRPr="00166DB5">
        <w:rPr>
          <w:color w:val="000000"/>
          <w:szCs w:val="32"/>
        </w:rPr>
        <w:t>5,018</w:t>
      </w:r>
      <w:r w:rsidRPr="00166DB5">
        <w:rPr>
          <w:color w:val="000000"/>
          <w:szCs w:val="32"/>
        </w:rPr>
        <w:t>萬元，允應積極檢討妥處，以提升資產運用效能。故對此應加強改善，請相關單位向立法院經濟委員會提出改善計畫專案報告，以作為未來施政參考。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中油公司五輕廠建置成本</w:t>
      </w:r>
      <w:r w:rsidRPr="00166DB5">
        <w:rPr>
          <w:color w:val="000000"/>
          <w:szCs w:val="32"/>
        </w:rPr>
        <w:t>162</w:t>
      </w:r>
      <w:r w:rsidRPr="00166DB5">
        <w:rPr>
          <w:color w:val="000000"/>
          <w:szCs w:val="32"/>
        </w:rPr>
        <w:t>億元，至今操作期僅</w:t>
      </w:r>
      <w:r w:rsidRPr="00166DB5">
        <w:rPr>
          <w:color w:val="000000"/>
          <w:szCs w:val="32"/>
        </w:rPr>
        <w:t>20</w:t>
      </w:r>
      <w:r w:rsidRPr="00166DB5">
        <w:rPr>
          <w:color w:val="000000"/>
          <w:szCs w:val="32"/>
        </w:rPr>
        <w:t>餘年，屬石化設備「青壯期」，尚有高度價值，因此中油公司向外尋找合作國家以便整廠輸出，經濟部為此亦有經濟部石化產業高值化推動辦公室在協助推動。期間雖然有印尼及印度表達有興趣接受整廠輸出，然迄今仍無確定結果，並不斷有新聞指出若沒有找到去處，中油公司擬將所有設備拆解後當廢鐵賣。如此做法形同賤賣國產，更恐發生後續圖利問題。鑑於五輕廠設備仍有極高的生產價值，將五輕廠設備拆解當廢鐵拍賣方式之處理，須向立法院經濟委員會提出專案報告，並經同意後始得為之。</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五輕廠遷廠攸關我國石化產業發展及新南向政策成敗，雖印尼、印度皆為新南向政策對象國，然兩國條件不同，應評估對我國、中油公司及我國石化產業最大利益為導向。其中印度已有我國四家石化業者表達意願，反觀印尼無國內廠商表達興趣，若無上下游廠商合作形成石化聚落，恐對我國石化業發展造成影響。有鑑於五輕廠設備輸出應以我國最大利益做考量，五輕廠設備輸出之決策</w:t>
      </w:r>
      <w:r w:rsidR="00C7415B">
        <w:rPr>
          <w:rFonts w:hint="eastAsia"/>
          <w:color w:val="000000"/>
          <w:szCs w:val="32"/>
        </w:rPr>
        <w:t>應</w:t>
      </w:r>
      <w:r w:rsidRPr="00166DB5">
        <w:rPr>
          <w:color w:val="000000"/>
          <w:szCs w:val="32"/>
        </w:rPr>
        <w:t>向立法院經濟委員會提出專案報告，並經同意後始得為之。</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台灣中油股份有限公司五輕廠遷廠攸關我國石化產業發展及新南向政策成敗，雖印尼、印度皆為新南向政策對象國，然兩國條件不同，應評估對我國、中油公司及我國石化產業最大利益為導向。其中印度已有我國四家石化業者表達意願，對於聚落形成較為有利，反觀印尼無國內廠商表達興趣，若無上下游廠商合作形成石化聚落，恐對我國石化業發展造成影響。中油公司董事長戴謙對於五輕廠輸出曾經說過，一定要造一個聚落為前提；對此印尼或印度哪一方是最佳輸出方，答案已經非常清楚，但中油公司五輕廠輸出卻遲遲未定，全案顯有疑義，是否評估與決策產生窒礙，爰針對中油公司五輕廠輸出全案評估與決策方式</w:t>
      </w:r>
      <w:r w:rsidR="00C7415B">
        <w:rPr>
          <w:rFonts w:hint="eastAsia"/>
          <w:color w:val="000000"/>
          <w:szCs w:val="32"/>
        </w:rPr>
        <w:t>應</w:t>
      </w:r>
      <w:r w:rsidRPr="00166DB5">
        <w:rPr>
          <w:color w:val="000000"/>
          <w:szCs w:val="32"/>
        </w:rPr>
        <w:t>向立法院經濟委員會提出專案報告，以釐清疑慮，作為未來施政參考。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人：孔文吉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中油公司截至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月底，長、短期債務合計將近</w:t>
      </w:r>
      <w:r w:rsidRPr="00166DB5">
        <w:rPr>
          <w:color w:val="000000"/>
          <w:szCs w:val="32"/>
        </w:rPr>
        <w:t>3,000</w:t>
      </w:r>
      <w:r w:rsidRPr="00166DB5">
        <w:rPr>
          <w:color w:val="000000"/>
          <w:szCs w:val="32"/>
        </w:rPr>
        <w:t>億元，</w:t>
      </w:r>
      <w:r w:rsidRPr="00166DB5">
        <w:rPr>
          <w:color w:val="000000"/>
          <w:szCs w:val="32"/>
        </w:rPr>
        <w:t>107</w:t>
      </w:r>
      <w:r w:rsidRPr="00166DB5">
        <w:rPr>
          <w:color w:val="000000"/>
          <w:szCs w:val="32"/>
        </w:rPr>
        <w:t>年底預計債務餘額高達</w:t>
      </w:r>
      <w:r w:rsidRPr="00166DB5">
        <w:rPr>
          <w:color w:val="000000"/>
          <w:szCs w:val="32"/>
        </w:rPr>
        <w:t>3,588.59</w:t>
      </w:r>
      <w:r w:rsidRPr="00166DB5">
        <w:rPr>
          <w:color w:val="000000"/>
          <w:szCs w:val="32"/>
        </w:rPr>
        <w:t>億元，對中油公司經營已形成沉重負擔。鑑於台灣中油股份有限公司近年債務餘額偏高，形成經營上負擔，爰要求中油公司於確保資金調度平穩下，妥謀善策降低資金籌措成本。</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高志鵬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中油公司近年度油氣探勘之新獲資源，除</w:t>
      </w:r>
      <w:r w:rsidRPr="00166DB5">
        <w:rPr>
          <w:color w:val="000000"/>
          <w:szCs w:val="32"/>
        </w:rPr>
        <w:t>105</w:t>
      </w:r>
      <w:r w:rsidRPr="00166DB5">
        <w:rPr>
          <w:color w:val="000000"/>
          <w:szCs w:val="32"/>
        </w:rPr>
        <w:t>年鐵砧山新獲天然氣外，國外油氣探勘亦有部分新增蘊藏量與產量，相較之下，海域探勘於</w:t>
      </w:r>
      <w:r w:rsidRPr="00166DB5">
        <w:rPr>
          <w:color w:val="000000"/>
          <w:szCs w:val="32"/>
        </w:rPr>
        <w:t>94</w:t>
      </w:r>
      <w:r w:rsidRPr="00166DB5">
        <w:rPr>
          <w:color w:val="000000"/>
          <w:szCs w:val="32"/>
        </w:rPr>
        <w:t>至</w:t>
      </w:r>
      <w:r w:rsidRPr="00166DB5">
        <w:rPr>
          <w:color w:val="000000"/>
          <w:szCs w:val="32"/>
        </w:rPr>
        <w:t>105</w:t>
      </w:r>
      <w:r w:rsidRPr="00166DB5">
        <w:rPr>
          <w:color w:val="000000"/>
          <w:szCs w:val="32"/>
        </w:rPr>
        <w:t>年度累計虧損逾</w:t>
      </w:r>
      <w:r w:rsidRPr="00166DB5">
        <w:rPr>
          <w:color w:val="000000"/>
          <w:szCs w:val="32"/>
        </w:rPr>
        <w:t>20</w:t>
      </w:r>
      <w:r w:rsidRPr="00166DB5">
        <w:rPr>
          <w:color w:val="000000"/>
          <w:szCs w:val="32"/>
        </w:rPr>
        <w:t>億元，其成效有待加強。為保障台灣中油股份有限公司身負國家經濟建設與發展之重責大任，爰要求中油公司加強對國際能源資源之掌握，並提升油氣探勘成效，以提高自主能源比率及確保能源供應安全。</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高志鵬　蘇治芬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color w:val="000000"/>
          <w:szCs w:val="32"/>
        </w:rPr>
      </w:pPr>
      <w:r w:rsidRPr="00166DB5">
        <w:rPr>
          <w:color w:val="000000"/>
          <w:szCs w:val="32"/>
        </w:rPr>
        <w:t>有關台灣中油股份有限公司出借土地予各公務機關計</w:t>
      </w:r>
      <w:r w:rsidRPr="00166DB5">
        <w:rPr>
          <w:color w:val="000000"/>
          <w:szCs w:val="32"/>
        </w:rPr>
        <w:t>234</w:t>
      </w:r>
      <w:r w:rsidRPr="00166DB5">
        <w:rPr>
          <w:color w:val="000000"/>
          <w:szCs w:val="32"/>
        </w:rPr>
        <w:t>筆，面積</w:t>
      </w:r>
      <w:r w:rsidRPr="00166DB5">
        <w:rPr>
          <w:color w:val="000000"/>
          <w:szCs w:val="32"/>
        </w:rPr>
        <w:t>20</w:t>
      </w:r>
      <w:r w:rsidRPr="00166DB5">
        <w:rPr>
          <w:color w:val="000000"/>
          <w:szCs w:val="32"/>
        </w:rPr>
        <w:t>萬</w:t>
      </w:r>
      <w:r w:rsidRPr="00166DB5">
        <w:rPr>
          <w:color w:val="000000"/>
          <w:szCs w:val="32"/>
        </w:rPr>
        <w:t>9,800</w:t>
      </w:r>
      <w:r w:rsidRPr="00166DB5">
        <w:rPr>
          <w:color w:val="000000"/>
          <w:szCs w:val="32"/>
        </w:rPr>
        <w:t>平方公尺</w:t>
      </w:r>
      <w:r w:rsidRPr="00166DB5">
        <w:rPr>
          <w:color w:val="000000"/>
          <w:szCs w:val="32"/>
        </w:rPr>
        <w:t>(6</w:t>
      </w:r>
      <w:r w:rsidRPr="00166DB5">
        <w:rPr>
          <w:color w:val="000000"/>
          <w:szCs w:val="32"/>
        </w:rPr>
        <w:t>萬</w:t>
      </w:r>
      <w:r w:rsidRPr="00166DB5">
        <w:rPr>
          <w:color w:val="000000"/>
          <w:szCs w:val="32"/>
        </w:rPr>
        <w:t>3,464.5</w:t>
      </w:r>
      <w:r w:rsidRPr="00166DB5">
        <w:rPr>
          <w:color w:val="000000"/>
          <w:szCs w:val="32"/>
        </w:rPr>
        <w:t>坪</w:t>
      </w:r>
      <w:r w:rsidRPr="00166DB5">
        <w:rPr>
          <w:color w:val="000000"/>
          <w:szCs w:val="32"/>
        </w:rPr>
        <w:t>)</w:t>
      </w:r>
      <w:r w:rsidRPr="00166DB5">
        <w:rPr>
          <w:color w:val="000000"/>
          <w:szCs w:val="32"/>
        </w:rPr>
        <w:t>，</w:t>
      </w:r>
      <w:r w:rsidRPr="00166DB5">
        <w:rPr>
          <w:color w:val="000000"/>
          <w:szCs w:val="32"/>
        </w:rPr>
        <w:t>107</w:t>
      </w:r>
      <w:r w:rsidRPr="00166DB5">
        <w:rPr>
          <w:color w:val="000000"/>
          <w:szCs w:val="32"/>
        </w:rPr>
        <w:t>年度預算案預估租金收入損失</w:t>
      </w:r>
      <w:r w:rsidRPr="00166DB5">
        <w:rPr>
          <w:color w:val="000000"/>
          <w:szCs w:val="32"/>
        </w:rPr>
        <w:t>1</w:t>
      </w:r>
      <w:r w:rsidRPr="00166DB5">
        <w:rPr>
          <w:color w:val="000000"/>
          <w:szCs w:val="32"/>
        </w:rPr>
        <w:t>億</w:t>
      </w:r>
      <w:r w:rsidRPr="00166DB5">
        <w:rPr>
          <w:color w:val="000000"/>
          <w:szCs w:val="32"/>
        </w:rPr>
        <w:t>4,624</w:t>
      </w:r>
      <w:r w:rsidRPr="00166DB5">
        <w:rPr>
          <w:color w:val="000000"/>
          <w:szCs w:val="32"/>
        </w:rPr>
        <w:t>萬</w:t>
      </w:r>
      <w:r w:rsidRPr="00166DB5">
        <w:rPr>
          <w:color w:val="000000"/>
          <w:szCs w:val="32"/>
        </w:rPr>
        <w:t>3</w:t>
      </w:r>
      <w:r w:rsidRPr="00166DB5">
        <w:rPr>
          <w:color w:val="000000"/>
          <w:szCs w:val="32"/>
        </w:rPr>
        <w:t>千元。經查台灣中油股份有限公司配合政府國有財產之統籌調配，截至</w:t>
      </w:r>
      <w:r w:rsidRPr="00166DB5">
        <w:rPr>
          <w:color w:val="000000"/>
          <w:szCs w:val="32"/>
        </w:rPr>
        <w:t>106</w:t>
      </w:r>
      <w:r w:rsidRPr="00166DB5">
        <w:rPr>
          <w:color w:val="000000"/>
          <w:szCs w:val="32"/>
        </w:rPr>
        <w:t>年</w:t>
      </w:r>
      <w:r w:rsidRPr="00166DB5">
        <w:rPr>
          <w:color w:val="000000"/>
          <w:szCs w:val="32"/>
        </w:rPr>
        <w:t>8</w:t>
      </w:r>
      <w:r w:rsidRPr="00166DB5">
        <w:rPr>
          <w:color w:val="000000"/>
          <w:szCs w:val="32"/>
        </w:rPr>
        <w:t>月底止，計無償出借土地</w:t>
      </w:r>
      <w:r w:rsidRPr="00166DB5">
        <w:rPr>
          <w:color w:val="000000"/>
          <w:szCs w:val="32"/>
        </w:rPr>
        <w:t>234</w:t>
      </w:r>
      <w:r w:rsidRPr="00166DB5">
        <w:rPr>
          <w:color w:val="000000"/>
          <w:szCs w:val="32"/>
        </w:rPr>
        <w:t>筆予經濟部、經濟部專研中心、經濟部工業局、經濟部中央標準局、高雄市政府及嘉義市政府等公務機關，面積</w:t>
      </w:r>
      <w:r w:rsidRPr="00166DB5">
        <w:rPr>
          <w:color w:val="000000"/>
          <w:szCs w:val="32"/>
        </w:rPr>
        <w:t>20</w:t>
      </w:r>
      <w:r w:rsidRPr="00166DB5">
        <w:rPr>
          <w:color w:val="000000"/>
          <w:szCs w:val="32"/>
        </w:rPr>
        <w:t>萬</w:t>
      </w:r>
      <w:r w:rsidRPr="00166DB5">
        <w:rPr>
          <w:color w:val="000000"/>
          <w:szCs w:val="32"/>
        </w:rPr>
        <w:t>9,800</w:t>
      </w:r>
      <w:r w:rsidRPr="00166DB5">
        <w:rPr>
          <w:color w:val="000000"/>
          <w:szCs w:val="32"/>
        </w:rPr>
        <w:t>平方公尺，上述出借公務機關土地，經該公司分別依公告地價</w:t>
      </w:r>
      <w:r w:rsidRPr="00166DB5">
        <w:rPr>
          <w:color w:val="000000"/>
          <w:szCs w:val="32"/>
        </w:rPr>
        <w:t>10%</w:t>
      </w:r>
      <w:r w:rsidRPr="00166DB5">
        <w:rPr>
          <w:color w:val="000000"/>
          <w:szCs w:val="32"/>
        </w:rPr>
        <w:t>、鐵路用地比照公有地以公告地價</w:t>
      </w:r>
      <w:r w:rsidRPr="00166DB5">
        <w:rPr>
          <w:color w:val="000000"/>
          <w:szCs w:val="32"/>
        </w:rPr>
        <w:t>5%</w:t>
      </w:r>
      <w:r w:rsidRPr="00166DB5">
        <w:rPr>
          <w:color w:val="000000"/>
          <w:szCs w:val="32"/>
        </w:rPr>
        <w:t>及毗鄰地號地租率等標準設算，</w:t>
      </w:r>
      <w:r w:rsidRPr="00166DB5">
        <w:rPr>
          <w:color w:val="000000"/>
          <w:szCs w:val="32"/>
        </w:rPr>
        <w:t>104</w:t>
      </w:r>
      <w:r w:rsidRPr="00166DB5">
        <w:rPr>
          <w:color w:val="000000"/>
          <w:szCs w:val="32"/>
        </w:rPr>
        <w:t>至</w:t>
      </w:r>
      <w:r w:rsidRPr="00166DB5">
        <w:rPr>
          <w:color w:val="000000"/>
          <w:szCs w:val="32"/>
        </w:rPr>
        <w:t>107</w:t>
      </w:r>
      <w:r w:rsidRPr="00166DB5">
        <w:rPr>
          <w:color w:val="000000"/>
          <w:szCs w:val="32"/>
        </w:rPr>
        <w:t>年度預估租金收入分別為</w:t>
      </w:r>
      <w:r w:rsidRPr="00166DB5">
        <w:rPr>
          <w:color w:val="000000"/>
          <w:szCs w:val="32"/>
        </w:rPr>
        <w:t>1</w:t>
      </w:r>
      <w:r w:rsidRPr="00166DB5">
        <w:rPr>
          <w:color w:val="000000"/>
          <w:szCs w:val="32"/>
        </w:rPr>
        <w:t>億</w:t>
      </w:r>
      <w:r w:rsidRPr="00166DB5">
        <w:rPr>
          <w:color w:val="000000"/>
          <w:szCs w:val="32"/>
        </w:rPr>
        <w:t>2,544</w:t>
      </w:r>
      <w:r w:rsidRPr="00166DB5">
        <w:rPr>
          <w:color w:val="000000"/>
          <w:szCs w:val="32"/>
        </w:rPr>
        <w:t>萬</w:t>
      </w:r>
      <w:r w:rsidRPr="00166DB5">
        <w:rPr>
          <w:color w:val="000000"/>
          <w:szCs w:val="32"/>
        </w:rPr>
        <w:t>2</w:t>
      </w:r>
      <w:r w:rsidRPr="00166DB5">
        <w:rPr>
          <w:color w:val="000000"/>
          <w:szCs w:val="32"/>
        </w:rPr>
        <w:t>千元、</w:t>
      </w:r>
      <w:r w:rsidRPr="00166DB5">
        <w:rPr>
          <w:color w:val="000000"/>
          <w:szCs w:val="32"/>
        </w:rPr>
        <w:t>1</w:t>
      </w:r>
      <w:r w:rsidRPr="00166DB5">
        <w:rPr>
          <w:color w:val="000000"/>
          <w:szCs w:val="32"/>
        </w:rPr>
        <w:t>億</w:t>
      </w:r>
      <w:r w:rsidRPr="00166DB5">
        <w:rPr>
          <w:color w:val="000000"/>
          <w:szCs w:val="32"/>
        </w:rPr>
        <w:t>9,495</w:t>
      </w:r>
      <w:r w:rsidRPr="00166DB5">
        <w:rPr>
          <w:color w:val="000000"/>
          <w:szCs w:val="32"/>
        </w:rPr>
        <w:t>萬</w:t>
      </w:r>
      <w:r w:rsidRPr="00166DB5">
        <w:rPr>
          <w:color w:val="000000"/>
          <w:szCs w:val="32"/>
        </w:rPr>
        <w:t>5</w:t>
      </w:r>
      <w:r w:rsidRPr="00166DB5">
        <w:rPr>
          <w:color w:val="000000"/>
          <w:szCs w:val="32"/>
        </w:rPr>
        <w:t>千元、</w:t>
      </w:r>
      <w:r w:rsidRPr="00166DB5">
        <w:rPr>
          <w:color w:val="000000"/>
          <w:szCs w:val="32"/>
        </w:rPr>
        <w:t>1</w:t>
      </w:r>
      <w:r w:rsidRPr="00166DB5">
        <w:rPr>
          <w:color w:val="000000"/>
          <w:szCs w:val="32"/>
        </w:rPr>
        <w:t>億</w:t>
      </w:r>
      <w:r w:rsidRPr="00166DB5">
        <w:rPr>
          <w:color w:val="000000"/>
          <w:szCs w:val="32"/>
        </w:rPr>
        <w:t>9,280</w:t>
      </w:r>
      <w:r w:rsidRPr="00166DB5">
        <w:rPr>
          <w:color w:val="000000"/>
          <w:szCs w:val="32"/>
        </w:rPr>
        <w:t>萬</w:t>
      </w:r>
      <w:r w:rsidRPr="00166DB5">
        <w:rPr>
          <w:color w:val="000000"/>
          <w:szCs w:val="32"/>
        </w:rPr>
        <w:t>9</w:t>
      </w:r>
      <w:r w:rsidRPr="00166DB5">
        <w:rPr>
          <w:color w:val="000000"/>
          <w:szCs w:val="32"/>
        </w:rPr>
        <w:t>千元及</w:t>
      </w:r>
      <w:r w:rsidRPr="00166DB5">
        <w:rPr>
          <w:color w:val="000000"/>
          <w:szCs w:val="32"/>
        </w:rPr>
        <w:t>1</w:t>
      </w:r>
      <w:r w:rsidRPr="00166DB5">
        <w:rPr>
          <w:color w:val="000000"/>
          <w:szCs w:val="32"/>
        </w:rPr>
        <w:t>億</w:t>
      </w:r>
      <w:r w:rsidRPr="00166DB5">
        <w:rPr>
          <w:color w:val="000000"/>
          <w:szCs w:val="32"/>
        </w:rPr>
        <w:t>9,280</w:t>
      </w:r>
      <w:r w:rsidRPr="00166DB5">
        <w:rPr>
          <w:color w:val="000000"/>
          <w:szCs w:val="32"/>
        </w:rPr>
        <w:t>萬</w:t>
      </w:r>
      <w:r w:rsidRPr="00166DB5">
        <w:rPr>
          <w:color w:val="000000"/>
          <w:szCs w:val="32"/>
        </w:rPr>
        <w:t>9</w:t>
      </w:r>
      <w:r w:rsidRPr="00166DB5">
        <w:rPr>
          <w:color w:val="000000"/>
          <w:szCs w:val="32"/>
        </w:rPr>
        <w:t>千元。另依土地稅減免規則第</w:t>
      </w:r>
      <w:r w:rsidRPr="00166DB5">
        <w:rPr>
          <w:color w:val="000000"/>
          <w:szCs w:val="32"/>
        </w:rPr>
        <w:t>8</w:t>
      </w:r>
      <w:r w:rsidRPr="00166DB5">
        <w:rPr>
          <w:color w:val="000000"/>
          <w:szCs w:val="32"/>
        </w:rPr>
        <w:t>條第</w:t>
      </w:r>
      <w:r w:rsidRPr="00166DB5">
        <w:rPr>
          <w:color w:val="000000"/>
          <w:szCs w:val="32"/>
        </w:rPr>
        <w:t>1</w:t>
      </w:r>
      <w:r w:rsidRPr="00166DB5">
        <w:rPr>
          <w:color w:val="000000"/>
          <w:szCs w:val="32"/>
        </w:rPr>
        <w:t>項第</w:t>
      </w:r>
      <w:r w:rsidRPr="00166DB5">
        <w:rPr>
          <w:color w:val="000000"/>
          <w:szCs w:val="32"/>
        </w:rPr>
        <w:t>10</w:t>
      </w:r>
      <w:r w:rsidRPr="00166DB5">
        <w:rPr>
          <w:color w:val="000000"/>
          <w:szCs w:val="32"/>
        </w:rPr>
        <w:t>款規定：「無償供給政府機關、公立學校及軍事機關、部隊、學校使用之土地，在使用期間以內，全免。」經扣除概估之可減免地價稅</w:t>
      </w:r>
      <w:r w:rsidR="00C7415B">
        <w:rPr>
          <w:rFonts w:hint="eastAsia"/>
          <w:color w:val="000000"/>
          <w:szCs w:val="32"/>
        </w:rPr>
        <w:t>，</w:t>
      </w:r>
      <w:r w:rsidRPr="00166DB5">
        <w:rPr>
          <w:color w:val="000000"/>
          <w:szCs w:val="32"/>
        </w:rPr>
        <w:t>各年度分別為</w:t>
      </w:r>
      <w:r w:rsidRPr="00166DB5">
        <w:rPr>
          <w:color w:val="000000"/>
          <w:szCs w:val="32"/>
        </w:rPr>
        <w:t>3,419</w:t>
      </w:r>
      <w:r w:rsidRPr="00166DB5">
        <w:rPr>
          <w:color w:val="000000"/>
          <w:szCs w:val="32"/>
        </w:rPr>
        <w:t>萬</w:t>
      </w:r>
      <w:r w:rsidRPr="00166DB5">
        <w:rPr>
          <w:color w:val="000000"/>
          <w:szCs w:val="32"/>
        </w:rPr>
        <w:t>6</w:t>
      </w:r>
      <w:r w:rsidRPr="00166DB5">
        <w:rPr>
          <w:color w:val="000000"/>
          <w:szCs w:val="32"/>
        </w:rPr>
        <w:t>千元、</w:t>
      </w:r>
      <w:r w:rsidRPr="00166DB5">
        <w:rPr>
          <w:color w:val="000000"/>
          <w:szCs w:val="32"/>
        </w:rPr>
        <w:t>4,727</w:t>
      </w:r>
      <w:r w:rsidRPr="00166DB5">
        <w:rPr>
          <w:color w:val="000000"/>
          <w:szCs w:val="32"/>
        </w:rPr>
        <w:t>萬</w:t>
      </w:r>
      <w:r w:rsidRPr="00166DB5">
        <w:rPr>
          <w:color w:val="000000"/>
          <w:szCs w:val="32"/>
        </w:rPr>
        <w:t>1</w:t>
      </w:r>
      <w:r w:rsidRPr="00166DB5">
        <w:rPr>
          <w:color w:val="000000"/>
          <w:szCs w:val="32"/>
        </w:rPr>
        <w:t>千元、</w:t>
      </w:r>
      <w:r w:rsidRPr="00166DB5">
        <w:rPr>
          <w:color w:val="000000"/>
          <w:szCs w:val="32"/>
        </w:rPr>
        <w:t>4,656</w:t>
      </w:r>
      <w:r w:rsidRPr="00166DB5">
        <w:rPr>
          <w:color w:val="000000"/>
          <w:szCs w:val="32"/>
        </w:rPr>
        <w:t>萬</w:t>
      </w:r>
      <w:r w:rsidRPr="00166DB5">
        <w:rPr>
          <w:color w:val="000000"/>
          <w:szCs w:val="32"/>
        </w:rPr>
        <w:t>6</w:t>
      </w:r>
      <w:r w:rsidRPr="00166DB5">
        <w:rPr>
          <w:color w:val="000000"/>
          <w:szCs w:val="32"/>
        </w:rPr>
        <w:t>千元及</w:t>
      </w:r>
      <w:r w:rsidRPr="00166DB5">
        <w:rPr>
          <w:color w:val="000000"/>
          <w:szCs w:val="32"/>
        </w:rPr>
        <w:t>4,656</w:t>
      </w:r>
      <w:r w:rsidRPr="00166DB5">
        <w:rPr>
          <w:color w:val="000000"/>
          <w:szCs w:val="32"/>
        </w:rPr>
        <w:t>萬</w:t>
      </w:r>
      <w:r w:rsidRPr="00166DB5">
        <w:rPr>
          <w:color w:val="000000"/>
          <w:szCs w:val="32"/>
        </w:rPr>
        <w:t>6</w:t>
      </w:r>
      <w:r w:rsidRPr="00166DB5">
        <w:rPr>
          <w:color w:val="000000"/>
          <w:szCs w:val="32"/>
        </w:rPr>
        <w:t>千元後，各年度租金損失分別為</w:t>
      </w:r>
      <w:r w:rsidRPr="00166DB5">
        <w:rPr>
          <w:color w:val="000000"/>
          <w:szCs w:val="32"/>
        </w:rPr>
        <w:t>9,124</w:t>
      </w:r>
      <w:r w:rsidRPr="00166DB5">
        <w:rPr>
          <w:color w:val="000000"/>
          <w:szCs w:val="32"/>
        </w:rPr>
        <w:t>萬</w:t>
      </w:r>
      <w:r w:rsidRPr="00166DB5">
        <w:rPr>
          <w:color w:val="000000"/>
          <w:szCs w:val="32"/>
        </w:rPr>
        <w:t>6</w:t>
      </w:r>
      <w:r w:rsidRPr="00166DB5">
        <w:rPr>
          <w:color w:val="000000"/>
          <w:szCs w:val="32"/>
        </w:rPr>
        <w:t>千元、</w:t>
      </w:r>
      <w:r w:rsidRPr="00166DB5">
        <w:rPr>
          <w:color w:val="000000"/>
          <w:szCs w:val="32"/>
        </w:rPr>
        <w:t>1</w:t>
      </w:r>
      <w:r w:rsidRPr="00166DB5">
        <w:rPr>
          <w:color w:val="000000"/>
          <w:szCs w:val="32"/>
        </w:rPr>
        <w:t>億</w:t>
      </w:r>
      <w:r w:rsidRPr="00166DB5">
        <w:rPr>
          <w:color w:val="000000"/>
          <w:szCs w:val="32"/>
        </w:rPr>
        <w:t>4,768</w:t>
      </w:r>
      <w:r w:rsidRPr="00166DB5">
        <w:rPr>
          <w:color w:val="000000"/>
          <w:szCs w:val="32"/>
        </w:rPr>
        <w:t>萬</w:t>
      </w:r>
      <w:r w:rsidRPr="00166DB5">
        <w:rPr>
          <w:color w:val="000000"/>
          <w:szCs w:val="32"/>
        </w:rPr>
        <w:t>4</w:t>
      </w:r>
      <w:r w:rsidRPr="00166DB5">
        <w:rPr>
          <w:color w:val="000000"/>
          <w:szCs w:val="32"/>
        </w:rPr>
        <w:t>千元、</w:t>
      </w:r>
      <w:r w:rsidRPr="00166DB5">
        <w:rPr>
          <w:color w:val="000000"/>
          <w:szCs w:val="32"/>
        </w:rPr>
        <w:t>1</w:t>
      </w:r>
      <w:r w:rsidRPr="00166DB5">
        <w:rPr>
          <w:color w:val="000000"/>
          <w:szCs w:val="32"/>
        </w:rPr>
        <w:t>億</w:t>
      </w:r>
      <w:r w:rsidRPr="00166DB5">
        <w:rPr>
          <w:color w:val="000000"/>
          <w:szCs w:val="32"/>
        </w:rPr>
        <w:t>4,624</w:t>
      </w:r>
      <w:r w:rsidRPr="00166DB5">
        <w:rPr>
          <w:color w:val="000000"/>
          <w:szCs w:val="32"/>
        </w:rPr>
        <w:t>萬</w:t>
      </w:r>
      <w:r w:rsidRPr="00166DB5">
        <w:rPr>
          <w:color w:val="000000"/>
          <w:szCs w:val="32"/>
        </w:rPr>
        <w:t>3</w:t>
      </w:r>
      <w:r w:rsidRPr="00166DB5">
        <w:rPr>
          <w:color w:val="000000"/>
          <w:szCs w:val="32"/>
        </w:rPr>
        <w:t>千元及</w:t>
      </w:r>
      <w:r w:rsidRPr="00166DB5">
        <w:rPr>
          <w:color w:val="000000"/>
          <w:szCs w:val="32"/>
        </w:rPr>
        <w:t>1</w:t>
      </w:r>
      <w:r w:rsidRPr="00166DB5">
        <w:rPr>
          <w:color w:val="000000"/>
          <w:szCs w:val="32"/>
        </w:rPr>
        <w:t>億</w:t>
      </w:r>
      <w:r w:rsidRPr="00166DB5">
        <w:rPr>
          <w:color w:val="000000"/>
          <w:szCs w:val="32"/>
        </w:rPr>
        <w:t>4,624</w:t>
      </w:r>
      <w:r w:rsidRPr="00166DB5">
        <w:rPr>
          <w:color w:val="000000"/>
          <w:szCs w:val="32"/>
        </w:rPr>
        <w:t>萬</w:t>
      </w:r>
      <w:r w:rsidRPr="00166DB5">
        <w:rPr>
          <w:color w:val="000000"/>
          <w:szCs w:val="32"/>
        </w:rPr>
        <w:t>3</w:t>
      </w:r>
      <w:r w:rsidRPr="00166DB5">
        <w:rPr>
          <w:color w:val="000000"/>
          <w:szCs w:val="32"/>
        </w:rPr>
        <w:t>千元。國有財產法第</w:t>
      </w:r>
      <w:r w:rsidRPr="00166DB5">
        <w:rPr>
          <w:color w:val="000000"/>
          <w:szCs w:val="32"/>
        </w:rPr>
        <w:t>52</w:t>
      </w:r>
      <w:r w:rsidRPr="00166DB5">
        <w:rPr>
          <w:color w:val="000000"/>
          <w:szCs w:val="32"/>
        </w:rPr>
        <w:t>條之</w:t>
      </w:r>
      <w:r w:rsidRPr="00166DB5">
        <w:rPr>
          <w:color w:val="000000"/>
          <w:szCs w:val="32"/>
        </w:rPr>
        <w:t>1</w:t>
      </w:r>
      <w:r w:rsidRPr="00166DB5">
        <w:rPr>
          <w:color w:val="000000"/>
          <w:szCs w:val="32"/>
        </w:rPr>
        <w:t>第</w:t>
      </w:r>
      <w:r w:rsidRPr="00166DB5">
        <w:rPr>
          <w:color w:val="000000"/>
          <w:szCs w:val="32"/>
        </w:rPr>
        <w:t>3</w:t>
      </w:r>
      <w:r w:rsidRPr="00166DB5">
        <w:rPr>
          <w:color w:val="000000"/>
          <w:szCs w:val="32"/>
        </w:rPr>
        <w:t>項規定，非公用財產類之不動產為提高利用價值，得專案報經財政部核准與他人所有之不動產交換所有權；為提高國有不動產利用價值，國產署</w:t>
      </w:r>
      <w:r w:rsidRPr="00166DB5">
        <w:rPr>
          <w:color w:val="000000"/>
          <w:szCs w:val="32"/>
        </w:rPr>
        <w:t>105</w:t>
      </w:r>
      <w:r w:rsidRPr="00166DB5">
        <w:rPr>
          <w:color w:val="000000"/>
          <w:szCs w:val="32"/>
        </w:rPr>
        <w:t>年</w:t>
      </w:r>
      <w:r w:rsidRPr="00166DB5">
        <w:rPr>
          <w:color w:val="000000"/>
          <w:szCs w:val="32"/>
        </w:rPr>
        <w:t>1</w:t>
      </w:r>
      <w:r w:rsidRPr="00166DB5">
        <w:rPr>
          <w:color w:val="000000"/>
          <w:szCs w:val="32"/>
        </w:rPr>
        <w:t>月修正「國有非公用不動產交換辦法」，除放寬交換不動產區位限制外，另為因應中央機關公務或公共需要，亦放寬以地易地限制，增列得以國有不動產與他人不動產交換之規定。是以，鑑於台灣中油股份有限公司無償出借土地予中央政府機關及地方政府者眾，如能秉持等值、雙贏原則依法辦理不動產交換，應可換入可產生收益之土地，增裕營收，另可減少借用行政相關成本支出並提升國有財產之調配效益。綜上，鑑於台灣中油股份有限公司出借土地予中央政府機關及地方政府面積頗巨，且造成每年度減列</w:t>
      </w:r>
      <w:r w:rsidRPr="00166DB5">
        <w:rPr>
          <w:color w:val="000000"/>
          <w:szCs w:val="32"/>
        </w:rPr>
        <w:t>1</w:t>
      </w:r>
      <w:r w:rsidRPr="00166DB5">
        <w:rPr>
          <w:color w:val="000000"/>
          <w:szCs w:val="32"/>
        </w:rPr>
        <w:t>億餘元租金收入，允宜依國有財產法等相關規定，研議交換地之可行性，換入可產生收益之不動產，以增裕營收。建請於兩個月內向立法院經濟委員會提出可行方案之專案檢討報告。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提案人：孔文吉</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人：陳超明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pPr>
      <w:r w:rsidRPr="00166DB5">
        <w:rPr>
          <w:color w:val="000000"/>
          <w:szCs w:val="32"/>
        </w:rPr>
        <w:t>台灣中油股份有限公司</w:t>
      </w:r>
      <w:r w:rsidRPr="00166DB5">
        <w:rPr>
          <w:color w:val="000000"/>
          <w:szCs w:val="32"/>
        </w:rPr>
        <w:t>10</w:t>
      </w:r>
      <w:r w:rsidR="00C7415B">
        <w:rPr>
          <w:rFonts w:hint="eastAsia"/>
          <w:color w:val="000000"/>
          <w:szCs w:val="32"/>
        </w:rPr>
        <w:t>7</w:t>
      </w:r>
      <w:r w:rsidRPr="00166DB5">
        <w:rPr>
          <w:color w:val="000000"/>
          <w:szCs w:val="32"/>
        </w:rPr>
        <w:t>年度預算案「其他營業成本</w:t>
      </w:r>
      <w:r w:rsidRPr="00166DB5">
        <w:rPr>
          <w:color w:val="000000"/>
          <w:szCs w:val="32"/>
        </w:rPr>
        <w:t>–</w:t>
      </w:r>
      <w:r w:rsidRPr="00166DB5">
        <w:rPr>
          <w:color w:val="000000"/>
          <w:szCs w:val="32"/>
        </w:rPr>
        <w:t>探勘費用」編列</w:t>
      </w:r>
      <w:r w:rsidRPr="00166DB5">
        <w:rPr>
          <w:color w:val="000000"/>
          <w:szCs w:val="32"/>
        </w:rPr>
        <w:t>52</w:t>
      </w:r>
      <w:r w:rsidRPr="00166DB5">
        <w:rPr>
          <w:color w:val="000000"/>
          <w:szCs w:val="32"/>
        </w:rPr>
        <w:t>億</w:t>
      </w:r>
      <w:r w:rsidRPr="00166DB5">
        <w:rPr>
          <w:color w:val="000000"/>
          <w:szCs w:val="32"/>
        </w:rPr>
        <w:t>2,538</w:t>
      </w:r>
      <w:r w:rsidRPr="00166DB5">
        <w:rPr>
          <w:color w:val="000000"/>
          <w:szCs w:val="32"/>
        </w:rPr>
        <w:t>萬</w:t>
      </w:r>
      <w:r w:rsidRPr="00166DB5">
        <w:rPr>
          <w:color w:val="000000"/>
          <w:szCs w:val="32"/>
        </w:rPr>
        <w:t>5</w:t>
      </w:r>
      <w:r w:rsidRPr="00166DB5">
        <w:rPr>
          <w:color w:val="000000"/>
          <w:szCs w:val="32"/>
        </w:rPr>
        <w:t>千元，較</w:t>
      </w:r>
      <w:r w:rsidRPr="00166DB5">
        <w:rPr>
          <w:color w:val="000000"/>
          <w:szCs w:val="32"/>
        </w:rPr>
        <w:t>106</w:t>
      </w:r>
      <w:r w:rsidRPr="00166DB5">
        <w:rPr>
          <w:color w:val="000000"/>
          <w:szCs w:val="32"/>
        </w:rPr>
        <w:t>年度預算案數</w:t>
      </w:r>
      <w:r w:rsidRPr="00166DB5">
        <w:rPr>
          <w:color w:val="000000"/>
          <w:szCs w:val="32"/>
        </w:rPr>
        <w:t>56</w:t>
      </w:r>
      <w:r w:rsidRPr="00166DB5">
        <w:rPr>
          <w:color w:val="000000"/>
          <w:szCs w:val="32"/>
        </w:rPr>
        <w:t>億</w:t>
      </w:r>
      <w:r w:rsidRPr="00166DB5">
        <w:rPr>
          <w:color w:val="000000"/>
          <w:szCs w:val="32"/>
        </w:rPr>
        <w:t>5,600</w:t>
      </w:r>
      <w:r w:rsidRPr="00166DB5">
        <w:rPr>
          <w:color w:val="000000"/>
          <w:szCs w:val="32"/>
        </w:rPr>
        <w:t>萬</w:t>
      </w:r>
      <w:r w:rsidRPr="00166DB5">
        <w:rPr>
          <w:color w:val="000000"/>
          <w:szCs w:val="32"/>
        </w:rPr>
        <w:t>5</w:t>
      </w:r>
      <w:r w:rsidRPr="00166DB5">
        <w:rPr>
          <w:color w:val="000000"/>
          <w:szCs w:val="32"/>
        </w:rPr>
        <w:t>千元，減少</w:t>
      </w:r>
      <w:r w:rsidRPr="00166DB5">
        <w:rPr>
          <w:color w:val="000000"/>
          <w:szCs w:val="32"/>
        </w:rPr>
        <w:t>4</w:t>
      </w:r>
      <w:r w:rsidRPr="00166DB5">
        <w:rPr>
          <w:color w:val="000000"/>
          <w:szCs w:val="32"/>
        </w:rPr>
        <w:t>億</w:t>
      </w:r>
      <w:r w:rsidRPr="00166DB5">
        <w:rPr>
          <w:color w:val="000000"/>
          <w:szCs w:val="32"/>
        </w:rPr>
        <w:t>3,062</w:t>
      </w:r>
      <w:r w:rsidRPr="00166DB5">
        <w:rPr>
          <w:color w:val="000000"/>
          <w:szCs w:val="32"/>
        </w:rPr>
        <w:t>萬元，減幅</w:t>
      </w:r>
      <w:r w:rsidRPr="00166DB5">
        <w:rPr>
          <w:color w:val="000000"/>
          <w:szCs w:val="32"/>
        </w:rPr>
        <w:t>7.61%</w:t>
      </w:r>
      <w:r w:rsidRPr="00166DB5">
        <w:rPr>
          <w:color w:val="000000"/>
          <w:szCs w:val="32"/>
        </w:rPr>
        <w:t>，主要係服務費用及專業減少所致。另</w:t>
      </w:r>
      <w:r w:rsidRPr="00166DB5">
        <w:rPr>
          <w:color w:val="000000"/>
          <w:szCs w:val="32"/>
        </w:rPr>
        <w:t>105</w:t>
      </w:r>
      <w:r w:rsidRPr="00166DB5">
        <w:rPr>
          <w:color w:val="000000"/>
          <w:szCs w:val="32"/>
        </w:rPr>
        <w:t>年度「其他營業成本</w:t>
      </w:r>
      <w:r w:rsidRPr="00166DB5">
        <w:rPr>
          <w:color w:val="000000"/>
          <w:szCs w:val="32"/>
        </w:rPr>
        <w:t>–</w:t>
      </w:r>
      <w:r w:rsidRPr="00166DB5">
        <w:rPr>
          <w:color w:val="000000"/>
          <w:szCs w:val="32"/>
        </w:rPr>
        <w:t>探勘費用」預算數</w:t>
      </w:r>
      <w:r w:rsidRPr="00166DB5">
        <w:rPr>
          <w:color w:val="000000"/>
          <w:szCs w:val="32"/>
        </w:rPr>
        <w:t>54</w:t>
      </w:r>
      <w:r w:rsidRPr="00166DB5">
        <w:rPr>
          <w:color w:val="000000"/>
          <w:szCs w:val="32"/>
        </w:rPr>
        <w:t>億</w:t>
      </w:r>
      <w:r w:rsidRPr="00166DB5">
        <w:rPr>
          <w:color w:val="000000"/>
          <w:szCs w:val="32"/>
        </w:rPr>
        <w:t>9,504</w:t>
      </w:r>
      <w:r w:rsidRPr="00166DB5">
        <w:rPr>
          <w:color w:val="000000"/>
          <w:szCs w:val="32"/>
        </w:rPr>
        <w:t>萬</w:t>
      </w:r>
      <w:r w:rsidRPr="00166DB5">
        <w:rPr>
          <w:color w:val="000000"/>
          <w:szCs w:val="32"/>
        </w:rPr>
        <w:t>9</w:t>
      </w:r>
      <w:r w:rsidRPr="00166DB5">
        <w:rPr>
          <w:color w:val="000000"/>
          <w:szCs w:val="32"/>
        </w:rPr>
        <w:t>千元，決算數</w:t>
      </w:r>
      <w:r w:rsidRPr="00166DB5">
        <w:rPr>
          <w:color w:val="000000"/>
          <w:szCs w:val="32"/>
        </w:rPr>
        <w:t>22</w:t>
      </w:r>
      <w:r w:rsidRPr="00166DB5">
        <w:rPr>
          <w:color w:val="000000"/>
          <w:szCs w:val="32"/>
        </w:rPr>
        <w:t>億</w:t>
      </w:r>
      <w:r w:rsidRPr="00166DB5">
        <w:rPr>
          <w:color w:val="000000"/>
          <w:szCs w:val="32"/>
        </w:rPr>
        <w:t>6,788</w:t>
      </w:r>
      <w:r w:rsidRPr="00166DB5">
        <w:rPr>
          <w:color w:val="000000"/>
          <w:szCs w:val="32"/>
        </w:rPr>
        <w:t>萬</w:t>
      </w:r>
      <w:r w:rsidRPr="00166DB5">
        <w:rPr>
          <w:color w:val="000000"/>
          <w:szCs w:val="32"/>
        </w:rPr>
        <w:t>9</w:t>
      </w:r>
      <w:r w:rsidRPr="00166DB5">
        <w:rPr>
          <w:color w:val="000000"/>
          <w:szCs w:val="32"/>
        </w:rPr>
        <w:t>千元，執行率僅</w:t>
      </w:r>
      <w:r w:rsidRPr="00166DB5">
        <w:rPr>
          <w:color w:val="000000"/>
          <w:szCs w:val="32"/>
        </w:rPr>
        <w:t>41.27%</w:t>
      </w:r>
      <w:r w:rsidRPr="00166DB5">
        <w:rPr>
          <w:color w:val="000000"/>
          <w:szCs w:val="32"/>
        </w:rPr>
        <w:t>，且</w:t>
      </w:r>
      <w:r w:rsidRPr="00166DB5">
        <w:rPr>
          <w:color w:val="000000"/>
          <w:szCs w:val="32"/>
        </w:rPr>
        <w:t>107</w:t>
      </w:r>
      <w:r w:rsidRPr="00166DB5">
        <w:rPr>
          <w:color w:val="000000"/>
          <w:szCs w:val="32"/>
        </w:rPr>
        <w:t>年度預算案數較</w:t>
      </w:r>
      <w:r w:rsidRPr="00166DB5">
        <w:rPr>
          <w:color w:val="000000"/>
          <w:szCs w:val="32"/>
        </w:rPr>
        <w:t>105</w:t>
      </w:r>
      <w:r w:rsidRPr="00166DB5">
        <w:rPr>
          <w:color w:val="000000"/>
          <w:szCs w:val="32"/>
        </w:rPr>
        <w:t>年度決算數，遽增</w:t>
      </w:r>
      <w:r w:rsidRPr="00166DB5">
        <w:rPr>
          <w:color w:val="000000"/>
          <w:szCs w:val="32"/>
        </w:rPr>
        <w:t>29</w:t>
      </w:r>
      <w:r w:rsidRPr="00166DB5">
        <w:rPr>
          <w:color w:val="000000"/>
          <w:szCs w:val="32"/>
        </w:rPr>
        <w:t>億</w:t>
      </w:r>
      <w:r w:rsidRPr="00166DB5">
        <w:rPr>
          <w:color w:val="000000"/>
          <w:szCs w:val="32"/>
        </w:rPr>
        <w:t>5,749</w:t>
      </w:r>
      <w:r w:rsidRPr="00166DB5">
        <w:rPr>
          <w:color w:val="000000"/>
          <w:szCs w:val="32"/>
        </w:rPr>
        <w:t>萬</w:t>
      </w:r>
      <w:r w:rsidRPr="00166DB5">
        <w:rPr>
          <w:color w:val="000000"/>
          <w:szCs w:val="32"/>
        </w:rPr>
        <w:t>6</w:t>
      </w:r>
      <w:r w:rsidRPr="00166DB5">
        <w:rPr>
          <w:color w:val="000000"/>
          <w:szCs w:val="32"/>
        </w:rPr>
        <w:t>千元，增幅達</w:t>
      </w:r>
      <w:r w:rsidRPr="00166DB5">
        <w:rPr>
          <w:color w:val="000000"/>
          <w:szCs w:val="32"/>
        </w:rPr>
        <w:t>130.41%</w:t>
      </w:r>
      <w:r w:rsidRPr="00166DB5">
        <w:rPr>
          <w:color w:val="000000"/>
          <w:szCs w:val="32"/>
        </w:rPr>
        <w:t>。為避免發生預算執行進度落後及經費鉅額保留情形。台灣中油股份有限公司長期持續投入鉅資，進行國內、海域及國外礦區之油氣探勘，惟鑑於國內外油氣探勘、佐證、開發及生產等階段時程長，且海外油氣探勘地區性政治風險相對較高，造成該公司以往年度油氣探勘損失，例如該公司前幾年陸續遭遇委內瑞拉東、西帕里亞礦區受委內瑞拉礦區國有化政策，強制徵收該公司權益；厄瓜多政府修改石油法，規定外資油公司之礦區合約必須由原生產合約</w:t>
      </w:r>
      <w:r w:rsidRPr="00166DB5">
        <w:rPr>
          <w:color w:val="000000"/>
          <w:szCs w:val="32"/>
        </w:rPr>
        <w:t>(Participation Contract</w:t>
      </w:r>
      <w:r w:rsidRPr="00166DB5">
        <w:rPr>
          <w:color w:val="000000"/>
          <w:szCs w:val="32"/>
        </w:rPr>
        <w:t>，簡稱</w:t>
      </w:r>
      <w:r w:rsidRPr="00166DB5">
        <w:rPr>
          <w:color w:val="000000"/>
          <w:szCs w:val="32"/>
        </w:rPr>
        <w:t>PC)</w:t>
      </w:r>
      <w:r w:rsidRPr="00166DB5">
        <w:rPr>
          <w:color w:val="000000"/>
          <w:szCs w:val="32"/>
        </w:rPr>
        <w:t>轉換為服務合約</w:t>
      </w:r>
      <w:r w:rsidRPr="00166DB5">
        <w:rPr>
          <w:color w:val="000000"/>
          <w:szCs w:val="32"/>
        </w:rPr>
        <w:t>(Service Contract)</w:t>
      </w:r>
      <w:r w:rsidRPr="00166DB5">
        <w:rPr>
          <w:color w:val="000000"/>
          <w:szCs w:val="32"/>
        </w:rPr>
        <w:t>等損失。</w:t>
      </w:r>
      <w:r w:rsidRPr="00166DB5">
        <w:rPr>
          <w:color w:val="000000"/>
          <w:szCs w:val="32"/>
        </w:rPr>
        <w:t>102</w:t>
      </w:r>
      <w:r w:rsidRPr="00166DB5">
        <w:rPr>
          <w:color w:val="000000"/>
          <w:szCs w:val="32"/>
        </w:rPr>
        <w:t>年</w:t>
      </w:r>
      <w:r w:rsidRPr="00166DB5">
        <w:rPr>
          <w:color w:val="000000"/>
          <w:szCs w:val="32"/>
        </w:rPr>
        <w:t>4</w:t>
      </w:r>
      <w:r w:rsidRPr="00166DB5">
        <w:rPr>
          <w:color w:val="000000"/>
          <w:szCs w:val="32"/>
        </w:rPr>
        <w:t>月間簽約之緬甸陸上</w:t>
      </w:r>
      <w:r w:rsidRPr="00166DB5">
        <w:rPr>
          <w:color w:val="000000"/>
          <w:szCs w:val="32"/>
        </w:rPr>
        <w:t>D</w:t>
      </w:r>
      <w:r w:rsidRPr="00166DB5">
        <w:rPr>
          <w:color w:val="000000"/>
          <w:szCs w:val="32"/>
        </w:rPr>
        <w:t>礦區，於礦區內同構造鑽</w:t>
      </w:r>
      <w:r w:rsidRPr="00166DB5">
        <w:rPr>
          <w:color w:val="000000"/>
          <w:szCs w:val="32"/>
        </w:rPr>
        <w:t>3</w:t>
      </w:r>
      <w:r w:rsidRPr="00166DB5">
        <w:rPr>
          <w:color w:val="000000"/>
          <w:szCs w:val="32"/>
        </w:rPr>
        <w:t>口井，探勘費用累積</w:t>
      </w:r>
      <w:r w:rsidRPr="00166DB5">
        <w:rPr>
          <w:color w:val="000000"/>
          <w:szCs w:val="32"/>
        </w:rPr>
        <w:t>547</w:t>
      </w:r>
      <w:r w:rsidRPr="00166DB5">
        <w:rPr>
          <w:color w:val="000000"/>
          <w:szCs w:val="32"/>
        </w:rPr>
        <w:t>萬</w:t>
      </w:r>
      <w:r w:rsidRPr="00166DB5">
        <w:rPr>
          <w:color w:val="000000"/>
          <w:szCs w:val="32"/>
        </w:rPr>
        <w:t>9</w:t>
      </w:r>
      <w:r w:rsidRPr="00166DB5">
        <w:rPr>
          <w:color w:val="000000"/>
          <w:szCs w:val="32"/>
        </w:rPr>
        <w:t>千美元，惟經評估結果無商業開發價值，已按該公司技術團隊及經營人建議於</w:t>
      </w:r>
      <w:r w:rsidRPr="00166DB5">
        <w:rPr>
          <w:color w:val="000000"/>
          <w:szCs w:val="32"/>
        </w:rPr>
        <w:t>103</w:t>
      </w:r>
      <w:r w:rsidRPr="00166DB5">
        <w:rPr>
          <w:color w:val="000000"/>
          <w:szCs w:val="32"/>
        </w:rPr>
        <w:t>年</w:t>
      </w:r>
      <w:r w:rsidRPr="00166DB5">
        <w:rPr>
          <w:color w:val="000000"/>
          <w:szCs w:val="32"/>
        </w:rPr>
        <w:t>4</w:t>
      </w:r>
      <w:r w:rsidRPr="00166DB5">
        <w:rPr>
          <w:color w:val="000000"/>
          <w:szCs w:val="32"/>
        </w:rPr>
        <w:t>月底退出等。上述案例顯示，海外探勘風險甚巨，該公司投入生產中礦區各項油氣生產工作，除宜加速已發現礦區之佐證評估，儘早規劃投產外，並宜加強對國際能源資源及地區政治情勢之掌握，以避免發生投入鉅額探勘經費後，復因諸多因素而退出，致影響油氣探勘績效。綜上，台灣中油股份有限公司</w:t>
      </w:r>
      <w:r w:rsidRPr="00166DB5">
        <w:rPr>
          <w:color w:val="000000"/>
          <w:szCs w:val="32"/>
        </w:rPr>
        <w:t>107</w:t>
      </w:r>
      <w:r w:rsidRPr="00166DB5">
        <w:rPr>
          <w:color w:val="000000"/>
          <w:szCs w:val="32"/>
        </w:rPr>
        <w:t>年度預算賡續編列「探勘費用」</w:t>
      </w:r>
      <w:r w:rsidRPr="00166DB5">
        <w:rPr>
          <w:color w:val="000000"/>
          <w:szCs w:val="32"/>
        </w:rPr>
        <w:t>52</w:t>
      </w:r>
      <w:r w:rsidRPr="00166DB5">
        <w:rPr>
          <w:color w:val="000000"/>
          <w:szCs w:val="32"/>
        </w:rPr>
        <w:t>億</w:t>
      </w:r>
      <w:r w:rsidRPr="00166DB5">
        <w:rPr>
          <w:color w:val="000000"/>
          <w:szCs w:val="32"/>
        </w:rPr>
        <w:t>2,538</w:t>
      </w:r>
      <w:r w:rsidRPr="00166DB5">
        <w:rPr>
          <w:color w:val="000000"/>
          <w:szCs w:val="32"/>
        </w:rPr>
        <w:t>萬</w:t>
      </w:r>
      <w:r w:rsidRPr="00166DB5">
        <w:rPr>
          <w:color w:val="000000"/>
          <w:szCs w:val="32"/>
        </w:rPr>
        <w:t>5</w:t>
      </w:r>
      <w:r w:rsidRPr="00166DB5">
        <w:rPr>
          <w:color w:val="000000"/>
          <w:szCs w:val="32"/>
        </w:rPr>
        <w:t>千元，較</w:t>
      </w:r>
      <w:r w:rsidRPr="00166DB5">
        <w:rPr>
          <w:color w:val="000000"/>
          <w:szCs w:val="32"/>
        </w:rPr>
        <w:t>105</w:t>
      </w:r>
      <w:r w:rsidRPr="00166DB5">
        <w:rPr>
          <w:color w:val="000000"/>
          <w:szCs w:val="32"/>
        </w:rPr>
        <w:t>年度決算數遽增，允宜強化執行力，以避免經費鉅額保留。另鑑於海外油氣探勘、佐證、開發及生產等階段時程長且風險高，尤其該公司近年積極於非洲等地合作探勘油氣，該地區政治情勢相對不穩定，建請於兩個月內向立法院經濟委員會提出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提案人：孔文吉</w:t>
      </w:r>
    </w:p>
    <w:p w:rsidR="00474DE3" w:rsidRPr="00166DB5" w:rsidRDefault="00474DE3" w:rsidP="00474DE3">
      <w:pPr>
        <w:adjustRightInd w:val="0"/>
        <w:spacing w:line="500" w:lineRule="exact"/>
        <w:ind w:leftChars="800" w:left="3988" w:rightChars="300" w:right="997" w:hangingChars="400" w:hanging="1329"/>
        <w:rPr>
          <w:bCs/>
          <w:color w:val="000000"/>
          <w:szCs w:val="32"/>
        </w:rPr>
      </w:pPr>
      <w:r w:rsidRPr="00166DB5">
        <w:rPr>
          <w:bCs/>
          <w:szCs w:val="32"/>
        </w:rPr>
        <w:t>連署</w:t>
      </w:r>
      <w:r w:rsidRPr="00166DB5">
        <w:rPr>
          <w:bCs/>
          <w:color w:val="000000"/>
          <w:szCs w:val="32"/>
        </w:rPr>
        <w:t>人：陳超明　張麗善　王惠美</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中油公司五輕廠建置成本達</w:t>
      </w:r>
      <w:r w:rsidRPr="00166DB5">
        <w:rPr>
          <w:bCs/>
          <w:szCs w:val="32"/>
        </w:rPr>
        <w:t>162</w:t>
      </w:r>
      <w:r w:rsidRPr="00166DB5">
        <w:rPr>
          <w:bCs/>
          <w:szCs w:val="32"/>
        </w:rPr>
        <w:t>億元，至今操作僅</w:t>
      </w:r>
      <w:r w:rsidRPr="00166DB5">
        <w:rPr>
          <w:bCs/>
          <w:szCs w:val="32"/>
        </w:rPr>
        <w:t>20</w:t>
      </w:r>
      <w:r w:rsidRPr="00166DB5">
        <w:rPr>
          <w:bCs/>
          <w:szCs w:val="32"/>
        </w:rPr>
        <w:t>餘年，屬石化設備之青壯期，仍具高度再利用價值，許多國家對於五輕整廠輸出均表示強烈的意願，期間意願最高者屬印尼、印度兩國。因事涉重大，且與新南向政策推動有關，中油公司現正委商評估中，本案亦於日前經立法院經濟委員會決議通過赴兩國實地訪查，考量訪查實務需要，應請行政院經貿談判辦公室、經濟部、外貿協會、中油公司、顧問公司等有關人員一併隨行出訪。</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連署人：孔文吉　張麗善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中油公司五輕廠設備輸出案日前委託顧問公司針對印尼進行評估，但相對有意願且條件較優之印度並未比照辦理，實令外界不解，原因為何，請中油公司提出書面說明，有關輸出案事關重大，對於輸出地點應多加比較評估，有意願之合作國家均應等同對待，故中油公司對於輸出印度可行性亦應請顧問公司進行評估，準此較有利於全案推動。</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提案人：陳超明</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 xml:space="preserve">連署人：孔文吉　張麗善　</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有鑑於綠能開發為國家未來施政主軸，惟無論於發展離岸風力、太陽能或是地熱發電過程中，皆應秉持生態環境與綠能開發共存原則。查中油公司近</w:t>
      </w:r>
      <w:r w:rsidRPr="00166DB5">
        <w:rPr>
          <w:bCs/>
          <w:szCs w:val="32"/>
        </w:rPr>
        <w:t>50</w:t>
      </w:r>
      <w:r w:rsidRPr="00166DB5">
        <w:rPr>
          <w:bCs/>
          <w:szCs w:val="32"/>
        </w:rPr>
        <w:t>年來於台灣本島西部平原或高山原住民區域進行過為數眾多的地熱探勘。以當年技術或許難以開發而無所得，但目前具探勘專業的中油公司正研究取熱不取水的新型地熱探勘技術。因此要求中油公司應於一個月內盤點全國原住民地區以往曾經探勘卻又廢棄之舊地熱井，以現有技術再評估有無重新開採之可行性，除可解決內需，更可因應火力發電廠燃煤帶來高污染危害人民健康之後遺症。</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提案人：孔文吉</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連署人：張麗善　蕭美琴</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有鑑於中油公司後勁五輕廠於</w:t>
      </w:r>
      <w:r w:rsidRPr="00166DB5">
        <w:rPr>
          <w:bCs/>
          <w:szCs w:val="32"/>
        </w:rPr>
        <w:t>105</w:t>
      </w:r>
      <w:r w:rsidRPr="00166DB5">
        <w:rPr>
          <w:bCs/>
          <w:szCs w:val="32"/>
        </w:rPr>
        <w:t>年</w:t>
      </w:r>
      <w:r w:rsidRPr="00166DB5">
        <w:rPr>
          <w:bCs/>
          <w:szCs w:val="32"/>
        </w:rPr>
        <w:t>1</w:t>
      </w:r>
      <w:r w:rsidRPr="00166DB5">
        <w:rPr>
          <w:bCs/>
          <w:szCs w:val="32"/>
        </w:rPr>
        <w:t>月</w:t>
      </w:r>
      <w:r w:rsidRPr="00166DB5">
        <w:rPr>
          <w:bCs/>
          <w:szCs w:val="32"/>
        </w:rPr>
        <w:t>1</w:t>
      </w:r>
      <w:r w:rsidRPr="00166DB5">
        <w:rPr>
          <w:bCs/>
          <w:szCs w:val="32"/>
        </w:rPr>
        <w:t>日正式關廠後，原有廠區的土地（如廠區、宿舍區等）該如何轉型使用，這無論對在地後勁地區，甚至對中油公司本身而言，皆是重要的課題。日前中油公司董事長曾表示，原用地未受污染部分中的</w:t>
      </w:r>
      <w:r w:rsidRPr="00166DB5">
        <w:rPr>
          <w:bCs/>
          <w:szCs w:val="32"/>
        </w:rPr>
        <w:t>17</w:t>
      </w:r>
      <w:r w:rsidRPr="00166DB5">
        <w:rPr>
          <w:bCs/>
          <w:szCs w:val="32"/>
        </w:rPr>
        <w:t>公頃土地，目前已規劃作擴大綠能科技研究所用地，並設置新材料循環經濟產業研發專區。查</w:t>
      </w:r>
      <w:r w:rsidRPr="00166DB5">
        <w:rPr>
          <w:bCs/>
          <w:szCs w:val="32"/>
        </w:rPr>
        <w:t>106</w:t>
      </w:r>
      <w:r w:rsidRPr="00166DB5">
        <w:rPr>
          <w:bCs/>
          <w:szCs w:val="32"/>
        </w:rPr>
        <w:t>年</w:t>
      </w:r>
      <w:r w:rsidRPr="00166DB5">
        <w:rPr>
          <w:bCs/>
          <w:szCs w:val="32"/>
        </w:rPr>
        <w:t>9</w:t>
      </w:r>
      <w:r w:rsidRPr="00166DB5">
        <w:rPr>
          <w:bCs/>
          <w:szCs w:val="32"/>
        </w:rPr>
        <w:t>月，台大、成大、中山等頂尖大學已經簽訂合作意向書，未來期望於中油公司五輕廠廠區成立材料國際學院。這所材料國際學院，若再加上經濟部的金屬工業研究中心，將可連接路竹科學園區、楠梓加工出口區，甚至是評估中的橋頭科學園區的設置，可望在北高雄連結成高科技的產業廊帶。這對未來高雄的發展至關重要。爰此，建請台灣中油股份有限公司於三個月內，提出五輕廠廠區土地（含受污染與未受污染）之具體計畫期程及內容之規劃報告，期能提升關廠後原廠區之使用價值及促進高雄地方發展。</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陳明文　蘇震清　劉世芳</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中油公司於高雄市永安區設有液化天然氣廠。長期以來，對於永安區及鄰近的茄萣區、彌陀區、永安區、湖內區、路竹區的環境、生態、空氣形成直接的衝擊，也影響當地居民的生活品質，因此中油公司應善盡企業社會責任，對造成北高雄環境影響研擬改善之道，並加強對受影響區域的實質回饋，以及對地方建設的協助。請經濟部</w:t>
      </w:r>
      <w:r w:rsidR="00C7415B">
        <w:rPr>
          <w:rFonts w:hint="eastAsia"/>
          <w:bCs/>
          <w:szCs w:val="32"/>
        </w:rPr>
        <w:t>與</w:t>
      </w:r>
      <w:r w:rsidRPr="00166DB5">
        <w:rPr>
          <w:bCs/>
          <w:szCs w:val="32"/>
        </w:rPr>
        <w:t>中油公司針對受影響區域提出協助地方建設之具體方案，並於二個月內提送立法院經濟委員會。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陳明文　蘇震清</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中油公司預計</w:t>
      </w:r>
      <w:r w:rsidRPr="00166DB5">
        <w:rPr>
          <w:bCs/>
          <w:szCs w:val="32"/>
        </w:rPr>
        <w:t>107</w:t>
      </w:r>
      <w:r w:rsidRPr="00166DB5">
        <w:rPr>
          <w:bCs/>
          <w:szCs w:val="32"/>
        </w:rPr>
        <w:t>年度將進行多項海外投資，目前除了原五輕廠設備欲輸出印尼，更可能選定美國或印度等地進行全新石化專區的設置，由於投資金額高達千億元，不僅帶動我國石化產業海外布局，創造石化業者發展之新契機，更涉及我國外交、經濟、能源等重大政策的整合及協調。請經濟部和中油公司在進行任何投資決策前，皆應審慎評估，以期符合國家最大利益。故建請經濟部與中油公司，於兩個月內針對未來即將進行之重大海外投資計畫，其辦理期程、預算金額、執行內容、效益評估及目前辦理進度提出完整報告，送立法院經濟委員會。</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陳明文　蘇震清</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有鑑於經濟部能源局</w:t>
      </w:r>
      <w:r w:rsidRPr="00166DB5">
        <w:rPr>
          <w:bCs/>
          <w:szCs w:val="32"/>
        </w:rPr>
        <w:t>106</w:t>
      </w:r>
      <w:r w:rsidRPr="00166DB5">
        <w:rPr>
          <w:bCs/>
          <w:szCs w:val="32"/>
        </w:rPr>
        <w:t>年</w:t>
      </w:r>
      <w:r w:rsidRPr="00166DB5">
        <w:rPr>
          <w:bCs/>
          <w:szCs w:val="32"/>
        </w:rPr>
        <w:t>11</w:t>
      </w:r>
      <w:r w:rsidRPr="00166DB5">
        <w:rPr>
          <w:bCs/>
          <w:szCs w:val="32"/>
        </w:rPr>
        <w:t>月初預告「天然氣生產或進口事業自備儲備容量」修正草案，將逐步提高天然氣的儲槽容量與安全存量，其中儲槽容量到</w:t>
      </w:r>
      <w:r w:rsidRPr="00166DB5">
        <w:rPr>
          <w:bCs/>
          <w:szCs w:val="32"/>
        </w:rPr>
        <w:t>2025</w:t>
      </w:r>
      <w:r w:rsidRPr="00166DB5">
        <w:rPr>
          <w:bCs/>
          <w:szCs w:val="32"/>
        </w:rPr>
        <w:t>年將提高為</w:t>
      </w:r>
      <w:r w:rsidRPr="00166DB5">
        <w:rPr>
          <w:bCs/>
          <w:szCs w:val="32"/>
        </w:rPr>
        <w:t>20</w:t>
      </w:r>
      <w:r w:rsidRPr="00166DB5">
        <w:rPr>
          <w:bCs/>
          <w:szCs w:val="32"/>
        </w:rPr>
        <w:t>天、安全存量為</w:t>
      </w:r>
      <w:r w:rsidRPr="00166DB5">
        <w:rPr>
          <w:bCs/>
          <w:szCs w:val="32"/>
        </w:rPr>
        <w:t>11</w:t>
      </w:r>
      <w:r w:rsidRPr="00166DB5">
        <w:rPr>
          <w:bCs/>
          <w:szCs w:val="32"/>
        </w:rPr>
        <w:t>天，而</w:t>
      </w:r>
      <w:r>
        <w:rPr>
          <w:rFonts w:hint="eastAsia"/>
          <w:bCs/>
          <w:szCs w:val="32"/>
        </w:rPr>
        <w:t>中油公司</w:t>
      </w:r>
      <w:r w:rsidRPr="00166DB5">
        <w:rPr>
          <w:bCs/>
          <w:szCs w:val="32"/>
        </w:rPr>
        <w:t>天然氣第三接收站是否興建順利，關鍵因素在天然氣儲槽容量及安全存量是否達標，中油公司應儘速克服天然氣第三接收站卡關事宜，調整並評估可行的修正方案，爰要求中油公司三個月內提出天然氣第三接收站替代方案規劃專案報告。</w:t>
      </w:r>
    </w:p>
    <w:p w:rsidR="00474DE3" w:rsidRPr="00166DB5" w:rsidRDefault="00474DE3" w:rsidP="00474DE3">
      <w:pPr>
        <w:adjustRightInd w:val="0"/>
        <w:spacing w:line="500" w:lineRule="exact"/>
        <w:ind w:leftChars="800" w:left="3988" w:rightChars="300" w:right="997" w:hangingChars="400" w:hanging="1329"/>
        <w:rPr>
          <w:bCs/>
          <w:szCs w:val="32"/>
        </w:rPr>
      </w:pPr>
      <w:r w:rsidRPr="00166DB5">
        <w:rPr>
          <w:bCs/>
          <w:szCs w:val="32"/>
        </w:rPr>
        <w:t>提案人：邱志偉　陳明文　蘇震清</w:t>
      </w:r>
    </w:p>
    <w:p w:rsidR="00474DE3" w:rsidRPr="00166DB5" w:rsidRDefault="00474DE3" w:rsidP="00474DE3">
      <w:pPr>
        <w:pStyle w:val="aff0"/>
        <w:numPr>
          <w:ilvl w:val="0"/>
          <w:numId w:val="44"/>
        </w:numPr>
        <w:kinsoku w:val="0"/>
        <w:overflowPunct w:val="0"/>
        <w:autoSpaceDE w:val="0"/>
        <w:autoSpaceDN w:val="0"/>
        <w:spacing w:line="500" w:lineRule="exact"/>
        <w:ind w:leftChars="0" w:left="2092" w:hanging="397"/>
        <w:jc w:val="both"/>
        <w:rPr>
          <w:bCs/>
          <w:szCs w:val="32"/>
        </w:rPr>
      </w:pPr>
      <w:r w:rsidRPr="00166DB5">
        <w:rPr>
          <w:bCs/>
          <w:szCs w:val="32"/>
        </w:rPr>
        <w:t>立法院已決議要求經濟部督導國營事業提出降低空氣污染物質，改善空氣品質計畫。據報載行政院預計投入約</w:t>
      </w:r>
      <w:r w:rsidRPr="00166DB5">
        <w:rPr>
          <w:bCs/>
          <w:szCs w:val="32"/>
        </w:rPr>
        <w:t>580</w:t>
      </w:r>
      <w:r w:rsidRPr="00166DB5">
        <w:rPr>
          <w:bCs/>
          <w:szCs w:val="32"/>
        </w:rPr>
        <w:t>億元執行計畫，茲因中油公司</w:t>
      </w:r>
      <w:r w:rsidRPr="00166DB5">
        <w:rPr>
          <w:bCs/>
          <w:szCs w:val="32"/>
        </w:rPr>
        <w:t>107</w:t>
      </w:r>
      <w:r w:rsidRPr="00166DB5">
        <w:rPr>
          <w:bCs/>
          <w:szCs w:val="32"/>
        </w:rPr>
        <w:t>年度預算編列時無該項政策決定要求，為使中油公司能儘速執行，為國人健康盡一份心力，爰要求中油公司應提出</w:t>
      </w:r>
      <w:r w:rsidRPr="00166DB5">
        <w:rPr>
          <w:bCs/>
          <w:szCs w:val="32"/>
        </w:rPr>
        <w:t>107</w:t>
      </w:r>
      <w:r w:rsidRPr="00166DB5">
        <w:rPr>
          <w:bCs/>
          <w:szCs w:val="32"/>
        </w:rPr>
        <w:t>至</w:t>
      </w:r>
      <w:r w:rsidRPr="00166DB5">
        <w:rPr>
          <w:bCs/>
          <w:szCs w:val="32"/>
        </w:rPr>
        <w:t>110</w:t>
      </w:r>
      <w:r w:rsidRPr="00166DB5">
        <w:rPr>
          <w:bCs/>
          <w:szCs w:val="32"/>
        </w:rPr>
        <w:t>年針對大林、桃園及林園煉油廠具體改善及成效預估方案，送立法院經濟委員會。</w:t>
      </w:r>
    </w:p>
    <w:p w:rsidR="0030691F" w:rsidRDefault="00474DE3" w:rsidP="00474DE3">
      <w:pPr>
        <w:pStyle w:val="aff4"/>
        <w:kinsoku w:val="0"/>
        <w:overflowPunct w:val="0"/>
        <w:autoSpaceDE w:val="0"/>
        <w:autoSpaceDN w:val="0"/>
        <w:ind w:left="3955" w:hangingChars="390" w:hanging="1296"/>
        <w:jc w:val="both"/>
      </w:pPr>
      <w:r w:rsidRPr="00166DB5">
        <w:rPr>
          <w:bCs w:val="0"/>
        </w:rPr>
        <w:t>提案人：張麗善　陳超明　孔文吉</w:t>
      </w:r>
    </w:p>
    <w:p w:rsidR="00581393" w:rsidRPr="00581393" w:rsidRDefault="006120BB" w:rsidP="004B29B8">
      <w:pPr>
        <w:kinsoku w:val="0"/>
        <w:overflowPunct w:val="0"/>
        <w:autoSpaceDE w:val="0"/>
        <w:autoSpaceDN w:val="0"/>
        <w:spacing w:line="500" w:lineRule="exact"/>
        <w:ind w:left="665" w:hangingChars="200" w:hanging="665"/>
        <w:jc w:val="both"/>
        <w:rPr>
          <w:bCs/>
          <w:szCs w:val="32"/>
        </w:rPr>
      </w:pPr>
      <w:r>
        <w:rPr>
          <w:rFonts w:hint="eastAsia"/>
          <w:bCs/>
          <w:szCs w:val="32"/>
        </w:rPr>
        <w:t>三、</w:t>
      </w:r>
      <w:r w:rsidR="002E4A13">
        <w:rPr>
          <w:rFonts w:hint="eastAsia"/>
          <w:bCs/>
          <w:szCs w:val="32"/>
        </w:rPr>
        <w:t>本會負責</w:t>
      </w:r>
      <w:r w:rsidR="002C0759" w:rsidRPr="002C0759">
        <w:rPr>
          <w:rFonts w:hint="eastAsia"/>
          <w:bCs/>
          <w:szCs w:val="32"/>
        </w:rPr>
        <w:t>審查</w:t>
      </w:r>
      <w:r w:rsidR="00BE47D9">
        <w:rPr>
          <w:rFonts w:hint="eastAsia"/>
          <w:bCs/>
          <w:szCs w:val="32"/>
        </w:rPr>
        <w:t>之</w:t>
      </w:r>
      <w:r w:rsidR="002C0759" w:rsidRPr="002C0759">
        <w:rPr>
          <w:rFonts w:hint="eastAsia"/>
          <w:bCs/>
          <w:szCs w:val="32"/>
        </w:rPr>
        <w:t>10</w:t>
      </w:r>
      <w:r w:rsidR="00B9587D">
        <w:rPr>
          <w:rFonts w:hint="eastAsia"/>
          <w:bCs/>
          <w:szCs w:val="32"/>
        </w:rPr>
        <w:t>7</w:t>
      </w:r>
      <w:r w:rsidR="002C0759" w:rsidRPr="002C0759">
        <w:rPr>
          <w:rFonts w:hint="eastAsia"/>
          <w:bCs/>
          <w:szCs w:val="32"/>
        </w:rPr>
        <w:t>年度中央政府總預算案附屬單位預算營業部分</w:t>
      </w:r>
      <w:r w:rsidR="00BE47D9">
        <w:rPr>
          <w:rFonts w:hint="eastAsia"/>
          <w:bCs/>
          <w:szCs w:val="32"/>
        </w:rPr>
        <w:t>均審查完竣，</w:t>
      </w:r>
      <w:r w:rsidR="00581393" w:rsidRPr="00B9587D">
        <w:rPr>
          <w:rFonts w:hint="eastAsia"/>
          <w:bCs/>
          <w:color w:val="000000" w:themeColor="text1"/>
          <w:szCs w:val="32"/>
        </w:rPr>
        <w:t>須</w:t>
      </w:r>
      <w:r w:rsidR="00581393" w:rsidRPr="00581393">
        <w:rPr>
          <w:rFonts w:hint="eastAsia"/>
          <w:bCs/>
          <w:szCs w:val="32"/>
        </w:rPr>
        <w:t>交由黨團協商，院會討論時，由</w:t>
      </w:r>
      <w:r w:rsidR="00A23EC7">
        <w:rPr>
          <w:rFonts w:hint="eastAsia"/>
          <w:bCs/>
          <w:szCs w:val="32"/>
        </w:rPr>
        <w:t>邱</w:t>
      </w:r>
      <w:r w:rsidR="00581393" w:rsidRPr="00581393">
        <w:rPr>
          <w:rFonts w:hint="eastAsia"/>
          <w:bCs/>
          <w:szCs w:val="32"/>
        </w:rPr>
        <w:t>召集委</w:t>
      </w:r>
      <w:r w:rsidR="00581393">
        <w:rPr>
          <w:rFonts w:hint="eastAsia"/>
          <w:bCs/>
          <w:szCs w:val="32"/>
        </w:rPr>
        <w:t>員</w:t>
      </w:r>
      <w:r w:rsidR="00A23EC7">
        <w:rPr>
          <w:rFonts w:hint="eastAsia"/>
          <w:bCs/>
          <w:szCs w:val="32"/>
        </w:rPr>
        <w:t>志</w:t>
      </w:r>
      <w:r w:rsidR="00581393">
        <w:rPr>
          <w:rFonts w:hint="eastAsia"/>
          <w:bCs/>
          <w:szCs w:val="32"/>
        </w:rPr>
        <w:t>偉出席說明。</w:t>
      </w:r>
    </w:p>
    <w:p w:rsidR="00A4014F" w:rsidRDefault="00A4014F" w:rsidP="004B29B8">
      <w:pPr>
        <w:kinsoku w:val="0"/>
        <w:overflowPunct w:val="0"/>
        <w:autoSpaceDE w:val="0"/>
        <w:autoSpaceDN w:val="0"/>
        <w:spacing w:line="500" w:lineRule="exact"/>
        <w:ind w:firstLineChars="8" w:firstLine="27"/>
        <w:jc w:val="both"/>
        <w:rPr>
          <w:bCs/>
          <w:szCs w:val="32"/>
        </w:rPr>
      </w:pPr>
      <w:r w:rsidRPr="00A14119">
        <w:rPr>
          <w:rFonts w:hint="eastAsia"/>
          <w:bCs/>
          <w:szCs w:val="32"/>
        </w:rPr>
        <w:t>主席宣告：</w:t>
      </w:r>
      <w:r w:rsidR="00A14119">
        <w:rPr>
          <w:rFonts w:hint="eastAsia"/>
          <w:bCs/>
          <w:szCs w:val="32"/>
        </w:rPr>
        <w:t>本次會議通過之決議，文字授權主席及議事人員整理。</w:t>
      </w:r>
    </w:p>
    <w:p w:rsidR="00757444" w:rsidRPr="00D25048" w:rsidRDefault="00B06729" w:rsidP="004B29B8">
      <w:pPr>
        <w:tabs>
          <w:tab w:val="left" w:pos="1328"/>
        </w:tabs>
        <w:kinsoku w:val="0"/>
        <w:overflowPunct w:val="0"/>
        <w:autoSpaceDE w:val="0"/>
        <w:autoSpaceDN w:val="0"/>
        <w:snapToGrid w:val="0"/>
        <w:spacing w:beforeLines="30" w:before="146" w:line="520" w:lineRule="exact"/>
        <w:ind w:leftChars="-299" w:left="-994" w:firstLine="992"/>
        <w:jc w:val="both"/>
        <w:rPr>
          <w:b/>
        </w:rPr>
      </w:pPr>
      <w:r w:rsidRPr="00D25048">
        <w:rPr>
          <w:b/>
        </w:rPr>
        <w:t>散會</w:t>
      </w:r>
    </w:p>
    <w:sectPr w:rsidR="00757444" w:rsidRPr="00D25048"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B54" w:rsidRDefault="00005B54">
      <w:r>
        <w:separator/>
      </w:r>
    </w:p>
  </w:endnote>
  <w:endnote w:type="continuationSeparator" w:id="0">
    <w:p w:rsidR="00005B54" w:rsidRDefault="00005B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Default="007C039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C0398" w:rsidRDefault="007C039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7C0398" w:rsidRPr="00327848" w:rsidRDefault="007C039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906C0" w:rsidRPr="002906C0">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0398" w:rsidRPr="00701572" w:rsidRDefault="007C039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B54" w:rsidRDefault="00005B54">
      <w:r>
        <w:separator/>
      </w:r>
    </w:p>
  </w:footnote>
  <w:footnote w:type="continuationSeparator" w:id="0">
    <w:p w:rsidR="00005B54" w:rsidRDefault="00005B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2908B4"/>
    <w:multiLevelType w:val="hybridMultilevel"/>
    <w:tmpl w:val="5F0EFD10"/>
    <w:lvl w:ilvl="0" w:tplc="557CD18C">
      <w:start w:val="1"/>
      <w:numFmt w:val="taiwaneseCountingThousand"/>
      <w:suff w:val="nothing"/>
      <w:lvlText w:val="(%1)"/>
      <w:lvlJc w:val="left"/>
      <w:pPr>
        <w:ind w:left="260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3894777"/>
    <w:multiLevelType w:val="hybridMultilevel"/>
    <w:tmpl w:val="CB807DC6"/>
    <w:lvl w:ilvl="0" w:tplc="58FAD0D4">
      <w:start w:val="1"/>
      <w:numFmt w:val="decimal"/>
      <w:suff w:val="nothing"/>
      <w:lvlText w:val="%1."/>
      <w:lvlJc w:val="left"/>
      <w:pPr>
        <w:ind w:left="2607" w:hanging="480"/>
      </w:pPr>
      <w:rPr>
        <w:rFonts w:hint="eastAsia"/>
        <w:color w:val="auto"/>
      </w:rPr>
    </w:lvl>
    <w:lvl w:ilvl="1" w:tplc="04090019" w:tentative="1">
      <w:start w:val="1"/>
      <w:numFmt w:val="ideographTraditional"/>
      <w:lvlText w:val="%2、"/>
      <w:lvlJc w:val="left"/>
      <w:pPr>
        <w:ind w:left="3087" w:hanging="480"/>
      </w:pPr>
    </w:lvl>
    <w:lvl w:ilvl="2" w:tplc="0409001B" w:tentative="1">
      <w:start w:val="1"/>
      <w:numFmt w:val="lowerRoman"/>
      <w:lvlText w:val="%3."/>
      <w:lvlJc w:val="right"/>
      <w:pPr>
        <w:ind w:left="3567" w:hanging="480"/>
      </w:pPr>
    </w:lvl>
    <w:lvl w:ilvl="3" w:tplc="0409000F" w:tentative="1">
      <w:start w:val="1"/>
      <w:numFmt w:val="decimal"/>
      <w:lvlText w:val="%4."/>
      <w:lvlJc w:val="left"/>
      <w:pPr>
        <w:ind w:left="4047" w:hanging="480"/>
      </w:pPr>
    </w:lvl>
    <w:lvl w:ilvl="4" w:tplc="04090019" w:tentative="1">
      <w:start w:val="1"/>
      <w:numFmt w:val="ideographTraditional"/>
      <w:lvlText w:val="%5、"/>
      <w:lvlJc w:val="left"/>
      <w:pPr>
        <w:ind w:left="4527" w:hanging="480"/>
      </w:pPr>
    </w:lvl>
    <w:lvl w:ilvl="5" w:tplc="0409001B" w:tentative="1">
      <w:start w:val="1"/>
      <w:numFmt w:val="lowerRoman"/>
      <w:lvlText w:val="%6."/>
      <w:lvlJc w:val="right"/>
      <w:pPr>
        <w:ind w:left="5007" w:hanging="480"/>
      </w:pPr>
    </w:lvl>
    <w:lvl w:ilvl="6" w:tplc="0409000F" w:tentative="1">
      <w:start w:val="1"/>
      <w:numFmt w:val="decimal"/>
      <w:lvlText w:val="%7."/>
      <w:lvlJc w:val="left"/>
      <w:pPr>
        <w:ind w:left="5487" w:hanging="480"/>
      </w:pPr>
    </w:lvl>
    <w:lvl w:ilvl="7" w:tplc="04090019" w:tentative="1">
      <w:start w:val="1"/>
      <w:numFmt w:val="ideographTraditional"/>
      <w:lvlText w:val="%8、"/>
      <w:lvlJc w:val="left"/>
      <w:pPr>
        <w:ind w:left="5967" w:hanging="480"/>
      </w:pPr>
    </w:lvl>
    <w:lvl w:ilvl="8" w:tplc="0409001B" w:tentative="1">
      <w:start w:val="1"/>
      <w:numFmt w:val="lowerRoman"/>
      <w:lvlText w:val="%9."/>
      <w:lvlJc w:val="right"/>
      <w:pPr>
        <w:ind w:left="6447" w:hanging="480"/>
      </w:pPr>
    </w:lvl>
  </w:abstractNum>
  <w:abstractNum w:abstractNumId="3">
    <w:nsid w:val="078944C9"/>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4">
    <w:nsid w:val="09634510"/>
    <w:multiLevelType w:val="hybridMultilevel"/>
    <w:tmpl w:val="2D40341E"/>
    <w:lvl w:ilvl="0" w:tplc="3E5469B2">
      <w:start w:val="1"/>
      <w:numFmt w:val="taiwaneseCountingThousand"/>
      <w:suff w:val="nothing"/>
      <w:lvlText w:val="（%1）"/>
      <w:lvlJc w:val="left"/>
      <w:pPr>
        <w:ind w:left="1985" w:hanging="425"/>
      </w:pPr>
      <w:rPr>
        <w:rFonts w:hint="eastAsia"/>
        <w:color w:val="000000" w:themeColor="text1"/>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5">
    <w:nsid w:val="0BB01FA9"/>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6">
    <w:nsid w:val="12C1370C"/>
    <w:multiLevelType w:val="hybridMultilevel"/>
    <w:tmpl w:val="EDC2DD6A"/>
    <w:lvl w:ilvl="0" w:tplc="79229C28">
      <w:start w:val="5"/>
      <w:numFmt w:val="decimal"/>
      <w:suff w:val="nothing"/>
      <w:lvlText w:val="%1."/>
      <w:lvlJc w:val="left"/>
      <w:pPr>
        <w:ind w:left="232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E612CCC"/>
    <w:multiLevelType w:val="hybridMultilevel"/>
    <w:tmpl w:val="5F2C9012"/>
    <w:lvl w:ilvl="0" w:tplc="F6024F72">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8">
    <w:nsid w:val="20691C5D"/>
    <w:multiLevelType w:val="hybridMultilevel"/>
    <w:tmpl w:val="90963466"/>
    <w:lvl w:ilvl="0" w:tplc="12661AA6">
      <w:start w:val="1"/>
      <w:numFmt w:val="taiwaneseCountingThousand"/>
      <w:suff w:val="nothing"/>
      <w:lvlText w:val="（%1）"/>
      <w:lvlJc w:val="left"/>
      <w:pPr>
        <w:ind w:left="1134"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9">
    <w:nsid w:val="21894AFF"/>
    <w:multiLevelType w:val="hybridMultilevel"/>
    <w:tmpl w:val="9F88916A"/>
    <w:lvl w:ilvl="0" w:tplc="0332F632">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25262C4"/>
    <w:multiLevelType w:val="hybridMultilevel"/>
    <w:tmpl w:val="EBAA5BE2"/>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11">
    <w:nsid w:val="27E65D00"/>
    <w:multiLevelType w:val="hybridMultilevel"/>
    <w:tmpl w:val="13E6D996"/>
    <w:lvl w:ilvl="0" w:tplc="3DAE9F30">
      <w:start w:val="1"/>
      <w:numFmt w:val="decimal"/>
      <w:suff w:val="nothing"/>
      <w:lvlText w:val="%1."/>
      <w:lvlJc w:val="left"/>
      <w:pPr>
        <w:ind w:left="2324" w:hanging="480"/>
      </w:pPr>
    </w:lvl>
    <w:lvl w:ilvl="1" w:tplc="04090019">
      <w:start w:val="1"/>
      <w:numFmt w:val="ideographTraditional"/>
      <w:lvlText w:val="%2、"/>
      <w:lvlJc w:val="left"/>
      <w:pPr>
        <w:ind w:left="1396" w:hanging="480"/>
      </w:pPr>
    </w:lvl>
    <w:lvl w:ilvl="2" w:tplc="0409001B">
      <w:start w:val="1"/>
      <w:numFmt w:val="lowerRoman"/>
      <w:lvlText w:val="%3."/>
      <w:lvlJc w:val="right"/>
      <w:pPr>
        <w:ind w:left="1876" w:hanging="480"/>
      </w:pPr>
    </w:lvl>
    <w:lvl w:ilvl="3" w:tplc="0409000F">
      <w:start w:val="1"/>
      <w:numFmt w:val="decimal"/>
      <w:lvlText w:val="%4."/>
      <w:lvlJc w:val="left"/>
      <w:pPr>
        <w:ind w:left="2356" w:hanging="480"/>
      </w:pPr>
    </w:lvl>
    <w:lvl w:ilvl="4" w:tplc="04090019">
      <w:start w:val="1"/>
      <w:numFmt w:val="ideographTraditional"/>
      <w:lvlText w:val="%5、"/>
      <w:lvlJc w:val="left"/>
      <w:pPr>
        <w:ind w:left="2836" w:hanging="480"/>
      </w:pPr>
    </w:lvl>
    <w:lvl w:ilvl="5" w:tplc="0409001B">
      <w:start w:val="1"/>
      <w:numFmt w:val="lowerRoman"/>
      <w:lvlText w:val="%6."/>
      <w:lvlJc w:val="right"/>
      <w:pPr>
        <w:ind w:left="3316" w:hanging="480"/>
      </w:pPr>
    </w:lvl>
    <w:lvl w:ilvl="6" w:tplc="0409000F">
      <w:start w:val="1"/>
      <w:numFmt w:val="decimal"/>
      <w:lvlText w:val="%7."/>
      <w:lvlJc w:val="left"/>
      <w:pPr>
        <w:ind w:left="3796" w:hanging="480"/>
      </w:pPr>
    </w:lvl>
    <w:lvl w:ilvl="7" w:tplc="04090019">
      <w:start w:val="1"/>
      <w:numFmt w:val="ideographTraditional"/>
      <w:lvlText w:val="%8、"/>
      <w:lvlJc w:val="left"/>
      <w:pPr>
        <w:ind w:left="4276" w:hanging="480"/>
      </w:pPr>
    </w:lvl>
    <w:lvl w:ilvl="8" w:tplc="0409001B">
      <w:start w:val="1"/>
      <w:numFmt w:val="lowerRoman"/>
      <w:lvlText w:val="%9."/>
      <w:lvlJc w:val="right"/>
      <w:pPr>
        <w:ind w:left="4756" w:hanging="480"/>
      </w:pPr>
    </w:lvl>
  </w:abstractNum>
  <w:abstractNum w:abstractNumId="12">
    <w:nsid w:val="29E201F2"/>
    <w:multiLevelType w:val="hybridMultilevel"/>
    <w:tmpl w:val="778A6278"/>
    <w:lvl w:ilvl="0" w:tplc="EA901F7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3">
    <w:nsid w:val="2C631A2F"/>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CB43023"/>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E0525F7"/>
    <w:multiLevelType w:val="hybridMultilevel"/>
    <w:tmpl w:val="7422B466"/>
    <w:lvl w:ilvl="0" w:tplc="C908F2CE">
      <w:start w:val="4"/>
      <w:numFmt w:val="decimal"/>
      <w:suff w:val="nothing"/>
      <w:lvlText w:val="%1."/>
      <w:lvlJc w:val="left"/>
      <w:pPr>
        <w:ind w:left="2182"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69F3DD5"/>
    <w:multiLevelType w:val="hybridMultilevel"/>
    <w:tmpl w:val="5F0EFD10"/>
    <w:lvl w:ilvl="0" w:tplc="557CD18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8D90E3C"/>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18">
    <w:nsid w:val="38FA13B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19">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0">
    <w:nsid w:val="40F65F78"/>
    <w:multiLevelType w:val="hybridMultilevel"/>
    <w:tmpl w:val="98789CC4"/>
    <w:lvl w:ilvl="0" w:tplc="188C1052">
      <w:start w:val="1"/>
      <w:numFmt w:val="taiwaneseCountingThousand"/>
      <w:lvlText w:val="(%1)"/>
      <w:lvlJc w:val="left"/>
      <w:pPr>
        <w:ind w:left="1747" w:hanging="720"/>
      </w:pPr>
      <w:rPr>
        <w:rFonts w:cs="細明體" w:hint="default"/>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21">
    <w:nsid w:val="45BF7D20"/>
    <w:multiLevelType w:val="hybridMultilevel"/>
    <w:tmpl w:val="A46EB96A"/>
    <w:lvl w:ilvl="0" w:tplc="3DAE9F30">
      <w:start w:val="1"/>
      <w:numFmt w:val="decimal"/>
      <w:suff w:val="nothing"/>
      <w:lvlText w:val="%1."/>
      <w:lvlJc w:val="left"/>
      <w:pPr>
        <w:ind w:left="2182" w:hanging="480"/>
      </w:pPr>
    </w:lvl>
    <w:lvl w:ilvl="1" w:tplc="04090019">
      <w:start w:val="1"/>
      <w:numFmt w:val="ideographTraditional"/>
      <w:lvlText w:val="%2、"/>
      <w:lvlJc w:val="left"/>
      <w:pPr>
        <w:ind w:left="1254" w:hanging="480"/>
      </w:pPr>
    </w:lvl>
    <w:lvl w:ilvl="2" w:tplc="0409001B">
      <w:start w:val="1"/>
      <w:numFmt w:val="lowerRoman"/>
      <w:lvlText w:val="%3."/>
      <w:lvlJc w:val="right"/>
      <w:pPr>
        <w:ind w:left="1734" w:hanging="480"/>
      </w:pPr>
    </w:lvl>
    <w:lvl w:ilvl="3" w:tplc="0409000F">
      <w:start w:val="1"/>
      <w:numFmt w:val="decimal"/>
      <w:lvlText w:val="%4."/>
      <w:lvlJc w:val="left"/>
      <w:pPr>
        <w:ind w:left="2214" w:hanging="480"/>
      </w:pPr>
    </w:lvl>
    <w:lvl w:ilvl="4" w:tplc="04090019">
      <w:start w:val="1"/>
      <w:numFmt w:val="ideographTraditional"/>
      <w:lvlText w:val="%5、"/>
      <w:lvlJc w:val="left"/>
      <w:pPr>
        <w:ind w:left="2694" w:hanging="480"/>
      </w:pPr>
    </w:lvl>
    <w:lvl w:ilvl="5" w:tplc="0409001B">
      <w:start w:val="1"/>
      <w:numFmt w:val="lowerRoman"/>
      <w:lvlText w:val="%6."/>
      <w:lvlJc w:val="right"/>
      <w:pPr>
        <w:ind w:left="3174" w:hanging="480"/>
      </w:pPr>
    </w:lvl>
    <w:lvl w:ilvl="6" w:tplc="0409000F">
      <w:start w:val="1"/>
      <w:numFmt w:val="decimal"/>
      <w:lvlText w:val="%7."/>
      <w:lvlJc w:val="left"/>
      <w:pPr>
        <w:ind w:left="3654" w:hanging="480"/>
      </w:pPr>
    </w:lvl>
    <w:lvl w:ilvl="7" w:tplc="04090019">
      <w:start w:val="1"/>
      <w:numFmt w:val="ideographTraditional"/>
      <w:lvlText w:val="%8、"/>
      <w:lvlJc w:val="left"/>
      <w:pPr>
        <w:ind w:left="4134" w:hanging="480"/>
      </w:pPr>
    </w:lvl>
    <w:lvl w:ilvl="8" w:tplc="0409001B">
      <w:start w:val="1"/>
      <w:numFmt w:val="lowerRoman"/>
      <w:lvlText w:val="%9."/>
      <w:lvlJc w:val="right"/>
      <w:pPr>
        <w:ind w:left="4614" w:hanging="480"/>
      </w:pPr>
    </w:lvl>
  </w:abstractNum>
  <w:abstractNum w:abstractNumId="22">
    <w:nsid w:val="46F856BE"/>
    <w:multiLevelType w:val="hybridMultilevel"/>
    <w:tmpl w:val="6CD24A90"/>
    <w:lvl w:ilvl="0" w:tplc="267EFC02">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73" w:hanging="480"/>
      </w:pPr>
    </w:lvl>
    <w:lvl w:ilvl="2" w:tplc="0409001B" w:tentative="1">
      <w:start w:val="1"/>
      <w:numFmt w:val="lowerRoman"/>
      <w:lvlText w:val="%3."/>
      <w:lvlJc w:val="right"/>
      <w:pPr>
        <w:ind w:left="1453" w:hanging="480"/>
      </w:pPr>
    </w:lvl>
    <w:lvl w:ilvl="3" w:tplc="0409000F" w:tentative="1">
      <w:start w:val="1"/>
      <w:numFmt w:val="decimal"/>
      <w:lvlText w:val="%4."/>
      <w:lvlJc w:val="left"/>
      <w:pPr>
        <w:ind w:left="1933" w:hanging="480"/>
      </w:pPr>
    </w:lvl>
    <w:lvl w:ilvl="4" w:tplc="04090019" w:tentative="1">
      <w:start w:val="1"/>
      <w:numFmt w:val="ideographTraditional"/>
      <w:lvlText w:val="%5、"/>
      <w:lvlJc w:val="left"/>
      <w:pPr>
        <w:ind w:left="2413" w:hanging="480"/>
      </w:pPr>
    </w:lvl>
    <w:lvl w:ilvl="5" w:tplc="0409001B" w:tentative="1">
      <w:start w:val="1"/>
      <w:numFmt w:val="lowerRoman"/>
      <w:lvlText w:val="%6."/>
      <w:lvlJc w:val="right"/>
      <w:pPr>
        <w:ind w:left="2893" w:hanging="480"/>
      </w:pPr>
    </w:lvl>
    <w:lvl w:ilvl="6" w:tplc="0409000F" w:tentative="1">
      <w:start w:val="1"/>
      <w:numFmt w:val="decimal"/>
      <w:lvlText w:val="%7."/>
      <w:lvlJc w:val="left"/>
      <w:pPr>
        <w:ind w:left="3373" w:hanging="480"/>
      </w:pPr>
    </w:lvl>
    <w:lvl w:ilvl="7" w:tplc="04090019" w:tentative="1">
      <w:start w:val="1"/>
      <w:numFmt w:val="ideographTraditional"/>
      <w:lvlText w:val="%8、"/>
      <w:lvlJc w:val="left"/>
      <w:pPr>
        <w:ind w:left="3853" w:hanging="480"/>
      </w:pPr>
    </w:lvl>
    <w:lvl w:ilvl="8" w:tplc="0409001B" w:tentative="1">
      <w:start w:val="1"/>
      <w:numFmt w:val="lowerRoman"/>
      <w:lvlText w:val="%9."/>
      <w:lvlJc w:val="right"/>
      <w:pPr>
        <w:ind w:left="4333" w:hanging="480"/>
      </w:pPr>
    </w:lvl>
  </w:abstractNum>
  <w:abstractNum w:abstractNumId="23">
    <w:nsid w:val="4A196102"/>
    <w:multiLevelType w:val="hybridMultilevel"/>
    <w:tmpl w:val="BF64EB46"/>
    <w:lvl w:ilvl="0" w:tplc="D93EC442">
      <w:start w:val="1"/>
      <w:numFmt w:val="decimal"/>
      <w:suff w:val="nothing"/>
      <w:lvlText w:val="%1."/>
      <w:lvlJc w:val="left"/>
      <w:pPr>
        <w:ind w:left="2662" w:hanging="480"/>
      </w:pPr>
      <w:rPr>
        <w:rFonts w:hint="eastAsia"/>
      </w:rPr>
    </w:lvl>
    <w:lvl w:ilvl="1" w:tplc="04090019" w:tentative="1">
      <w:start w:val="1"/>
      <w:numFmt w:val="ideographTraditional"/>
      <w:lvlText w:val="%2、"/>
      <w:lvlJc w:val="left"/>
      <w:pPr>
        <w:ind w:left="3142" w:hanging="480"/>
      </w:pPr>
    </w:lvl>
    <w:lvl w:ilvl="2" w:tplc="0409001B" w:tentative="1">
      <w:start w:val="1"/>
      <w:numFmt w:val="lowerRoman"/>
      <w:lvlText w:val="%3."/>
      <w:lvlJc w:val="right"/>
      <w:pPr>
        <w:ind w:left="3622" w:hanging="480"/>
      </w:pPr>
    </w:lvl>
    <w:lvl w:ilvl="3" w:tplc="0409000F" w:tentative="1">
      <w:start w:val="1"/>
      <w:numFmt w:val="decimal"/>
      <w:lvlText w:val="%4."/>
      <w:lvlJc w:val="left"/>
      <w:pPr>
        <w:ind w:left="4102" w:hanging="480"/>
      </w:pPr>
    </w:lvl>
    <w:lvl w:ilvl="4" w:tplc="04090019" w:tentative="1">
      <w:start w:val="1"/>
      <w:numFmt w:val="ideographTraditional"/>
      <w:lvlText w:val="%5、"/>
      <w:lvlJc w:val="left"/>
      <w:pPr>
        <w:ind w:left="4582" w:hanging="480"/>
      </w:pPr>
    </w:lvl>
    <w:lvl w:ilvl="5" w:tplc="0409001B" w:tentative="1">
      <w:start w:val="1"/>
      <w:numFmt w:val="lowerRoman"/>
      <w:lvlText w:val="%6."/>
      <w:lvlJc w:val="right"/>
      <w:pPr>
        <w:ind w:left="5062" w:hanging="480"/>
      </w:pPr>
    </w:lvl>
    <w:lvl w:ilvl="6" w:tplc="0409000F" w:tentative="1">
      <w:start w:val="1"/>
      <w:numFmt w:val="decimal"/>
      <w:lvlText w:val="%7."/>
      <w:lvlJc w:val="left"/>
      <w:pPr>
        <w:ind w:left="5542" w:hanging="480"/>
      </w:pPr>
    </w:lvl>
    <w:lvl w:ilvl="7" w:tplc="04090019" w:tentative="1">
      <w:start w:val="1"/>
      <w:numFmt w:val="ideographTraditional"/>
      <w:lvlText w:val="%8、"/>
      <w:lvlJc w:val="left"/>
      <w:pPr>
        <w:ind w:left="6022" w:hanging="480"/>
      </w:pPr>
    </w:lvl>
    <w:lvl w:ilvl="8" w:tplc="0409001B" w:tentative="1">
      <w:start w:val="1"/>
      <w:numFmt w:val="lowerRoman"/>
      <w:lvlText w:val="%9."/>
      <w:lvlJc w:val="right"/>
      <w:pPr>
        <w:ind w:left="6502" w:hanging="480"/>
      </w:pPr>
    </w:lvl>
  </w:abstractNum>
  <w:abstractNum w:abstractNumId="24">
    <w:nsid w:val="4E3223A5"/>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25">
    <w:nsid w:val="51BE1A97"/>
    <w:multiLevelType w:val="hybridMultilevel"/>
    <w:tmpl w:val="90963466"/>
    <w:lvl w:ilvl="0" w:tplc="12661AA6">
      <w:start w:val="1"/>
      <w:numFmt w:val="taiwaneseCountingThousand"/>
      <w:suff w:val="nothing"/>
      <w:lvlText w:val="（%1）"/>
      <w:lvlJc w:val="left"/>
      <w:pPr>
        <w:ind w:left="993" w:hanging="283"/>
      </w:pPr>
      <w:rPr>
        <w:rFonts w:hint="eastAsia"/>
        <w:color w:val="000000" w:themeColor="text1"/>
      </w:rPr>
    </w:lvl>
    <w:lvl w:ilvl="1" w:tplc="04090019" w:tentative="1">
      <w:start w:val="1"/>
      <w:numFmt w:val="ideographTraditional"/>
      <w:lvlText w:val="%2、"/>
      <w:lvlJc w:val="left"/>
      <w:pPr>
        <w:ind w:left="1953" w:hanging="480"/>
      </w:pPr>
    </w:lvl>
    <w:lvl w:ilvl="2" w:tplc="0409001B" w:tentative="1">
      <w:start w:val="1"/>
      <w:numFmt w:val="lowerRoman"/>
      <w:lvlText w:val="%3."/>
      <w:lvlJc w:val="right"/>
      <w:pPr>
        <w:ind w:left="2433" w:hanging="480"/>
      </w:pPr>
    </w:lvl>
    <w:lvl w:ilvl="3" w:tplc="0409000F" w:tentative="1">
      <w:start w:val="1"/>
      <w:numFmt w:val="decimal"/>
      <w:lvlText w:val="%4."/>
      <w:lvlJc w:val="left"/>
      <w:pPr>
        <w:ind w:left="2913" w:hanging="480"/>
      </w:pPr>
    </w:lvl>
    <w:lvl w:ilvl="4" w:tplc="04090019" w:tentative="1">
      <w:start w:val="1"/>
      <w:numFmt w:val="ideographTraditional"/>
      <w:lvlText w:val="%5、"/>
      <w:lvlJc w:val="left"/>
      <w:pPr>
        <w:ind w:left="3393" w:hanging="480"/>
      </w:pPr>
    </w:lvl>
    <w:lvl w:ilvl="5" w:tplc="0409001B" w:tentative="1">
      <w:start w:val="1"/>
      <w:numFmt w:val="lowerRoman"/>
      <w:lvlText w:val="%6."/>
      <w:lvlJc w:val="right"/>
      <w:pPr>
        <w:ind w:left="3873" w:hanging="480"/>
      </w:pPr>
    </w:lvl>
    <w:lvl w:ilvl="6" w:tplc="0409000F" w:tentative="1">
      <w:start w:val="1"/>
      <w:numFmt w:val="decimal"/>
      <w:lvlText w:val="%7."/>
      <w:lvlJc w:val="left"/>
      <w:pPr>
        <w:ind w:left="4353" w:hanging="480"/>
      </w:pPr>
    </w:lvl>
    <w:lvl w:ilvl="7" w:tplc="04090019" w:tentative="1">
      <w:start w:val="1"/>
      <w:numFmt w:val="ideographTraditional"/>
      <w:lvlText w:val="%8、"/>
      <w:lvlJc w:val="left"/>
      <w:pPr>
        <w:ind w:left="4833" w:hanging="480"/>
      </w:pPr>
    </w:lvl>
    <w:lvl w:ilvl="8" w:tplc="0409001B" w:tentative="1">
      <w:start w:val="1"/>
      <w:numFmt w:val="lowerRoman"/>
      <w:lvlText w:val="%9."/>
      <w:lvlJc w:val="right"/>
      <w:pPr>
        <w:ind w:left="5313" w:hanging="480"/>
      </w:pPr>
    </w:lvl>
  </w:abstractNum>
  <w:abstractNum w:abstractNumId="26">
    <w:nsid w:val="53D71367"/>
    <w:multiLevelType w:val="hybridMultilevel"/>
    <w:tmpl w:val="676E3C2E"/>
    <w:lvl w:ilvl="0" w:tplc="B94C3840">
      <w:start w:val="1"/>
      <w:numFmt w:val="taiwaneseCountingThousand"/>
      <w:suff w:val="nothing"/>
      <w:lvlText w:val="%1、"/>
      <w:lvlJc w:val="left"/>
      <w:pPr>
        <w:ind w:left="175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44F296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73723AE"/>
    <w:multiLevelType w:val="hybridMultilevel"/>
    <w:tmpl w:val="DC58B658"/>
    <w:lvl w:ilvl="0" w:tplc="F5CEA80E">
      <w:start w:val="1"/>
      <w:numFmt w:val="decimal"/>
      <w:suff w:val="nothing"/>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B6C1461"/>
    <w:multiLevelType w:val="hybridMultilevel"/>
    <w:tmpl w:val="4B323F14"/>
    <w:lvl w:ilvl="0" w:tplc="49B2C2CA">
      <w:start w:val="1"/>
      <w:numFmt w:val="decimal"/>
      <w:lvlText w:val="%1."/>
      <w:lvlJc w:val="left"/>
      <w:pPr>
        <w:ind w:left="1968" w:hanging="360"/>
      </w:pPr>
      <w:rPr>
        <w:rFonts w:hint="default"/>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57135B"/>
    <w:multiLevelType w:val="hybridMultilevel"/>
    <w:tmpl w:val="2522DDE8"/>
    <w:lvl w:ilvl="0" w:tplc="564623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28E337D"/>
    <w:multiLevelType w:val="hybridMultilevel"/>
    <w:tmpl w:val="151AE2AE"/>
    <w:lvl w:ilvl="0" w:tplc="7C9CF88E">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2568" w:hanging="480"/>
      </w:pPr>
    </w:lvl>
    <w:lvl w:ilvl="2" w:tplc="0409001B" w:tentative="1">
      <w:start w:val="1"/>
      <w:numFmt w:val="lowerRoman"/>
      <w:lvlText w:val="%3."/>
      <w:lvlJc w:val="right"/>
      <w:pPr>
        <w:ind w:left="3048" w:hanging="480"/>
      </w:pPr>
    </w:lvl>
    <w:lvl w:ilvl="3" w:tplc="0409000F" w:tentative="1">
      <w:start w:val="1"/>
      <w:numFmt w:val="decimal"/>
      <w:lvlText w:val="%4."/>
      <w:lvlJc w:val="left"/>
      <w:pPr>
        <w:ind w:left="3528" w:hanging="480"/>
      </w:pPr>
    </w:lvl>
    <w:lvl w:ilvl="4" w:tplc="04090019" w:tentative="1">
      <w:start w:val="1"/>
      <w:numFmt w:val="ideographTraditional"/>
      <w:lvlText w:val="%5、"/>
      <w:lvlJc w:val="left"/>
      <w:pPr>
        <w:ind w:left="4008" w:hanging="480"/>
      </w:pPr>
    </w:lvl>
    <w:lvl w:ilvl="5" w:tplc="0409001B" w:tentative="1">
      <w:start w:val="1"/>
      <w:numFmt w:val="lowerRoman"/>
      <w:lvlText w:val="%6."/>
      <w:lvlJc w:val="right"/>
      <w:pPr>
        <w:ind w:left="4488" w:hanging="480"/>
      </w:pPr>
    </w:lvl>
    <w:lvl w:ilvl="6" w:tplc="0409000F" w:tentative="1">
      <w:start w:val="1"/>
      <w:numFmt w:val="decimal"/>
      <w:lvlText w:val="%7."/>
      <w:lvlJc w:val="left"/>
      <w:pPr>
        <w:ind w:left="4968" w:hanging="480"/>
      </w:pPr>
    </w:lvl>
    <w:lvl w:ilvl="7" w:tplc="04090019" w:tentative="1">
      <w:start w:val="1"/>
      <w:numFmt w:val="ideographTraditional"/>
      <w:lvlText w:val="%8、"/>
      <w:lvlJc w:val="left"/>
      <w:pPr>
        <w:ind w:left="5448" w:hanging="480"/>
      </w:pPr>
    </w:lvl>
    <w:lvl w:ilvl="8" w:tplc="0409001B" w:tentative="1">
      <w:start w:val="1"/>
      <w:numFmt w:val="lowerRoman"/>
      <w:lvlText w:val="%9."/>
      <w:lvlJc w:val="right"/>
      <w:pPr>
        <w:ind w:left="5928" w:hanging="480"/>
      </w:pPr>
    </w:lvl>
  </w:abstractNum>
  <w:abstractNum w:abstractNumId="33">
    <w:nsid w:val="635E4A68"/>
    <w:multiLevelType w:val="hybridMultilevel"/>
    <w:tmpl w:val="5AC22120"/>
    <w:lvl w:ilvl="0" w:tplc="40402D9C">
      <w:start w:val="1"/>
      <w:numFmt w:val="decimal"/>
      <w:lvlText w:val="%1."/>
      <w:lvlJc w:val="left"/>
      <w:pPr>
        <w:ind w:left="3139" w:hanging="480"/>
      </w:pPr>
      <w:rPr>
        <w:rFonts w:hint="eastAsia"/>
      </w:rPr>
    </w:lvl>
    <w:lvl w:ilvl="1" w:tplc="04090019" w:tentative="1">
      <w:start w:val="1"/>
      <w:numFmt w:val="ideographTraditional"/>
      <w:lvlText w:val="%2、"/>
      <w:lvlJc w:val="left"/>
      <w:pPr>
        <w:ind w:left="3619" w:hanging="480"/>
      </w:pPr>
    </w:lvl>
    <w:lvl w:ilvl="2" w:tplc="0409001B" w:tentative="1">
      <w:start w:val="1"/>
      <w:numFmt w:val="lowerRoman"/>
      <w:lvlText w:val="%3."/>
      <w:lvlJc w:val="right"/>
      <w:pPr>
        <w:ind w:left="4099" w:hanging="480"/>
      </w:pPr>
    </w:lvl>
    <w:lvl w:ilvl="3" w:tplc="0409000F" w:tentative="1">
      <w:start w:val="1"/>
      <w:numFmt w:val="decimal"/>
      <w:lvlText w:val="%4."/>
      <w:lvlJc w:val="left"/>
      <w:pPr>
        <w:ind w:left="4579" w:hanging="480"/>
      </w:pPr>
    </w:lvl>
    <w:lvl w:ilvl="4" w:tplc="04090019" w:tentative="1">
      <w:start w:val="1"/>
      <w:numFmt w:val="ideographTraditional"/>
      <w:lvlText w:val="%5、"/>
      <w:lvlJc w:val="left"/>
      <w:pPr>
        <w:ind w:left="5059" w:hanging="480"/>
      </w:pPr>
    </w:lvl>
    <w:lvl w:ilvl="5" w:tplc="0409001B" w:tentative="1">
      <w:start w:val="1"/>
      <w:numFmt w:val="lowerRoman"/>
      <w:lvlText w:val="%6."/>
      <w:lvlJc w:val="right"/>
      <w:pPr>
        <w:ind w:left="5539" w:hanging="480"/>
      </w:pPr>
    </w:lvl>
    <w:lvl w:ilvl="6" w:tplc="0409000F" w:tentative="1">
      <w:start w:val="1"/>
      <w:numFmt w:val="decimal"/>
      <w:lvlText w:val="%7."/>
      <w:lvlJc w:val="left"/>
      <w:pPr>
        <w:ind w:left="6019" w:hanging="480"/>
      </w:pPr>
    </w:lvl>
    <w:lvl w:ilvl="7" w:tplc="04090019" w:tentative="1">
      <w:start w:val="1"/>
      <w:numFmt w:val="ideographTraditional"/>
      <w:lvlText w:val="%8、"/>
      <w:lvlJc w:val="left"/>
      <w:pPr>
        <w:ind w:left="6499" w:hanging="480"/>
      </w:pPr>
    </w:lvl>
    <w:lvl w:ilvl="8" w:tplc="0409001B" w:tentative="1">
      <w:start w:val="1"/>
      <w:numFmt w:val="lowerRoman"/>
      <w:lvlText w:val="%9."/>
      <w:lvlJc w:val="right"/>
      <w:pPr>
        <w:ind w:left="6979" w:hanging="480"/>
      </w:pPr>
    </w:lvl>
  </w:abstractNum>
  <w:abstractNum w:abstractNumId="34">
    <w:nsid w:val="66B44945"/>
    <w:multiLevelType w:val="hybridMultilevel"/>
    <w:tmpl w:val="676E3C2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A807083"/>
    <w:multiLevelType w:val="hybridMultilevel"/>
    <w:tmpl w:val="41FA67D6"/>
    <w:lvl w:ilvl="0" w:tplc="363AA3A0">
      <w:start w:val="5"/>
      <w:numFmt w:val="decimal"/>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70A81F86"/>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7">
    <w:nsid w:val="759A5ACE"/>
    <w:multiLevelType w:val="hybridMultilevel"/>
    <w:tmpl w:val="65FC0E80"/>
    <w:lvl w:ilvl="0" w:tplc="274E2504">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6351BA0"/>
    <w:multiLevelType w:val="hybridMultilevel"/>
    <w:tmpl w:val="4EDA8EB6"/>
    <w:lvl w:ilvl="0" w:tplc="9490E95E">
      <w:start w:val="1"/>
      <w:numFmt w:val="taiwaneseCountingThousand"/>
      <w:suff w:val="nothing"/>
      <w:lvlText w:val="%1、"/>
      <w:lvlJc w:val="left"/>
      <w:pPr>
        <w:ind w:left="2182"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7B94BD2"/>
    <w:multiLevelType w:val="hybridMultilevel"/>
    <w:tmpl w:val="7E864762"/>
    <w:lvl w:ilvl="0" w:tplc="8286DA54">
      <w:start w:val="1"/>
      <w:numFmt w:val="ideographLegalTraditional"/>
      <w:suff w:val="nothing"/>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0">
    <w:nsid w:val="7B1D5EF3"/>
    <w:multiLevelType w:val="hybridMultilevel"/>
    <w:tmpl w:val="67DA9E6E"/>
    <w:lvl w:ilvl="0" w:tplc="B94C384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D6F6ABF"/>
    <w:multiLevelType w:val="hybridMultilevel"/>
    <w:tmpl w:val="85DCD750"/>
    <w:lvl w:ilvl="0" w:tplc="AF76D3B2">
      <w:start w:val="5"/>
      <w:numFmt w:val="decimal"/>
      <w:suff w:val="nothing"/>
      <w:lvlText w:val="%1."/>
      <w:lvlJc w:val="left"/>
      <w:pPr>
        <w:ind w:left="105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F4B39FA"/>
    <w:multiLevelType w:val="hybridMultilevel"/>
    <w:tmpl w:val="5BA8B710"/>
    <w:lvl w:ilvl="0" w:tplc="76A86A12">
      <w:start w:val="1"/>
      <w:numFmt w:val="taiwaneseCountingThousand"/>
      <w:suff w:val="nothing"/>
      <w:lvlText w:val="(%1)"/>
      <w:lvlJc w:val="left"/>
      <w:pPr>
        <w:ind w:left="2607" w:hanging="480"/>
      </w:pPr>
      <w:rPr>
        <w:rFonts w:hint="eastAsia"/>
        <w:color w:val="000000" w:themeColor="text1"/>
      </w:r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num w:numId="1">
    <w:abstractNumId w:val="30"/>
  </w:num>
  <w:num w:numId="2">
    <w:abstractNumId w:val="11"/>
  </w:num>
  <w:num w:numId="3">
    <w:abstractNumId w:val="4"/>
  </w:num>
  <w:num w:numId="4">
    <w:abstractNumId w:val="8"/>
  </w:num>
  <w:num w:numId="5">
    <w:abstractNumId w:val="5"/>
  </w:num>
  <w:num w:numId="6">
    <w:abstractNumId w:val="25"/>
  </w:num>
  <w:num w:numId="7">
    <w:abstractNumId w:val="26"/>
  </w:num>
  <w:num w:numId="8">
    <w:abstractNumId w:val="27"/>
  </w:num>
  <w:num w:numId="9">
    <w:abstractNumId w:val="38"/>
  </w:num>
  <w:num w:numId="10">
    <w:abstractNumId w:val="31"/>
  </w:num>
  <w:num w:numId="11">
    <w:abstractNumId w:val="37"/>
  </w:num>
  <w:num w:numId="12">
    <w:abstractNumId w:val="3"/>
  </w:num>
  <w:num w:numId="13">
    <w:abstractNumId w:val="29"/>
  </w:num>
  <w:num w:numId="14">
    <w:abstractNumId w:val="7"/>
  </w:num>
  <w:num w:numId="15">
    <w:abstractNumId w:val="20"/>
  </w:num>
  <w:num w:numId="16">
    <w:abstractNumId w:val="39"/>
  </w:num>
  <w:num w:numId="17">
    <w:abstractNumId w:val="22"/>
  </w:num>
  <w:num w:numId="18">
    <w:abstractNumId w:val="12"/>
  </w:num>
  <w:num w:numId="19">
    <w:abstractNumId w:val="42"/>
  </w:num>
  <w:num w:numId="20">
    <w:abstractNumId w:val="24"/>
  </w:num>
  <w:num w:numId="21">
    <w:abstractNumId w:val="10"/>
  </w:num>
  <w:num w:numId="22">
    <w:abstractNumId w:val="32"/>
  </w:num>
  <w:num w:numId="23">
    <w:abstractNumId w:val="19"/>
  </w:num>
  <w:num w:numId="24">
    <w:abstractNumId w:val="23"/>
  </w:num>
  <w:num w:numId="25">
    <w:abstractNumId w:val="1"/>
  </w:num>
  <w:num w:numId="26">
    <w:abstractNumId w:val="28"/>
  </w:num>
  <w:num w:numId="27">
    <w:abstractNumId w:val="2"/>
  </w:num>
  <w:num w:numId="28">
    <w:abstractNumId w:val="41"/>
  </w:num>
  <w:num w:numId="29">
    <w:abstractNumId w:val="33"/>
  </w:num>
  <w:num w:numId="30">
    <w:abstractNumId w:val="15"/>
  </w:num>
  <w:num w:numId="31">
    <w:abstractNumId w:val="40"/>
  </w:num>
  <w:num w:numId="32">
    <w:abstractNumId w:val="0"/>
  </w:num>
  <w:num w:numId="33">
    <w:abstractNumId w:val="11"/>
  </w:num>
  <w:num w:numId="34">
    <w:abstractNumId w:val="21"/>
  </w:num>
  <w:num w:numId="35">
    <w:abstractNumId w:val="16"/>
  </w:num>
  <w:num w:numId="36">
    <w:abstractNumId w:val="34"/>
  </w:num>
  <w:num w:numId="37">
    <w:abstractNumId w:val="18"/>
  </w:num>
  <w:num w:numId="38">
    <w:abstractNumId w:val="14"/>
  </w:num>
  <w:num w:numId="39">
    <w:abstractNumId w:val="13"/>
  </w:num>
  <w:num w:numId="40">
    <w:abstractNumId w:val="36"/>
  </w:num>
  <w:num w:numId="41">
    <w:abstractNumId w:val="9"/>
  </w:num>
  <w:num w:numId="42">
    <w:abstractNumId w:val="17"/>
  </w:num>
  <w:num w:numId="43">
    <w:abstractNumId w:val="35"/>
  </w:num>
  <w:num w:numId="44">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66"/>
  <w:drawingGridHorizontalSpacing w:val="166"/>
  <w:drawingGridVerticalSpacing w:val="244"/>
  <w:displayHorizontalDrawingGridEvery w:val="0"/>
  <w:displayVerticalDrawingGridEvery w:val="2"/>
  <w:characterSpacingControl w:val="doNotCompress"/>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4626"/>
    <w:rsid w:val="000055B1"/>
    <w:rsid w:val="00005B54"/>
    <w:rsid w:val="00005BCC"/>
    <w:rsid w:val="000064FC"/>
    <w:rsid w:val="00006CB3"/>
    <w:rsid w:val="000079CC"/>
    <w:rsid w:val="00007DA8"/>
    <w:rsid w:val="00010F76"/>
    <w:rsid w:val="00011AD4"/>
    <w:rsid w:val="00011D7C"/>
    <w:rsid w:val="000124BE"/>
    <w:rsid w:val="00013A31"/>
    <w:rsid w:val="00013A5D"/>
    <w:rsid w:val="000141AD"/>
    <w:rsid w:val="000143D1"/>
    <w:rsid w:val="00014D1A"/>
    <w:rsid w:val="0001570A"/>
    <w:rsid w:val="00015AA4"/>
    <w:rsid w:val="000163A3"/>
    <w:rsid w:val="00017071"/>
    <w:rsid w:val="000171BB"/>
    <w:rsid w:val="000172B2"/>
    <w:rsid w:val="000172DE"/>
    <w:rsid w:val="0001761A"/>
    <w:rsid w:val="00020349"/>
    <w:rsid w:val="000205FD"/>
    <w:rsid w:val="00020681"/>
    <w:rsid w:val="0002125D"/>
    <w:rsid w:val="0002157E"/>
    <w:rsid w:val="00021D07"/>
    <w:rsid w:val="00021DC6"/>
    <w:rsid w:val="00021DD6"/>
    <w:rsid w:val="0002205F"/>
    <w:rsid w:val="00022179"/>
    <w:rsid w:val="000228BC"/>
    <w:rsid w:val="0002303F"/>
    <w:rsid w:val="00023B31"/>
    <w:rsid w:val="00023E31"/>
    <w:rsid w:val="00024078"/>
    <w:rsid w:val="00024DF0"/>
    <w:rsid w:val="00025046"/>
    <w:rsid w:val="000257E2"/>
    <w:rsid w:val="00025AC3"/>
    <w:rsid w:val="0002672C"/>
    <w:rsid w:val="000270BF"/>
    <w:rsid w:val="000270F3"/>
    <w:rsid w:val="0002720E"/>
    <w:rsid w:val="00027F6D"/>
    <w:rsid w:val="00030776"/>
    <w:rsid w:val="000313FC"/>
    <w:rsid w:val="000316C7"/>
    <w:rsid w:val="00031F0D"/>
    <w:rsid w:val="00034865"/>
    <w:rsid w:val="0003710F"/>
    <w:rsid w:val="00037D24"/>
    <w:rsid w:val="000412CA"/>
    <w:rsid w:val="0004156F"/>
    <w:rsid w:val="000416D6"/>
    <w:rsid w:val="00042CBB"/>
    <w:rsid w:val="00043399"/>
    <w:rsid w:val="00043733"/>
    <w:rsid w:val="000441E8"/>
    <w:rsid w:val="00044865"/>
    <w:rsid w:val="000448D9"/>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150"/>
    <w:rsid w:val="000542E3"/>
    <w:rsid w:val="00054344"/>
    <w:rsid w:val="00055BF7"/>
    <w:rsid w:val="000562E2"/>
    <w:rsid w:val="00056458"/>
    <w:rsid w:val="00056B76"/>
    <w:rsid w:val="00056D73"/>
    <w:rsid w:val="00057075"/>
    <w:rsid w:val="00057317"/>
    <w:rsid w:val="00057406"/>
    <w:rsid w:val="0005746E"/>
    <w:rsid w:val="00057617"/>
    <w:rsid w:val="00057698"/>
    <w:rsid w:val="000579A1"/>
    <w:rsid w:val="00057ADF"/>
    <w:rsid w:val="00060315"/>
    <w:rsid w:val="0006042B"/>
    <w:rsid w:val="00060A95"/>
    <w:rsid w:val="00060C6A"/>
    <w:rsid w:val="00060FC2"/>
    <w:rsid w:val="00061044"/>
    <w:rsid w:val="00062AEA"/>
    <w:rsid w:val="00063DC7"/>
    <w:rsid w:val="0006403F"/>
    <w:rsid w:val="0006660D"/>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5EA5"/>
    <w:rsid w:val="000768C7"/>
    <w:rsid w:val="0007695F"/>
    <w:rsid w:val="00077566"/>
    <w:rsid w:val="0008023F"/>
    <w:rsid w:val="0008025E"/>
    <w:rsid w:val="00081134"/>
    <w:rsid w:val="0008135C"/>
    <w:rsid w:val="00081E26"/>
    <w:rsid w:val="00083774"/>
    <w:rsid w:val="00084F93"/>
    <w:rsid w:val="00085185"/>
    <w:rsid w:val="00085824"/>
    <w:rsid w:val="00085ACE"/>
    <w:rsid w:val="0008612B"/>
    <w:rsid w:val="00086265"/>
    <w:rsid w:val="00086E74"/>
    <w:rsid w:val="000879F8"/>
    <w:rsid w:val="00087A26"/>
    <w:rsid w:val="00087DE3"/>
    <w:rsid w:val="0009004B"/>
    <w:rsid w:val="0009114B"/>
    <w:rsid w:val="00091DF0"/>
    <w:rsid w:val="00091F70"/>
    <w:rsid w:val="00093461"/>
    <w:rsid w:val="00093C83"/>
    <w:rsid w:val="000949A6"/>
    <w:rsid w:val="00095086"/>
    <w:rsid w:val="0009536E"/>
    <w:rsid w:val="00095BEE"/>
    <w:rsid w:val="000965F8"/>
    <w:rsid w:val="000971DD"/>
    <w:rsid w:val="000978D8"/>
    <w:rsid w:val="000A0909"/>
    <w:rsid w:val="000A0C62"/>
    <w:rsid w:val="000A136D"/>
    <w:rsid w:val="000A137C"/>
    <w:rsid w:val="000A170C"/>
    <w:rsid w:val="000A1DD6"/>
    <w:rsid w:val="000A2704"/>
    <w:rsid w:val="000A2F60"/>
    <w:rsid w:val="000A3C5D"/>
    <w:rsid w:val="000A3F0B"/>
    <w:rsid w:val="000A4EB2"/>
    <w:rsid w:val="000A507B"/>
    <w:rsid w:val="000A5231"/>
    <w:rsid w:val="000A5AEB"/>
    <w:rsid w:val="000A6617"/>
    <w:rsid w:val="000A66E7"/>
    <w:rsid w:val="000A6738"/>
    <w:rsid w:val="000A6F8C"/>
    <w:rsid w:val="000A796E"/>
    <w:rsid w:val="000A7B4A"/>
    <w:rsid w:val="000A7C3B"/>
    <w:rsid w:val="000A7C7C"/>
    <w:rsid w:val="000B064D"/>
    <w:rsid w:val="000B0806"/>
    <w:rsid w:val="000B1591"/>
    <w:rsid w:val="000B1A82"/>
    <w:rsid w:val="000B20B8"/>
    <w:rsid w:val="000B21CA"/>
    <w:rsid w:val="000B27F0"/>
    <w:rsid w:val="000B2F41"/>
    <w:rsid w:val="000B3604"/>
    <w:rsid w:val="000B39BB"/>
    <w:rsid w:val="000B4056"/>
    <w:rsid w:val="000B446B"/>
    <w:rsid w:val="000B5159"/>
    <w:rsid w:val="000B57A0"/>
    <w:rsid w:val="000B5F7C"/>
    <w:rsid w:val="000B60A5"/>
    <w:rsid w:val="000B61AB"/>
    <w:rsid w:val="000B6AC0"/>
    <w:rsid w:val="000B6EE0"/>
    <w:rsid w:val="000B7B56"/>
    <w:rsid w:val="000B7F08"/>
    <w:rsid w:val="000C09BA"/>
    <w:rsid w:val="000C13DF"/>
    <w:rsid w:val="000C1F4C"/>
    <w:rsid w:val="000C2B6F"/>
    <w:rsid w:val="000C2D8B"/>
    <w:rsid w:val="000C3170"/>
    <w:rsid w:val="000C3202"/>
    <w:rsid w:val="000C353F"/>
    <w:rsid w:val="000C3D7E"/>
    <w:rsid w:val="000C5815"/>
    <w:rsid w:val="000C5B58"/>
    <w:rsid w:val="000C5BF8"/>
    <w:rsid w:val="000C5EC3"/>
    <w:rsid w:val="000C6684"/>
    <w:rsid w:val="000C6D27"/>
    <w:rsid w:val="000C6E8E"/>
    <w:rsid w:val="000C729A"/>
    <w:rsid w:val="000C7398"/>
    <w:rsid w:val="000C7FA8"/>
    <w:rsid w:val="000D0710"/>
    <w:rsid w:val="000D139E"/>
    <w:rsid w:val="000D195F"/>
    <w:rsid w:val="000D1A77"/>
    <w:rsid w:val="000D231D"/>
    <w:rsid w:val="000D2B4D"/>
    <w:rsid w:val="000D2DC1"/>
    <w:rsid w:val="000D34E2"/>
    <w:rsid w:val="000D36F4"/>
    <w:rsid w:val="000D3920"/>
    <w:rsid w:val="000D4B5E"/>
    <w:rsid w:val="000D4CEC"/>
    <w:rsid w:val="000D5372"/>
    <w:rsid w:val="000D5726"/>
    <w:rsid w:val="000D5768"/>
    <w:rsid w:val="000D5997"/>
    <w:rsid w:val="000D64DF"/>
    <w:rsid w:val="000D67C9"/>
    <w:rsid w:val="000D6D30"/>
    <w:rsid w:val="000D6DC0"/>
    <w:rsid w:val="000E06CB"/>
    <w:rsid w:val="000E09E2"/>
    <w:rsid w:val="000E1AAF"/>
    <w:rsid w:val="000E247E"/>
    <w:rsid w:val="000E24DE"/>
    <w:rsid w:val="000E29E8"/>
    <w:rsid w:val="000E32AD"/>
    <w:rsid w:val="000E33A2"/>
    <w:rsid w:val="000E3A69"/>
    <w:rsid w:val="000E3C06"/>
    <w:rsid w:val="000E4A7D"/>
    <w:rsid w:val="000E5496"/>
    <w:rsid w:val="000E5549"/>
    <w:rsid w:val="000E651E"/>
    <w:rsid w:val="000E657C"/>
    <w:rsid w:val="000E6642"/>
    <w:rsid w:val="000E6B84"/>
    <w:rsid w:val="000E789B"/>
    <w:rsid w:val="000E7962"/>
    <w:rsid w:val="000E7DE9"/>
    <w:rsid w:val="000F0602"/>
    <w:rsid w:val="000F076B"/>
    <w:rsid w:val="000F0EE5"/>
    <w:rsid w:val="000F12F5"/>
    <w:rsid w:val="000F1E1A"/>
    <w:rsid w:val="000F2900"/>
    <w:rsid w:val="000F32D8"/>
    <w:rsid w:val="000F36B5"/>
    <w:rsid w:val="000F3D65"/>
    <w:rsid w:val="000F3F8C"/>
    <w:rsid w:val="000F43FB"/>
    <w:rsid w:val="000F5500"/>
    <w:rsid w:val="000F5E6A"/>
    <w:rsid w:val="000F70AB"/>
    <w:rsid w:val="000F7412"/>
    <w:rsid w:val="001010CB"/>
    <w:rsid w:val="001012A2"/>
    <w:rsid w:val="00101967"/>
    <w:rsid w:val="00102D4E"/>
    <w:rsid w:val="001039F9"/>
    <w:rsid w:val="00103E65"/>
    <w:rsid w:val="0010626A"/>
    <w:rsid w:val="00107D81"/>
    <w:rsid w:val="00107E0D"/>
    <w:rsid w:val="00107E75"/>
    <w:rsid w:val="00107F7D"/>
    <w:rsid w:val="001103B7"/>
    <w:rsid w:val="00110601"/>
    <w:rsid w:val="0011069F"/>
    <w:rsid w:val="00110E59"/>
    <w:rsid w:val="00110EA3"/>
    <w:rsid w:val="00111CE4"/>
    <w:rsid w:val="001129C5"/>
    <w:rsid w:val="00113F0A"/>
    <w:rsid w:val="0011461F"/>
    <w:rsid w:val="001152B3"/>
    <w:rsid w:val="0011575E"/>
    <w:rsid w:val="00115D37"/>
    <w:rsid w:val="001165C5"/>
    <w:rsid w:val="00116FC4"/>
    <w:rsid w:val="00117C44"/>
    <w:rsid w:val="00117E48"/>
    <w:rsid w:val="00117EAF"/>
    <w:rsid w:val="00120D23"/>
    <w:rsid w:val="00120EAA"/>
    <w:rsid w:val="0012167F"/>
    <w:rsid w:val="00121921"/>
    <w:rsid w:val="00121D3A"/>
    <w:rsid w:val="00121F93"/>
    <w:rsid w:val="001226AD"/>
    <w:rsid w:val="0012295D"/>
    <w:rsid w:val="001239BB"/>
    <w:rsid w:val="0012419D"/>
    <w:rsid w:val="00124F9F"/>
    <w:rsid w:val="00125CDF"/>
    <w:rsid w:val="00126346"/>
    <w:rsid w:val="00126709"/>
    <w:rsid w:val="0012749D"/>
    <w:rsid w:val="00127E6C"/>
    <w:rsid w:val="00127FC4"/>
    <w:rsid w:val="00131798"/>
    <w:rsid w:val="001318D4"/>
    <w:rsid w:val="001318F6"/>
    <w:rsid w:val="00132A05"/>
    <w:rsid w:val="00132AC9"/>
    <w:rsid w:val="00132F45"/>
    <w:rsid w:val="00134082"/>
    <w:rsid w:val="001340A1"/>
    <w:rsid w:val="00134F91"/>
    <w:rsid w:val="001353C9"/>
    <w:rsid w:val="001359D7"/>
    <w:rsid w:val="00135B97"/>
    <w:rsid w:val="00135F5C"/>
    <w:rsid w:val="001361C3"/>
    <w:rsid w:val="00136492"/>
    <w:rsid w:val="0013658C"/>
    <w:rsid w:val="00136620"/>
    <w:rsid w:val="00136B5C"/>
    <w:rsid w:val="00136D11"/>
    <w:rsid w:val="00137110"/>
    <w:rsid w:val="00140F79"/>
    <w:rsid w:val="00141143"/>
    <w:rsid w:val="001413D6"/>
    <w:rsid w:val="00141AED"/>
    <w:rsid w:val="00141B5E"/>
    <w:rsid w:val="001422A7"/>
    <w:rsid w:val="001428B6"/>
    <w:rsid w:val="00142BCB"/>
    <w:rsid w:val="001438BB"/>
    <w:rsid w:val="00143A78"/>
    <w:rsid w:val="00143B15"/>
    <w:rsid w:val="00143E39"/>
    <w:rsid w:val="001444BB"/>
    <w:rsid w:val="0014671E"/>
    <w:rsid w:val="00146B5F"/>
    <w:rsid w:val="00146DDD"/>
    <w:rsid w:val="00147382"/>
    <w:rsid w:val="00150C17"/>
    <w:rsid w:val="00151043"/>
    <w:rsid w:val="001513E8"/>
    <w:rsid w:val="00151FE6"/>
    <w:rsid w:val="00152737"/>
    <w:rsid w:val="001533AD"/>
    <w:rsid w:val="001540A4"/>
    <w:rsid w:val="00154157"/>
    <w:rsid w:val="00154782"/>
    <w:rsid w:val="0015514B"/>
    <w:rsid w:val="00155A8B"/>
    <w:rsid w:val="00156118"/>
    <w:rsid w:val="001568D0"/>
    <w:rsid w:val="00157236"/>
    <w:rsid w:val="0015736C"/>
    <w:rsid w:val="00157BF6"/>
    <w:rsid w:val="0016032D"/>
    <w:rsid w:val="001618F8"/>
    <w:rsid w:val="00161C06"/>
    <w:rsid w:val="00162086"/>
    <w:rsid w:val="0016271C"/>
    <w:rsid w:val="0016275F"/>
    <w:rsid w:val="00162EFE"/>
    <w:rsid w:val="00163226"/>
    <w:rsid w:val="00163375"/>
    <w:rsid w:val="001636DE"/>
    <w:rsid w:val="00163987"/>
    <w:rsid w:val="00163CE4"/>
    <w:rsid w:val="00163FDB"/>
    <w:rsid w:val="00165E59"/>
    <w:rsid w:val="00166560"/>
    <w:rsid w:val="001671C8"/>
    <w:rsid w:val="00167368"/>
    <w:rsid w:val="001674ED"/>
    <w:rsid w:val="001676A8"/>
    <w:rsid w:val="00167C65"/>
    <w:rsid w:val="00170FE4"/>
    <w:rsid w:val="001717A1"/>
    <w:rsid w:val="00171838"/>
    <w:rsid w:val="00171AC6"/>
    <w:rsid w:val="0017237A"/>
    <w:rsid w:val="0017272D"/>
    <w:rsid w:val="0017276A"/>
    <w:rsid w:val="00172AF5"/>
    <w:rsid w:val="00173660"/>
    <w:rsid w:val="00173B7E"/>
    <w:rsid w:val="00174A82"/>
    <w:rsid w:val="00174AAF"/>
    <w:rsid w:val="0017506B"/>
    <w:rsid w:val="00176744"/>
    <w:rsid w:val="00176C35"/>
    <w:rsid w:val="00177242"/>
    <w:rsid w:val="001804AE"/>
    <w:rsid w:val="0018117A"/>
    <w:rsid w:val="0018138D"/>
    <w:rsid w:val="00181A96"/>
    <w:rsid w:val="00184552"/>
    <w:rsid w:val="001846F5"/>
    <w:rsid w:val="001859C9"/>
    <w:rsid w:val="0018727E"/>
    <w:rsid w:val="001875EB"/>
    <w:rsid w:val="00190A6A"/>
    <w:rsid w:val="00191746"/>
    <w:rsid w:val="00191998"/>
    <w:rsid w:val="00192391"/>
    <w:rsid w:val="0019294F"/>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08D3"/>
    <w:rsid w:val="001A1C76"/>
    <w:rsid w:val="001A1CE4"/>
    <w:rsid w:val="001A3B59"/>
    <w:rsid w:val="001A3F36"/>
    <w:rsid w:val="001A4831"/>
    <w:rsid w:val="001A4BE4"/>
    <w:rsid w:val="001A560B"/>
    <w:rsid w:val="001A5842"/>
    <w:rsid w:val="001A5A76"/>
    <w:rsid w:val="001A6184"/>
    <w:rsid w:val="001A674C"/>
    <w:rsid w:val="001A693B"/>
    <w:rsid w:val="001A6BB1"/>
    <w:rsid w:val="001A701E"/>
    <w:rsid w:val="001A79D4"/>
    <w:rsid w:val="001B0DC5"/>
    <w:rsid w:val="001B11BA"/>
    <w:rsid w:val="001B1272"/>
    <w:rsid w:val="001B1B13"/>
    <w:rsid w:val="001B1D09"/>
    <w:rsid w:val="001B1E08"/>
    <w:rsid w:val="001B22C4"/>
    <w:rsid w:val="001B246C"/>
    <w:rsid w:val="001B36D4"/>
    <w:rsid w:val="001B47D4"/>
    <w:rsid w:val="001B4A08"/>
    <w:rsid w:val="001B521C"/>
    <w:rsid w:val="001B6ABC"/>
    <w:rsid w:val="001B6D48"/>
    <w:rsid w:val="001B769C"/>
    <w:rsid w:val="001B7777"/>
    <w:rsid w:val="001C148C"/>
    <w:rsid w:val="001C153C"/>
    <w:rsid w:val="001C27B3"/>
    <w:rsid w:val="001C27EF"/>
    <w:rsid w:val="001C28ED"/>
    <w:rsid w:val="001C2A47"/>
    <w:rsid w:val="001C32A6"/>
    <w:rsid w:val="001C3420"/>
    <w:rsid w:val="001C3F79"/>
    <w:rsid w:val="001C4401"/>
    <w:rsid w:val="001C4437"/>
    <w:rsid w:val="001C4590"/>
    <w:rsid w:val="001C5449"/>
    <w:rsid w:val="001C5B9C"/>
    <w:rsid w:val="001C6237"/>
    <w:rsid w:val="001C71AB"/>
    <w:rsid w:val="001C72D0"/>
    <w:rsid w:val="001C7819"/>
    <w:rsid w:val="001D0611"/>
    <w:rsid w:val="001D0A90"/>
    <w:rsid w:val="001D0F6C"/>
    <w:rsid w:val="001D22D9"/>
    <w:rsid w:val="001D2A6B"/>
    <w:rsid w:val="001D5028"/>
    <w:rsid w:val="001D6618"/>
    <w:rsid w:val="001D6A73"/>
    <w:rsid w:val="001D7453"/>
    <w:rsid w:val="001D7A11"/>
    <w:rsid w:val="001E0611"/>
    <w:rsid w:val="001E0D79"/>
    <w:rsid w:val="001E0E6A"/>
    <w:rsid w:val="001E15CE"/>
    <w:rsid w:val="001E1B80"/>
    <w:rsid w:val="001E2C05"/>
    <w:rsid w:val="001E30FE"/>
    <w:rsid w:val="001E342C"/>
    <w:rsid w:val="001E3669"/>
    <w:rsid w:val="001E3CF2"/>
    <w:rsid w:val="001E3FB9"/>
    <w:rsid w:val="001E628F"/>
    <w:rsid w:val="001E6789"/>
    <w:rsid w:val="001E6F5F"/>
    <w:rsid w:val="001E7654"/>
    <w:rsid w:val="001E782C"/>
    <w:rsid w:val="001E7BD8"/>
    <w:rsid w:val="001F1156"/>
    <w:rsid w:val="001F13D6"/>
    <w:rsid w:val="001F1AA1"/>
    <w:rsid w:val="001F1BE7"/>
    <w:rsid w:val="001F220B"/>
    <w:rsid w:val="001F3484"/>
    <w:rsid w:val="001F353B"/>
    <w:rsid w:val="001F36AF"/>
    <w:rsid w:val="001F3787"/>
    <w:rsid w:val="001F3818"/>
    <w:rsid w:val="001F3E36"/>
    <w:rsid w:val="001F40AA"/>
    <w:rsid w:val="001F427E"/>
    <w:rsid w:val="001F4457"/>
    <w:rsid w:val="001F48E8"/>
    <w:rsid w:val="001F4B2E"/>
    <w:rsid w:val="001F50BB"/>
    <w:rsid w:val="001F5297"/>
    <w:rsid w:val="001F5A23"/>
    <w:rsid w:val="001F63D8"/>
    <w:rsid w:val="001F670F"/>
    <w:rsid w:val="001F6869"/>
    <w:rsid w:val="001F69D3"/>
    <w:rsid w:val="001F6CCA"/>
    <w:rsid w:val="001F6E88"/>
    <w:rsid w:val="001F78B0"/>
    <w:rsid w:val="0020033D"/>
    <w:rsid w:val="00200B1D"/>
    <w:rsid w:val="00201C59"/>
    <w:rsid w:val="00202305"/>
    <w:rsid w:val="00203187"/>
    <w:rsid w:val="00205C55"/>
    <w:rsid w:val="00205CD4"/>
    <w:rsid w:val="002060FE"/>
    <w:rsid w:val="002066AE"/>
    <w:rsid w:val="00206814"/>
    <w:rsid w:val="00206ED0"/>
    <w:rsid w:val="002074DA"/>
    <w:rsid w:val="00207B3D"/>
    <w:rsid w:val="0021055D"/>
    <w:rsid w:val="0021080B"/>
    <w:rsid w:val="00210CA8"/>
    <w:rsid w:val="00210F59"/>
    <w:rsid w:val="00212A20"/>
    <w:rsid w:val="00212B26"/>
    <w:rsid w:val="002138BE"/>
    <w:rsid w:val="002155B3"/>
    <w:rsid w:val="0021562B"/>
    <w:rsid w:val="00215877"/>
    <w:rsid w:val="00215AFD"/>
    <w:rsid w:val="00221155"/>
    <w:rsid w:val="00221520"/>
    <w:rsid w:val="002225D0"/>
    <w:rsid w:val="002227B3"/>
    <w:rsid w:val="002236D2"/>
    <w:rsid w:val="00224221"/>
    <w:rsid w:val="00224563"/>
    <w:rsid w:val="00224743"/>
    <w:rsid w:val="00225D2F"/>
    <w:rsid w:val="002262B7"/>
    <w:rsid w:val="00226696"/>
    <w:rsid w:val="00227548"/>
    <w:rsid w:val="0023032B"/>
    <w:rsid w:val="002311D9"/>
    <w:rsid w:val="00231222"/>
    <w:rsid w:val="00231338"/>
    <w:rsid w:val="00233075"/>
    <w:rsid w:val="002338CD"/>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6"/>
    <w:rsid w:val="00241F19"/>
    <w:rsid w:val="00241F25"/>
    <w:rsid w:val="00241F87"/>
    <w:rsid w:val="00242199"/>
    <w:rsid w:val="00242681"/>
    <w:rsid w:val="00242A76"/>
    <w:rsid w:val="00244A77"/>
    <w:rsid w:val="00244DF6"/>
    <w:rsid w:val="002456E2"/>
    <w:rsid w:val="002456EE"/>
    <w:rsid w:val="0024730E"/>
    <w:rsid w:val="00247F99"/>
    <w:rsid w:val="002505C1"/>
    <w:rsid w:val="00250A26"/>
    <w:rsid w:val="00250BC5"/>
    <w:rsid w:val="0025124F"/>
    <w:rsid w:val="00252AF0"/>
    <w:rsid w:val="00252D44"/>
    <w:rsid w:val="0025347D"/>
    <w:rsid w:val="00253AAC"/>
    <w:rsid w:val="00255518"/>
    <w:rsid w:val="0025553A"/>
    <w:rsid w:val="00256215"/>
    <w:rsid w:val="00256D74"/>
    <w:rsid w:val="002574E2"/>
    <w:rsid w:val="002600CF"/>
    <w:rsid w:val="0026098A"/>
    <w:rsid w:val="00260B1B"/>
    <w:rsid w:val="0026273D"/>
    <w:rsid w:val="00262E8A"/>
    <w:rsid w:val="002633BE"/>
    <w:rsid w:val="0026367D"/>
    <w:rsid w:val="00263C44"/>
    <w:rsid w:val="00264346"/>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2F73"/>
    <w:rsid w:val="00273174"/>
    <w:rsid w:val="00273899"/>
    <w:rsid w:val="00274F15"/>
    <w:rsid w:val="0027557C"/>
    <w:rsid w:val="002758C4"/>
    <w:rsid w:val="00275B54"/>
    <w:rsid w:val="0027610C"/>
    <w:rsid w:val="00276C9E"/>
    <w:rsid w:val="00280F1E"/>
    <w:rsid w:val="00281631"/>
    <w:rsid w:val="00281813"/>
    <w:rsid w:val="0028196C"/>
    <w:rsid w:val="00283494"/>
    <w:rsid w:val="00283CD8"/>
    <w:rsid w:val="00283E58"/>
    <w:rsid w:val="00284644"/>
    <w:rsid w:val="00284B75"/>
    <w:rsid w:val="00284C76"/>
    <w:rsid w:val="00285E2E"/>
    <w:rsid w:val="00286055"/>
    <w:rsid w:val="00286F8F"/>
    <w:rsid w:val="00287EF6"/>
    <w:rsid w:val="002906C0"/>
    <w:rsid w:val="00290F09"/>
    <w:rsid w:val="00290F88"/>
    <w:rsid w:val="00291B08"/>
    <w:rsid w:val="00291BDD"/>
    <w:rsid w:val="0029238F"/>
    <w:rsid w:val="00293083"/>
    <w:rsid w:val="00294B4E"/>
    <w:rsid w:val="00295812"/>
    <w:rsid w:val="00295F4C"/>
    <w:rsid w:val="00296ABD"/>
    <w:rsid w:val="00297025"/>
    <w:rsid w:val="002971D9"/>
    <w:rsid w:val="002A011B"/>
    <w:rsid w:val="002A0A8C"/>
    <w:rsid w:val="002A0A98"/>
    <w:rsid w:val="002A0CCB"/>
    <w:rsid w:val="002A1CA6"/>
    <w:rsid w:val="002A2C9B"/>
    <w:rsid w:val="002A2EC6"/>
    <w:rsid w:val="002A3125"/>
    <w:rsid w:val="002A3819"/>
    <w:rsid w:val="002A3A2A"/>
    <w:rsid w:val="002A3AB1"/>
    <w:rsid w:val="002A4495"/>
    <w:rsid w:val="002A4DCB"/>
    <w:rsid w:val="002A5370"/>
    <w:rsid w:val="002A5560"/>
    <w:rsid w:val="002A57C0"/>
    <w:rsid w:val="002A657F"/>
    <w:rsid w:val="002A664D"/>
    <w:rsid w:val="002A6ED8"/>
    <w:rsid w:val="002B0281"/>
    <w:rsid w:val="002B0524"/>
    <w:rsid w:val="002B1692"/>
    <w:rsid w:val="002B17C8"/>
    <w:rsid w:val="002B2586"/>
    <w:rsid w:val="002B2812"/>
    <w:rsid w:val="002B28EF"/>
    <w:rsid w:val="002B29A3"/>
    <w:rsid w:val="002B3079"/>
    <w:rsid w:val="002B37C0"/>
    <w:rsid w:val="002B4F42"/>
    <w:rsid w:val="002B6FCE"/>
    <w:rsid w:val="002B7847"/>
    <w:rsid w:val="002B7907"/>
    <w:rsid w:val="002B7CCD"/>
    <w:rsid w:val="002B7E3D"/>
    <w:rsid w:val="002C0614"/>
    <w:rsid w:val="002C0759"/>
    <w:rsid w:val="002C139B"/>
    <w:rsid w:val="002C15A8"/>
    <w:rsid w:val="002C166B"/>
    <w:rsid w:val="002C1882"/>
    <w:rsid w:val="002C1B57"/>
    <w:rsid w:val="002C1F8C"/>
    <w:rsid w:val="002C1FB4"/>
    <w:rsid w:val="002C1FD4"/>
    <w:rsid w:val="002C22DC"/>
    <w:rsid w:val="002C336E"/>
    <w:rsid w:val="002C38A1"/>
    <w:rsid w:val="002C45F9"/>
    <w:rsid w:val="002C503F"/>
    <w:rsid w:val="002C5B24"/>
    <w:rsid w:val="002C5D34"/>
    <w:rsid w:val="002C5F12"/>
    <w:rsid w:val="002C6211"/>
    <w:rsid w:val="002C7FFA"/>
    <w:rsid w:val="002D0024"/>
    <w:rsid w:val="002D003F"/>
    <w:rsid w:val="002D01AE"/>
    <w:rsid w:val="002D033F"/>
    <w:rsid w:val="002D078D"/>
    <w:rsid w:val="002D14CE"/>
    <w:rsid w:val="002D1B03"/>
    <w:rsid w:val="002D2546"/>
    <w:rsid w:val="002D288B"/>
    <w:rsid w:val="002D3C12"/>
    <w:rsid w:val="002D3D71"/>
    <w:rsid w:val="002D46B0"/>
    <w:rsid w:val="002D552A"/>
    <w:rsid w:val="002D5AE1"/>
    <w:rsid w:val="002D5BCF"/>
    <w:rsid w:val="002D5FAF"/>
    <w:rsid w:val="002D6871"/>
    <w:rsid w:val="002D6D36"/>
    <w:rsid w:val="002D71F2"/>
    <w:rsid w:val="002D7688"/>
    <w:rsid w:val="002E0276"/>
    <w:rsid w:val="002E11D3"/>
    <w:rsid w:val="002E3522"/>
    <w:rsid w:val="002E4982"/>
    <w:rsid w:val="002E4A13"/>
    <w:rsid w:val="002E5269"/>
    <w:rsid w:val="002E5779"/>
    <w:rsid w:val="002E5B7B"/>
    <w:rsid w:val="002E646E"/>
    <w:rsid w:val="002E695A"/>
    <w:rsid w:val="002E6A06"/>
    <w:rsid w:val="002E7703"/>
    <w:rsid w:val="002E7908"/>
    <w:rsid w:val="002E7FD6"/>
    <w:rsid w:val="002F0046"/>
    <w:rsid w:val="002F00B9"/>
    <w:rsid w:val="002F0117"/>
    <w:rsid w:val="002F0696"/>
    <w:rsid w:val="002F12E0"/>
    <w:rsid w:val="002F22D8"/>
    <w:rsid w:val="002F2BF3"/>
    <w:rsid w:val="002F3C38"/>
    <w:rsid w:val="002F4593"/>
    <w:rsid w:val="002F4B3F"/>
    <w:rsid w:val="002F4F29"/>
    <w:rsid w:val="002F5A53"/>
    <w:rsid w:val="002F62C1"/>
    <w:rsid w:val="002F6850"/>
    <w:rsid w:val="002F6C2A"/>
    <w:rsid w:val="002F6C72"/>
    <w:rsid w:val="002F6DBE"/>
    <w:rsid w:val="002F7224"/>
    <w:rsid w:val="002F7243"/>
    <w:rsid w:val="002F7DBF"/>
    <w:rsid w:val="0030044E"/>
    <w:rsid w:val="00300879"/>
    <w:rsid w:val="00300C75"/>
    <w:rsid w:val="00301B40"/>
    <w:rsid w:val="003026A5"/>
    <w:rsid w:val="00303110"/>
    <w:rsid w:val="003037C3"/>
    <w:rsid w:val="003040B8"/>
    <w:rsid w:val="0030533A"/>
    <w:rsid w:val="00305B21"/>
    <w:rsid w:val="00305F01"/>
    <w:rsid w:val="00306005"/>
    <w:rsid w:val="00306239"/>
    <w:rsid w:val="0030691F"/>
    <w:rsid w:val="00306A0A"/>
    <w:rsid w:val="00306ECE"/>
    <w:rsid w:val="00306EE5"/>
    <w:rsid w:val="00307020"/>
    <w:rsid w:val="00307359"/>
    <w:rsid w:val="00307420"/>
    <w:rsid w:val="003076D9"/>
    <w:rsid w:val="00307C68"/>
    <w:rsid w:val="00310067"/>
    <w:rsid w:val="003101F4"/>
    <w:rsid w:val="00310D16"/>
    <w:rsid w:val="00311208"/>
    <w:rsid w:val="003116C3"/>
    <w:rsid w:val="00311B0C"/>
    <w:rsid w:val="00311BBD"/>
    <w:rsid w:val="00311E34"/>
    <w:rsid w:val="00311F76"/>
    <w:rsid w:val="0031244D"/>
    <w:rsid w:val="00312463"/>
    <w:rsid w:val="003132CD"/>
    <w:rsid w:val="0031407C"/>
    <w:rsid w:val="0031451C"/>
    <w:rsid w:val="00314666"/>
    <w:rsid w:val="00315230"/>
    <w:rsid w:val="00315D5E"/>
    <w:rsid w:val="00316B6F"/>
    <w:rsid w:val="00316CE3"/>
    <w:rsid w:val="0031735B"/>
    <w:rsid w:val="003177BB"/>
    <w:rsid w:val="00320310"/>
    <w:rsid w:val="0032031B"/>
    <w:rsid w:val="00320B14"/>
    <w:rsid w:val="00321438"/>
    <w:rsid w:val="003218A0"/>
    <w:rsid w:val="00322760"/>
    <w:rsid w:val="00322BDF"/>
    <w:rsid w:val="00322CBF"/>
    <w:rsid w:val="00323732"/>
    <w:rsid w:val="003238E2"/>
    <w:rsid w:val="0032442C"/>
    <w:rsid w:val="00324A7C"/>
    <w:rsid w:val="00325109"/>
    <w:rsid w:val="0032571F"/>
    <w:rsid w:val="00325788"/>
    <w:rsid w:val="00325B69"/>
    <w:rsid w:val="0032620D"/>
    <w:rsid w:val="00326FC3"/>
    <w:rsid w:val="003271C2"/>
    <w:rsid w:val="00327683"/>
    <w:rsid w:val="00327848"/>
    <w:rsid w:val="00331CF1"/>
    <w:rsid w:val="00331EC2"/>
    <w:rsid w:val="003323AC"/>
    <w:rsid w:val="00332771"/>
    <w:rsid w:val="003327BE"/>
    <w:rsid w:val="00332CDE"/>
    <w:rsid w:val="00332F49"/>
    <w:rsid w:val="00333885"/>
    <w:rsid w:val="003338E5"/>
    <w:rsid w:val="00333EC0"/>
    <w:rsid w:val="00335704"/>
    <w:rsid w:val="00335F7F"/>
    <w:rsid w:val="00336029"/>
    <w:rsid w:val="00336A16"/>
    <w:rsid w:val="00337635"/>
    <w:rsid w:val="00337BB1"/>
    <w:rsid w:val="00337DAE"/>
    <w:rsid w:val="003401BC"/>
    <w:rsid w:val="003402A8"/>
    <w:rsid w:val="0034194F"/>
    <w:rsid w:val="00343BBE"/>
    <w:rsid w:val="00343F55"/>
    <w:rsid w:val="0034444E"/>
    <w:rsid w:val="003446FE"/>
    <w:rsid w:val="00344C72"/>
    <w:rsid w:val="003458B8"/>
    <w:rsid w:val="003459CD"/>
    <w:rsid w:val="00345E2E"/>
    <w:rsid w:val="00345F2E"/>
    <w:rsid w:val="003465C4"/>
    <w:rsid w:val="00346699"/>
    <w:rsid w:val="00346EA2"/>
    <w:rsid w:val="003473FD"/>
    <w:rsid w:val="0035056E"/>
    <w:rsid w:val="00350C4E"/>
    <w:rsid w:val="00350CD2"/>
    <w:rsid w:val="003511D4"/>
    <w:rsid w:val="0035133B"/>
    <w:rsid w:val="00351FB5"/>
    <w:rsid w:val="00352381"/>
    <w:rsid w:val="0035295C"/>
    <w:rsid w:val="00353598"/>
    <w:rsid w:val="0035515F"/>
    <w:rsid w:val="0035601A"/>
    <w:rsid w:val="003568AF"/>
    <w:rsid w:val="00357594"/>
    <w:rsid w:val="00357708"/>
    <w:rsid w:val="00357804"/>
    <w:rsid w:val="003579C1"/>
    <w:rsid w:val="00360B18"/>
    <w:rsid w:val="0036144F"/>
    <w:rsid w:val="003618C8"/>
    <w:rsid w:val="00361F13"/>
    <w:rsid w:val="00362BD9"/>
    <w:rsid w:val="0036335A"/>
    <w:rsid w:val="00363DCE"/>
    <w:rsid w:val="00364E4C"/>
    <w:rsid w:val="00366553"/>
    <w:rsid w:val="003665CC"/>
    <w:rsid w:val="00367BAB"/>
    <w:rsid w:val="00367F5C"/>
    <w:rsid w:val="003712E4"/>
    <w:rsid w:val="00371A9D"/>
    <w:rsid w:val="00371F49"/>
    <w:rsid w:val="003732BB"/>
    <w:rsid w:val="00373522"/>
    <w:rsid w:val="003742FB"/>
    <w:rsid w:val="0037470D"/>
    <w:rsid w:val="00374A3E"/>
    <w:rsid w:val="00375015"/>
    <w:rsid w:val="00375108"/>
    <w:rsid w:val="003764FD"/>
    <w:rsid w:val="003765FC"/>
    <w:rsid w:val="003771B4"/>
    <w:rsid w:val="0037783E"/>
    <w:rsid w:val="00377961"/>
    <w:rsid w:val="00377BDD"/>
    <w:rsid w:val="00380054"/>
    <w:rsid w:val="00380A63"/>
    <w:rsid w:val="0038388A"/>
    <w:rsid w:val="003838DF"/>
    <w:rsid w:val="00383FF4"/>
    <w:rsid w:val="003849DA"/>
    <w:rsid w:val="00385035"/>
    <w:rsid w:val="003851A6"/>
    <w:rsid w:val="00385C1D"/>
    <w:rsid w:val="0038618C"/>
    <w:rsid w:val="003863FA"/>
    <w:rsid w:val="00386752"/>
    <w:rsid w:val="003873F5"/>
    <w:rsid w:val="00390456"/>
    <w:rsid w:val="003905D9"/>
    <w:rsid w:val="003910DB"/>
    <w:rsid w:val="003919F2"/>
    <w:rsid w:val="00392037"/>
    <w:rsid w:val="00392564"/>
    <w:rsid w:val="00392C04"/>
    <w:rsid w:val="00392F67"/>
    <w:rsid w:val="0039404F"/>
    <w:rsid w:val="00394EB9"/>
    <w:rsid w:val="0039545D"/>
    <w:rsid w:val="003958B0"/>
    <w:rsid w:val="003961BC"/>
    <w:rsid w:val="0039624C"/>
    <w:rsid w:val="003962DE"/>
    <w:rsid w:val="00396C56"/>
    <w:rsid w:val="00397398"/>
    <w:rsid w:val="00397838"/>
    <w:rsid w:val="00397FB0"/>
    <w:rsid w:val="003A0F97"/>
    <w:rsid w:val="003A1A3B"/>
    <w:rsid w:val="003A2D19"/>
    <w:rsid w:val="003A2E8D"/>
    <w:rsid w:val="003A3A45"/>
    <w:rsid w:val="003A3F0A"/>
    <w:rsid w:val="003A45AF"/>
    <w:rsid w:val="003A4794"/>
    <w:rsid w:val="003A555C"/>
    <w:rsid w:val="003A55BB"/>
    <w:rsid w:val="003A5DC4"/>
    <w:rsid w:val="003A5DCD"/>
    <w:rsid w:val="003A7009"/>
    <w:rsid w:val="003A7247"/>
    <w:rsid w:val="003A73A4"/>
    <w:rsid w:val="003B0793"/>
    <w:rsid w:val="003B090D"/>
    <w:rsid w:val="003B0DB1"/>
    <w:rsid w:val="003B2918"/>
    <w:rsid w:val="003B2ED3"/>
    <w:rsid w:val="003B302D"/>
    <w:rsid w:val="003B3A77"/>
    <w:rsid w:val="003B42F8"/>
    <w:rsid w:val="003B55EC"/>
    <w:rsid w:val="003B5AC9"/>
    <w:rsid w:val="003B6681"/>
    <w:rsid w:val="003B6CAA"/>
    <w:rsid w:val="003B7855"/>
    <w:rsid w:val="003B7F7B"/>
    <w:rsid w:val="003C039D"/>
    <w:rsid w:val="003C0AB8"/>
    <w:rsid w:val="003C0C29"/>
    <w:rsid w:val="003C0E22"/>
    <w:rsid w:val="003C1425"/>
    <w:rsid w:val="003C180C"/>
    <w:rsid w:val="003C2470"/>
    <w:rsid w:val="003C27CE"/>
    <w:rsid w:val="003C2A1E"/>
    <w:rsid w:val="003C2CCF"/>
    <w:rsid w:val="003C327F"/>
    <w:rsid w:val="003C5EBA"/>
    <w:rsid w:val="003C6203"/>
    <w:rsid w:val="003C63D8"/>
    <w:rsid w:val="003C7009"/>
    <w:rsid w:val="003C76B9"/>
    <w:rsid w:val="003D02BC"/>
    <w:rsid w:val="003D0CCB"/>
    <w:rsid w:val="003D0FD8"/>
    <w:rsid w:val="003D1FE4"/>
    <w:rsid w:val="003D2F8D"/>
    <w:rsid w:val="003D480E"/>
    <w:rsid w:val="003D52CE"/>
    <w:rsid w:val="003D5EFC"/>
    <w:rsid w:val="003D738C"/>
    <w:rsid w:val="003E0F09"/>
    <w:rsid w:val="003E1709"/>
    <w:rsid w:val="003E2B39"/>
    <w:rsid w:val="003E2DFF"/>
    <w:rsid w:val="003E3300"/>
    <w:rsid w:val="003E33DC"/>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4B4"/>
    <w:rsid w:val="003F55A8"/>
    <w:rsid w:val="003F5739"/>
    <w:rsid w:val="003F5A48"/>
    <w:rsid w:val="003F5D7E"/>
    <w:rsid w:val="003F5DF5"/>
    <w:rsid w:val="003F62A5"/>
    <w:rsid w:val="003F642D"/>
    <w:rsid w:val="003F69C7"/>
    <w:rsid w:val="003F73CB"/>
    <w:rsid w:val="003F7435"/>
    <w:rsid w:val="003F7F42"/>
    <w:rsid w:val="00400A42"/>
    <w:rsid w:val="0040161E"/>
    <w:rsid w:val="004018BE"/>
    <w:rsid w:val="00401EC7"/>
    <w:rsid w:val="00401EDA"/>
    <w:rsid w:val="004029BB"/>
    <w:rsid w:val="004038E6"/>
    <w:rsid w:val="00403BFC"/>
    <w:rsid w:val="0040429C"/>
    <w:rsid w:val="00404576"/>
    <w:rsid w:val="00404C14"/>
    <w:rsid w:val="00404F8E"/>
    <w:rsid w:val="004052BE"/>
    <w:rsid w:val="0040572E"/>
    <w:rsid w:val="00406B47"/>
    <w:rsid w:val="00406C59"/>
    <w:rsid w:val="00406F9F"/>
    <w:rsid w:val="00407A2C"/>
    <w:rsid w:val="00407FB3"/>
    <w:rsid w:val="0041082F"/>
    <w:rsid w:val="00410C21"/>
    <w:rsid w:val="00411211"/>
    <w:rsid w:val="004117E7"/>
    <w:rsid w:val="00411B16"/>
    <w:rsid w:val="00412898"/>
    <w:rsid w:val="00412E18"/>
    <w:rsid w:val="00413A43"/>
    <w:rsid w:val="00413F13"/>
    <w:rsid w:val="004142F9"/>
    <w:rsid w:val="004149DB"/>
    <w:rsid w:val="004149F3"/>
    <w:rsid w:val="00414C67"/>
    <w:rsid w:val="0041546B"/>
    <w:rsid w:val="00415EC3"/>
    <w:rsid w:val="0041621E"/>
    <w:rsid w:val="004168B9"/>
    <w:rsid w:val="00417001"/>
    <w:rsid w:val="00417BF3"/>
    <w:rsid w:val="004200DC"/>
    <w:rsid w:val="0042022D"/>
    <w:rsid w:val="004205E9"/>
    <w:rsid w:val="00420D6A"/>
    <w:rsid w:val="004216D8"/>
    <w:rsid w:val="00421805"/>
    <w:rsid w:val="0042180C"/>
    <w:rsid w:val="00421A8D"/>
    <w:rsid w:val="00421C24"/>
    <w:rsid w:val="00422551"/>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1FC"/>
    <w:rsid w:val="00430894"/>
    <w:rsid w:val="00430E3F"/>
    <w:rsid w:val="00432201"/>
    <w:rsid w:val="00432C0D"/>
    <w:rsid w:val="00432C9B"/>
    <w:rsid w:val="00433012"/>
    <w:rsid w:val="004336D3"/>
    <w:rsid w:val="00434607"/>
    <w:rsid w:val="004349FD"/>
    <w:rsid w:val="00435C36"/>
    <w:rsid w:val="00436480"/>
    <w:rsid w:val="00437473"/>
    <w:rsid w:val="0043791E"/>
    <w:rsid w:val="00437B8F"/>
    <w:rsid w:val="00437EE8"/>
    <w:rsid w:val="004401FB"/>
    <w:rsid w:val="00440780"/>
    <w:rsid w:val="00440B08"/>
    <w:rsid w:val="00442D38"/>
    <w:rsid w:val="004438B7"/>
    <w:rsid w:val="00443931"/>
    <w:rsid w:val="00443A1B"/>
    <w:rsid w:val="0044417A"/>
    <w:rsid w:val="0044432B"/>
    <w:rsid w:val="00444808"/>
    <w:rsid w:val="00444CAC"/>
    <w:rsid w:val="00444D91"/>
    <w:rsid w:val="00445619"/>
    <w:rsid w:val="00445701"/>
    <w:rsid w:val="00445B2F"/>
    <w:rsid w:val="00447767"/>
    <w:rsid w:val="00450AFF"/>
    <w:rsid w:val="00450B97"/>
    <w:rsid w:val="00451C93"/>
    <w:rsid w:val="004545EF"/>
    <w:rsid w:val="00454CB0"/>
    <w:rsid w:val="00454D38"/>
    <w:rsid w:val="00454F4F"/>
    <w:rsid w:val="0045567C"/>
    <w:rsid w:val="00455C0E"/>
    <w:rsid w:val="00455D06"/>
    <w:rsid w:val="004568E6"/>
    <w:rsid w:val="00456AC9"/>
    <w:rsid w:val="00457458"/>
    <w:rsid w:val="00457CD7"/>
    <w:rsid w:val="00457E86"/>
    <w:rsid w:val="004619BE"/>
    <w:rsid w:val="00462141"/>
    <w:rsid w:val="0046228F"/>
    <w:rsid w:val="00462A82"/>
    <w:rsid w:val="00462CCC"/>
    <w:rsid w:val="0046369F"/>
    <w:rsid w:val="0046466D"/>
    <w:rsid w:val="00465473"/>
    <w:rsid w:val="00465C66"/>
    <w:rsid w:val="004662F7"/>
    <w:rsid w:val="00466940"/>
    <w:rsid w:val="004669B5"/>
    <w:rsid w:val="004669BD"/>
    <w:rsid w:val="00466A49"/>
    <w:rsid w:val="004702F8"/>
    <w:rsid w:val="00470A73"/>
    <w:rsid w:val="00470B15"/>
    <w:rsid w:val="00470CB9"/>
    <w:rsid w:val="00471266"/>
    <w:rsid w:val="00471B27"/>
    <w:rsid w:val="00471B91"/>
    <w:rsid w:val="0047386D"/>
    <w:rsid w:val="004740B2"/>
    <w:rsid w:val="004745C6"/>
    <w:rsid w:val="00474689"/>
    <w:rsid w:val="00474DE3"/>
    <w:rsid w:val="004751A7"/>
    <w:rsid w:val="00475C96"/>
    <w:rsid w:val="00475DB6"/>
    <w:rsid w:val="00476410"/>
    <w:rsid w:val="0047679D"/>
    <w:rsid w:val="0047711A"/>
    <w:rsid w:val="00477BE6"/>
    <w:rsid w:val="00477C4E"/>
    <w:rsid w:val="00477ED7"/>
    <w:rsid w:val="00477EFB"/>
    <w:rsid w:val="004804E8"/>
    <w:rsid w:val="00480AA3"/>
    <w:rsid w:val="004818E2"/>
    <w:rsid w:val="0048204B"/>
    <w:rsid w:val="004822C6"/>
    <w:rsid w:val="00482874"/>
    <w:rsid w:val="00482EBC"/>
    <w:rsid w:val="00483895"/>
    <w:rsid w:val="00483F5D"/>
    <w:rsid w:val="004842FB"/>
    <w:rsid w:val="00484515"/>
    <w:rsid w:val="00486E08"/>
    <w:rsid w:val="00487AE4"/>
    <w:rsid w:val="00487E29"/>
    <w:rsid w:val="00487F19"/>
    <w:rsid w:val="00490A01"/>
    <w:rsid w:val="0049138E"/>
    <w:rsid w:val="00491EB0"/>
    <w:rsid w:val="00492A5D"/>
    <w:rsid w:val="00492FC2"/>
    <w:rsid w:val="00493178"/>
    <w:rsid w:val="00493218"/>
    <w:rsid w:val="0049367C"/>
    <w:rsid w:val="0049375B"/>
    <w:rsid w:val="0049383C"/>
    <w:rsid w:val="00494479"/>
    <w:rsid w:val="0049521A"/>
    <w:rsid w:val="0049644C"/>
    <w:rsid w:val="00496933"/>
    <w:rsid w:val="00497487"/>
    <w:rsid w:val="00497A19"/>
    <w:rsid w:val="00497C54"/>
    <w:rsid w:val="004A063E"/>
    <w:rsid w:val="004A0857"/>
    <w:rsid w:val="004A0A59"/>
    <w:rsid w:val="004A1659"/>
    <w:rsid w:val="004A228C"/>
    <w:rsid w:val="004A2385"/>
    <w:rsid w:val="004A2772"/>
    <w:rsid w:val="004A299B"/>
    <w:rsid w:val="004A2D30"/>
    <w:rsid w:val="004A36C2"/>
    <w:rsid w:val="004A45F5"/>
    <w:rsid w:val="004A46FE"/>
    <w:rsid w:val="004A6379"/>
    <w:rsid w:val="004A7129"/>
    <w:rsid w:val="004B112D"/>
    <w:rsid w:val="004B1242"/>
    <w:rsid w:val="004B1A43"/>
    <w:rsid w:val="004B281E"/>
    <w:rsid w:val="004B29B8"/>
    <w:rsid w:val="004B2B04"/>
    <w:rsid w:val="004B36D8"/>
    <w:rsid w:val="004B3C09"/>
    <w:rsid w:val="004B3E12"/>
    <w:rsid w:val="004B3E76"/>
    <w:rsid w:val="004B45E3"/>
    <w:rsid w:val="004B475B"/>
    <w:rsid w:val="004B6717"/>
    <w:rsid w:val="004B6A72"/>
    <w:rsid w:val="004B76A5"/>
    <w:rsid w:val="004B79E5"/>
    <w:rsid w:val="004C01FB"/>
    <w:rsid w:val="004C05D1"/>
    <w:rsid w:val="004C178D"/>
    <w:rsid w:val="004C1C90"/>
    <w:rsid w:val="004C1F37"/>
    <w:rsid w:val="004C271C"/>
    <w:rsid w:val="004C32E5"/>
    <w:rsid w:val="004C3647"/>
    <w:rsid w:val="004C381C"/>
    <w:rsid w:val="004C3A5E"/>
    <w:rsid w:val="004C40AF"/>
    <w:rsid w:val="004C4506"/>
    <w:rsid w:val="004C4AFA"/>
    <w:rsid w:val="004C4BA1"/>
    <w:rsid w:val="004C4F5A"/>
    <w:rsid w:val="004C689E"/>
    <w:rsid w:val="004C69D9"/>
    <w:rsid w:val="004C75E9"/>
    <w:rsid w:val="004D096A"/>
    <w:rsid w:val="004D0F8E"/>
    <w:rsid w:val="004D1585"/>
    <w:rsid w:val="004D16DA"/>
    <w:rsid w:val="004D1905"/>
    <w:rsid w:val="004D21D4"/>
    <w:rsid w:val="004D2B12"/>
    <w:rsid w:val="004D3352"/>
    <w:rsid w:val="004D3579"/>
    <w:rsid w:val="004D37DE"/>
    <w:rsid w:val="004D4A2D"/>
    <w:rsid w:val="004D4D9E"/>
    <w:rsid w:val="004D5E23"/>
    <w:rsid w:val="004D63A6"/>
    <w:rsid w:val="004D66B5"/>
    <w:rsid w:val="004D688C"/>
    <w:rsid w:val="004D7150"/>
    <w:rsid w:val="004D7179"/>
    <w:rsid w:val="004E04C0"/>
    <w:rsid w:val="004E09D9"/>
    <w:rsid w:val="004E1703"/>
    <w:rsid w:val="004E1FCC"/>
    <w:rsid w:val="004E2431"/>
    <w:rsid w:val="004E2689"/>
    <w:rsid w:val="004E2BEF"/>
    <w:rsid w:val="004E2CCE"/>
    <w:rsid w:val="004E2E8C"/>
    <w:rsid w:val="004E456D"/>
    <w:rsid w:val="004E49BD"/>
    <w:rsid w:val="004E49C1"/>
    <w:rsid w:val="004E5176"/>
    <w:rsid w:val="004E59F2"/>
    <w:rsid w:val="004E5F32"/>
    <w:rsid w:val="004E6D69"/>
    <w:rsid w:val="004E7213"/>
    <w:rsid w:val="004E7242"/>
    <w:rsid w:val="004E7283"/>
    <w:rsid w:val="004E72A1"/>
    <w:rsid w:val="004E72CA"/>
    <w:rsid w:val="004E7338"/>
    <w:rsid w:val="004E7894"/>
    <w:rsid w:val="004E7AE6"/>
    <w:rsid w:val="004F0001"/>
    <w:rsid w:val="004F016D"/>
    <w:rsid w:val="004F01EC"/>
    <w:rsid w:val="004F0546"/>
    <w:rsid w:val="004F0DA1"/>
    <w:rsid w:val="004F11D1"/>
    <w:rsid w:val="004F402B"/>
    <w:rsid w:val="004F4739"/>
    <w:rsid w:val="004F49FA"/>
    <w:rsid w:val="004F5640"/>
    <w:rsid w:val="004F5F5C"/>
    <w:rsid w:val="004F6C4E"/>
    <w:rsid w:val="004F6F33"/>
    <w:rsid w:val="004F6F79"/>
    <w:rsid w:val="004F71D3"/>
    <w:rsid w:val="004F77C9"/>
    <w:rsid w:val="004F7DC5"/>
    <w:rsid w:val="004F7F64"/>
    <w:rsid w:val="00501217"/>
    <w:rsid w:val="00501590"/>
    <w:rsid w:val="00501B34"/>
    <w:rsid w:val="00503424"/>
    <w:rsid w:val="005046BC"/>
    <w:rsid w:val="0050546F"/>
    <w:rsid w:val="00505D36"/>
    <w:rsid w:val="00506892"/>
    <w:rsid w:val="00506BB4"/>
    <w:rsid w:val="005103EF"/>
    <w:rsid w:val="00510716"/>
    <w:rsid w:val="00510B23"/>
    <w:rsid w:val="0051147B"/>
    <w:rsid w:val="00511670"/>
    <w:rsid w:val="00511925"/>
    <w:rsid w:val="00511FA0"/>
    <w:rsid w:val="005123E6"/>
    <w:rsid w:val="0051379C"/>
    <w:rsid w:val="00513C6D"/>
    <w:rsid w:val="00514147"/>
    <w:rsid w:val="005144C5"/>
    <w:rsid w:val="005144F3"/>
    <w:rsid w:val="00514ACF"/>
    <w:rsid w:val="00514C9B"/>
    <w:rsid w:val="00515B99"/>
    <w:rsid w:val="00516081"/>
    <w:rsid w:val="0051649F"/>
    <w:rsid w:val="0051671E"/>
    <w:rsid w:val="00517378"/>
    <w:rsid w:val="00517705"/>
    <w:rsid w:val="00517B09"/>
    <w:rsid w:val="0052021A"/>
    <w:rsid w:val="00520289"/>
    <w:rsid w:val="0052057D"/>
    <w:rsid w:val="005212AE"/>
    <w:rsid w:val="00521613"/>
    <w:rsid w:val="005223B6"/>
    <w:rsid w:val="005226BB"/>
    <w:rsid w:val="00522DCE"/>
    <w:rsid w:val="005230B4"/>
    <w:rsid w:val="00524080"/>
    <w:rsid w:val="00524A5C"/>
    <w:rsid w:val="00524B69"/>
    <w:rsid w:val="00524F1D"/>
    <w:rsid w:val="005254BC"/>
    <w:rsid w:val="00525B51"/>
    <w:rsid w:val="00525D6F"/>
    <w:rsid w:val="00525DC0"/>
    <w:rsid w:val="005260E9"/>
    <w:rsid w:val="00526671"/>
    <w:rsid w:val="00526D4F"/>
    <w:rsid w:val="00527266"/>
    <w:rsid w:val="00527A09"/>
    <w:rsid w:val="00530CBC"/>
    <w:rsid w:val="00530E01"/>
    <w:rsid w:val="00531607"/>
    <w:rsid w:val="00531709"/>
    <w:rsid w:val="00531B26"/>
    <w:rsid w:val="00532276"/>
    <w:rsid w:val="00532E4F"/>
    <w:rsid w:val="00533733"/>
    <w:rsid w:val="00533CCC"/>
    <w:rsid w:val="005345C3"/>
    <w:rsid w:val="0053480A"/>
    <w:rsid w:val="00534A49"/>
    <w:rsid w:val="00536251"/>
    <w:rsid w:val="005367A8"/>
    <w:rsid w:val="00537472"/>
    <w:rsid w:val="00537980"/>
    <w:rsid w:val="00537EAE"/>
    <w:rsid w:val="00537FF2"/>
    <w:rsid w:val="00540992"/>
    <w:rsid w:val="00540A02"/>
    <w:rsid w:val="00540D2A"/>
    <w:rsid w:val="00540EFC"/>
    <w:rsid w:val="0054121D"/>
    <w:rsid w:val="00541336"/>
    <w:rsid w:val="005413D5"/>
    <w:rsid w:val="00541727"/>
    <w:rsid w:val="0054178F"/>
    <w:rsid w:val="00542242"/>
    <w:rsid w:val="00542267"/>
    <w:rsid w:val="00542E5D"/>
    <w:rsid w:val="005439EF"/>
    <w:rsid w:val="0054469A"/>
    <w:rsid w:val="005446B5"/>
    <w:rsid w:val="005446E8"/>
    <w:rsid w:val="005448D7"/>
    <w:rsid w:val="0054550B"/>
    <w:rsid w:val="00545E98"/>
    <w:rsid w:val="00546082"/>
    <w:rsid w:val="005464F4"/>
    <w:rsid w:val="00546B75"/>
    <w:rsid w:val="00546CDA"/>
    <w:rsid w:val="005470FF"/>
    <w:rsid w:val="00547570"/>
    <w:rsid w:val="005478D5"/>
    <w:rsid w:val="00547DB1"/>
    <w:rsid w:val="00547EAB"/>
    <w:rsid w:val="005502E9"/>
    <w:rsid w:val="00551DCE"/>
    <w:rsid w:val="00552247"/>
    <w:rsid w:val="005523B3"/>
    <w:rsid w:val="00553894"/>
    <w:rsid w:val="00554B9E"/>
    <w:rsid w:val="005552A0"/>
    <w:rsid w:val="0055584C"/>
    <w:rsid w:val="00555B00"/>
    <w:rsid w:val="0055646C"/>
    <w:rsid w:val="00556D52"/>
    <w:rsid w:val="00557C42"/>
    <w:rsid w:val="0056046C"/>
    <w:rsid w:val="00561F80"/>
    <w:rsid w:val="00562580"/>
    <w:rsid w:val="00562D2F"/>
    <w:rsid w:val="00563283"/>
    <w:rsid w:val="00565662"/>
    <w:rsid w:val="005657B8"/>
    <w:rsid w:val="00565BE1"/>
    <w:rsid w:val="00565FC2"/>
    <w:rsid w:val="005665BF"/>
    <w:rsid w:val="005670D3"/>
    <w:rsid w:val="0057013E"/>
    <w:rsid w:val="0057042F"/>
    <w:rsid w:val="00571244"/>
    <w:rsid w:val="005713F0"/>
    <w:rsid w:val="005715E3"/>
    <w:rsid w:val="0057292A"/>
    <w:rsid w:val="00572B27"/>
    <w:rsid w:val="00572B8D"/>
    <w:rsid w:val="00572D93"/>
    <w:rsid w:val="00573447"/>
    <w:rsid w:val="00573789"/>
    <w:rsid w:val="005745D5"/>
    <w:rsid w:val="00575252"/>
    <w:rsid w:val="00575887"/>
    <w:rsid w:val="0057593A"/>
    <w:rsid w:val="00575BC7"/>
    <w:rsid w:val="0057618D"/>
    <w:rsid w:val="00576518"/>
    <w:rsid w:val="00577110"/>
    <w:rsid w:val="00577B70"/>
    <w:rsid w:val="00580412"/>
    <w:rsid w:val="00581118"/>
    <w:rsid w:val="00581393"/>
    <w:rsid w:val="0058157B"/>
    <w:rsid w:val="00581748"/>
    <w:rsid w:val="00581850"/>
    <w:rsid w:val="00581B8F"/>
    <w:rsid w:val="005827EB"/>
    <w:rsid w:val="0058369D"/>
    <w:rsid w:val="00584B6A"/>
    <w:rsid w:val="0058596D"/>
    <w:rsid w:val="00586265"/>
    <w:rsid w:val="0058665F"/>
    <w:rsid w:val="00586E17"/>
    <w:rsid w:val="005873F0"/>
    <w:rsid w:val="005874DB"/>
    <w:rsid w:val="00590549"/>
    <w:rsid w:val="00590BD9"/>
    <w:rsid w:val="00591603"/>
    <w:rsid w:val="0059436A"/>
    <w:rsid w:val="00594764"/>
    <w:rsid w:val="00594A91"/>
    <w:rsid w:val="00594AF0"/>
    <w:rsid w:val="00594C72"/>
    <w:rsid w:val="005951EC"/>
    <w:rsid w:val="005956D1"/>
    <w:rsid w:val="0059575B"/>
    <w:rsid w:val="00595E50"/>
    <w:rsid w:val="005963BE"/>
    <w:rsid w:val="00596EEB"/>
    <w:rsid w:val="00597863"/>
    <w:rsid w:val="005A0C96"/>
    <w:rsid w:val="005A1E76"/>
    <w:rsid w:val="005A232F"/>
    <w:rsid w:val="005A23F0"/>
    <w:rsid w:val="005A2711"/>
    <w:rsid w:val="005A288A"/>
    <w:rsid w:val="005A29C6"/>
    <w:rsid w:val="005A2EA8"/>
    <w:rsid w:val="005A3225"/>
    <w:rsid w:val="005A41FB"/>
    <w:rsid w:val="005A4818"/>
    <w:rsid w:val="005A533D"/>
    <w:rsid w:val="005A5E04"/>
    <w:rsid w:val="005A5E20"/>
    <w:rsid w:val="005A67A7"/>
    <w:rsid w:val="005A68C0"/>
    <w:rsid w:val="005A6924"/>
    <w:rsid w:val="005A69C3"/>
    <w:rsid w:val="005A6CE8"/>
    <w:rsid w:val="005A727E"/>
    <w:rsid w:val="005A72E8"/>
    <w:rsid w:val="005A7452"/>
    <w:rsid w:val="005A74CE"/>
    <w:rsid w:val="005A763B"/>
    <w:rsid w:val="005A7790"/>
    <w:rsid w:val="005B01FD"/>
    <w:rsid w:val="005B0478"/>
    <w:rsid w:val="005B06E0"/>
    <w:rsid w:val="005B0988"/>
    <w:rsid w:val="005B0C12"/>
    <w:rsid w:val="005B0C1C"/>
    <w:rsid w:val="005B15D7"/>
    <w:rsid w:val="005B1978"/>
    <w:rsid w:val="005B1DAA"/>
    <w:rsid w:val="005B1F2F"/>
    <w:rsid w:val="005B2557"/>
    <w:rsid w:val="005B25F2"/>
    <w:rsid w:val="005B301D"/>
    <w:rsid w:val="005B44BA"/>
    <w:rsid w:val="005B49BC"/>
    <w:rsid w:val="005B50CA"/>
    <w:rsid w:val="005B5217"/>
    <w:rsid w:val="005B75F0"/>
    <w:rsid w:val="005B78B4"/>
    <w:rsid w:val="005B7A88"/>
    <w:rsid w:val="005C017A"/>
    <w:rsid w:val="005C05ED"/>
    <w:rsid w:val="005C0616"/>
    <w:rsid w:val="005C07BD"/>
    <w:rsid w:val="005C0A66"/>
    <w:rsid w:val="005C1B46"/>
    <w:rsid w:val="005C29EA"/>
    <w:rsid w:val="005C2CCF"/>
    <w:rsid w:val="005C2FB6"/>
    <w:rsid w:val="005C3CB9"/>
    <w:rsid w:val="005C3F14"/>
    <w:rsid w:val="005C3F22"/>
    <w:rsid w:val="005C4C29"/>
    <w:rsid w:val="005C5326"/>
    <w:rsid w:val="005C56E9"/>
    <w:rsid w:val="005C5E44"/>
    <w:rsid w:val="005C69A4"/>
    <w:rsid w:val="005C6B8A"/>
    <w:rsid w:val="005C7637"/>
    <w:rsid w:val="005C770E"/>
    <w:rsid w:val="005D09F4"/>
    <w:rsid w:val="005D0C97"/>
    <w:rsid w:val="005D1225"/>
    <w:rsid w:val="005D1264"/>
    <w:rsid w:val="005D23AA"/>
    <w:rsid w:val="005D2D3D"/>
    <w:rsid w:val="005D2EFE"/>
    <w:rsid w:val="005D3079"/>
    <w:rsid w:val="005D3317"/>
    <w:rsid w:val="005D398A"/>
    <w:rsid w:val="005D45CA"/>
    <w:rsid w:val="005D4FA7"/>
    <w:rsid w:val="005D594A"/>
    <w:rsid w:val="005D60EE"/>
    <w:rsid w:val="005D666E"/>
    <w:rsid w:val="005D74DC"/>
    <w:rsid w:val="005D79A4"/>
    <w:rsid w:val="005D7A9D"/>
    <w:rsid w:val="005D7E00"/>
    <w:rsid w:val="005E0EC6"/>
    <w:rsid w:val="005E11F0"/>
    <w:rsid w:val="005E178C"/>
    <w:rsid w:val="005E2E40"/>
    <w:rsid w:val="005E3E6F"/>
    <w:rsid w:val="005E4806"/>
    <w:rsid w:val="005E4F5C"/>
    <w:rsid w:val="005E5328"/>
    <w:rsid w:val="005E535A"/>
    <w:rsid w:val="005E636C"/>
    <w:rsid w:val="005E6431"/>
    <w:rsid w:val="005E64F9"/>
    <w:rsid w:val="005E6666"/>
    <w:rsid w:val="005E7D1D"/>
    <w:rsid w:val="005F050C"/>
    <w:rsid w:val="005F089B"/>
    <w:rsid w:val="005F0A33"/>
    <w:rsid w:val="005F12AF"/>
    <w:rsid w:val="005F2331"/>
    <w:rsid w:val="005F2A90"/>
    <w:rsid w:val="005F2EC1"/>
    <w:rsid w:val="005F3F16"/>
    <w:rsid w:val="005F41DD"/>
    <w:rsid w:val="005F4BFD"/>
    <w:rsid w:val="005F4DF2"/>
    <w:rsid w:val="005F5559"/>
    <w:rsid w:val="005F6178"/>
    <w:rsid w:val="005F6441"/>
    <w:rsid w:val="005F65D3"/>
    <w:rsid w:val="005F6AAE"/>
    <w:rsid w:val="005F7AF1"/>
    <w:rsid w:val="00600D1A"/>
    <w:rsid w:val="00600F03"/>
    <w:rsid w:val="00601314"/>
    <w:rsid w:val="0060233F"/>
    <w:rsid w:val="00602414"/>
    <w:rsid w:val="00603207"/>
    <w:rsid w:val="00603A08"/>
    <w:rsid w:val="00603D57"/>
    <w:rsid w:val="00604173"/>
    <w:rsid w:val="00604559"/>
    <w:rsid w:val="00604DF7"/>
    <w:rsid w:val="0060535D"/>
    <w:rsid w:val="00605D3F"/>
    <w:rsid w:val="00606214"/>
    <w:rsid w:val="006068A1"/>
    <w:rsid w:val="00606975"/>
    <w:rsid w:val="00610697"/>
    <w:rsid w:val="00610DAD"/>
    <w:rsid w:val="006111AF"/>
    <w:rsid w:val="006120BB"/>
    <w:rsid w:val="00612FA9"/>
    <w:rsid w:val="0061342F"/>
    <w:rsid w:val="006140CD"/>
    <w:rsid w:val="006141E2"/>
    <w:rsid w:val="0061428A"/>
    <w:rsid w:val="00614673"/>
    <w:rsid w:val="00614752"/>
    <w:rsid w:val="00614B5D"/>
    <w:rsid w:val="00615364"/>
    <w:rsid w:val="00615EAD"/>
    <w:rsid w:val="00616034"/>
    <w:rsid w:val="006167B3"/>
    <w:rsid w:val="006167B6"/>
    <w:rsid w:val="0061715A"/>
    <w:rsid w:val="006175DF"/>
    <w:rsid w:val="006205AE"/>
    <w:rsid w:val="00620C7D"/>
    <w:rsid w:val="00621411"/>
    <w:rsid w:val="00621D6B"/>
    <w:rsid w:val="00622750"/>
    <w:rsid w:val="006228DC"/>
    <w:rsid w:val="0062395D"/>
    <w:rsid w:val="0062410A"/>
    <w:rsid w:val="006243A6"/>
    <w:rsid w:val="00624865"/>
    <w:rsid w:val="00624EC7"/>
    <w:rsid w:val="00625004"/>
    <w:rsid w:val="00625138"/>
    <w:rsid w:val="00625185"/>
    <w:rsid w:val="00626651"/>
    <w:rsid w:val="0062668A"/>
    <w:rsid w:val="00626CC1"/>
    <w:rsid w:val="006275AB"/>
    <w:rsid w:val="00627B98"/>
    <w:rsid w:val="00630DE5"/>
    <w:rsid w:val="00631F59"/>
    <w:rsid w:val="00632F85"/>
    <w:rsid w:val="006331B8"/>
    <w:rsid w:val="00633B9B"/>
    <w:rsid w:val="00633D48"/>
    <w:rsid w:val="0063424F"/>
    <w:rsid w:val="00634568"/>
    <w:rsid w:val="00634615"/>
    <w:rsid w:val="006357E4"/>
    <w:rsid w:val="006361A9"/>
    <w:rsid w:val="00636797"/>
    <w:rsid w:val="0064036C"/>
    <w:rsid w:val="00640A23"/>
    <w:rsid w:val="00640FA4"/>
    <w:rsid w:val="0064187B"/>
    <w:rsid w:val="00642188"/>
    <w:rsid w:val="00642D7C"/>
    <w:rsid w:val="00643082"/>
    <w:rsid w:val="006432A9"/>
    <w:rsid w:val="00643E9D"/>
    <w:rsid w:val="0064504D"/>
    <w:rsid w:val="00645B9E"/>
    <w:rsid w:val="0064603C"/>
    <w:rsid w:val="00646A55"/>
    <w:rsid w:val="00646B01"/>
    <w:rsid w:val="00646B56"/>
    <w:rsid w:val="00647B56"/>
    <w:rsid w:val="00650559"/>
    <w:rsid w:val="006509F3"/>
    <w:rsid w:val="006510C3"/>
    <w:rsid w:val="0065250D"/>
    <w:rsid w:val="00652E3D"/>
    <w:rsid w:val="00653A1A"/>
    <w:rsid w:val="00653A99"/>
    <w:rsid w:val="006545FB"/>
    <w:rsid w:val="006547DE"/>
    <w:rsid w:val="00654C0D"/>
    <w:rsid w:val="006550ED"/>
    <w:rsid w:val="006562FC"/>
    <w:rsid w:val="006569D9"/>
    <w:rsid w:val="00656CE8"/>
    <w:rsid w:val="00661397"/>
    <w:rsid w:val="0066152D"/>
    <w:rsid w:val="006620B8"/>
    <w:rsid w:val="00663376"/>
    <w:rsid w:val="00663668"/>
    <w:rsid w:val="0066372B"/>
    <w:rsid w:val="00664208"/>
    <w:rsid w:val="006643D1"/>
    <w:rsid w:val="006649C6"/>
    <w:rsid w:val="00664CD0"/>
    <w:rsid w:val="00664D33"/>
    <w:rsid w:val="00665384"/>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345"/>
    <w:rsid w:val="0067552B"/>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187"/>
    <w:rsid w:val="006913EF"/>
    <w:rsid w:val="0069199F"/>
    <w:rsid w:val="006937D8"/>
    <w:rsid w:val="00693BB0"/>
    <w:rsid w:val="00693EE3"/>
    <w:rsid w:val="006940E3"/>
    <w:rsid w:val="006944FF"/>
    <w:rsid w:val="00694D2D"/>
    <w:rsid w:val="006979F9"/>
    <w:rsid w:val="00697C20"/>
    <w:rsid w:val="006A1338"/>
    <w:rsid w:val="006A15E1"/>
    <w:rsid w:val="006A1F1D"/>
    <w:rsid w:val="006A2366"/>
    <w:rsid w:val="006A287B"/>
    <w:rsid w:val="006A2F34"/>
    <w:rsid w:val="006A2F84"/>
    <w:rsid w:val="006A3D04"/>
    <w:rsid w:val="006A40A8"/>
    <w:rsid w:val="006A4E11"/>
    <w:rsid w:val="006A501C"/>
    <w:rsid w:val="006A78DA"/>
    <w:rsid w:val="006B0A85"/>
    <w:rsid w:val="006B1D35"/>
    <w:rsid w:val="006B1F21"/>
    <w:rsid w:val="006B222D"/>
    <w:rsid w:val="006B23AE"/>
    <w:rsid w:val="006B248A"/>
    <w:rsid w:val="006B2DA9"/>
    <w:rsid w:val="006B2FB4"/>
    <w:rsid w:val="006B3018"/>
    <w:rsid w:val="006B3EFA"/>
    <w:rsid w:val="006B5C9E"/>
    <w:rsid w:val="006C0BD6"/>
    <w:rsid w:val="006C0EA7"/>
    <w:rsid w:val="006C114F"/>
    <w:rsid w:val="006C21AF"/>
    <w:rsid w:val="006C2563"/>
    <w:rsid w:val="006C2D83"/>
    <w:rsid w:val="006C3536"/>
    <w:rsid w:val="006C44A9"/>
    <w:rsid w:val="006C49FD"/>
    <w:rsid w:val="006C4B0F"/>
    <w:rsid w:val="006C4CFD"/>
    <w:rsid w:val="006C65DD"/>
    <w:rsid w:val="006C67CB"/>
    <w:rsid w:val="006C755F"/>
    <w:rsid w:val="006C79EB"/>
    <w:rsid w:val="006D07F3"/>
    <w:rsid w:val="006D22F7"/>
    <w:rsid w:val="006D2644"/>
    <w:rsid w:val="006D270A"/>
    <w:rsid w:val="006D2CE0"/>
    <w:rsid w:val="006D2F48"/>
    <w:rsid w:val="006D395A"/>
    <w:rsid w:val="006D3981"/>
    <w:rsid w:val="006D4876"/>
    <w:rsid w:val="006D4DC6"/>
    <w:rsid w:val="006D4F19"/>
    <w:rsid w:val="006D4FF9"/>
    <w:rsid w:val="006D50BA"/>
    <w:rsid w:val="006D50F2"/>
    <w:rsid w:val="006D5286"/>
    <w:rsid w:val="006D5AB8"/>
    <w:rsid w:val="006D5F3A"/>
    <w:rsid w:val="006D62DB"/>
    <w:rsid w:val="006D6A01"/>
    <w:rsid w:val="006D7872"/>
    <w:rsid w:val="006D7A55"/>
    <w:rsid w:val="006E0E50"/>
    <w:rsid w:val="006E12E2"/>
    <w:rsid w:val="006E1F28"/>
    <w:rsid w:val="006E2866"/>
    <w:rsid w:val="006E3297"/>
    <w:rsid w:val="006E3480"/>
    <w:rsid w:val="006E4548"/>
    <w:rsid w:val="006E4A29"/>
    <w:rsid w:val="006E510F"/>
    <w:rsid w:val="006E548A"/>
    <w:rsid w:val="006E5CF4"/>
    <w:rsid w:val="006E5F22"/>
    <w:rsid w:val="006E61D7"/>
    <w:rsid w:val="006E6468"/>
    <w:rsid w:val="006E6FC0"/>
    <w:rsid w:val="006E73FD"/>
    <w:rsid w:val="006E7405"/>
    <w:rsid w:val="006E7B10"/>
    <w:rsid w:val="006E7B56"/>
    <w:rsid w:val="006F10AB"/>
    <w:rsid w:val="006F1365"/>
    <w:rsid w:val="006F1E9B"/>
    <w:rsid w:val="006F21EF"/>
    <w:rsid w:val="006F31EB"/>
    <w:rsid w:val="006F37FB"/>
    <w:rsid w:val="006F4159"/>
    <w:rsid w:val="006F4B25"/>
    <w:rsid w:val="006F5C1F"/>
    <w:rsid w:val="006F5DFF"/>
    <w:rsid w:val="006F5E3A"/>
    <w:rsid w:val="006F5F7C"/>
    <w:rsid w:val="006F6B06"/>
    <w:rsid w:val="006F700C"/>
    <w:rsid w:val="006F7012"/>
    <w:rsid w:val="006F7263"/>
    <w:rsid w:val="006F7931"/>
    <w:rsid w:val="006F7A8F"/>
    <w:rsid w:val="007002EC"/>
    <w:rsid w:val="00700478"/>
    <w:rsid w:val="007008DE"/>
    <w:rsid w:val="00701572"/>
    <w:rsid w:val="00701CE1"/>
    <w:rsid w:val="00701D0D"/>
    <w:rsid w:val="0070367A"/>
    <w:rsid w:val="007037D7"/>
    <w:rsid w:val="0070396A"/>
    <w:rsid w:val="00703A4E"/>
    <w:rsid w:val="007045FA"/>
    <w:rsid w:val="00705B98"/>
    <w:rsid w:val="00705E42"/>
    <w:rsid w:val="0070617B"/>
    <w:rsid w:val="00706C20"/>
    <w:rsid w:val="00707126"/>
    <w:rsid w:val="007104E4"/>
    <w:rsid w:val="007105D2"/>
    <w:rsid w:val="007117EF"/>
    <w:rsid w:val="00711C02"/>
    <w:rsid w:val="007124B3"/>
    <w:rsid w:val="00713C7E"/>
    <w:rsid w:val="00714289"/>
    <w:rsid w:val="00714B8B"/>
    <w:rsid w:val="00714C98"/>
    <w:rsid w:val="00714FDA"/>
    <w:rsid w:val="00715301"/>
    <w:rsid w:val="007155D7"/>
    <w:rsid w:val="00716186"/>
    <w:rsid w:val="007161B3"/>
    <w:rsid w:val="0071652D"/>
    <w:rsid w:val="00716B08"/>
    <w:rsid w:val="00717EFA"/>
    <w:rsid w:val="00717FF1"/>
    <w:rsid w:val="0072062D"/>
    <w:rsid w:val="00720902"/>
    <w:rsid w:val="00720C1A"/>
    <w:rsid w:val="00721099"/>
    <w:rsid w:val="007215CB"/>
    <w:rsid w:val="00722171"/>
    <w:rsid w:val="007222DE"/>
    <w:rsid w:val="007223D5"/>
    <w:rsid w:val="00722D5C"/>
    <w:rsid w:val="00722E3A"/>
    <w:rsid w:val="00723AB5"/>
    <w:rsid w:val="00724149"/>
    <w:rsid w:val="0072469B"/>
    <w:rsid w:val="00724EDD"/>
    <w:rsid w:val="00725127"/>
    <w:rsid w:val="007253F0"/>
    <w:rsid w:val="0072553E"/>
    <w:rsid w:val="007258D9"/>
    <w:rsid w:val="00725DE2"/>
    <w:rsid w:val="00727145"/>
    <w:rsid w:val="00730914"/>
    <w:rsid w:val="00730938"/>
    <w:rsid w:val="007312A2"/>
    <w:rsid w:val="00731CF0"/>
    <w:rsid w:val="00732325"/>
    <w:rsid w:val="00732CAB"/>
    <w:rsid w:val="00733037"/>
    <w:rsid w:val="00733577"/>
    <w:rsid w:val="0073497E"/>
    <w:rsid w:val="00734B51"/>
    <w:rsid w:val="00735164"/>
    <w:rsid w:val="00735387"/>
    <w:rsid w:val="00735449"/>
    <w:rsid w:val="007354F9"/>
    <w:rsid w:val="007360E1"/>
    <w:rsid w:val="007369AD"/>
    <w:rsid w:val="00736AD5"/>
    <w:rsid w:val="00736B80"/>
    <w:rsid w:val="00736C12"/>
    <w:rsid w:val="00736D12"/>
    <w:rsid w:val="00736D8D"/>
    <w:rsid w:val="00736F2C"/>
    <w:rsid w:val="00737642"/>
    <w:rsid w:val="007405C2"/>
    <w:rsid w:val="00740A29"/>
    <w:rsid w:val="00741993"/>
    <w:rsid w:val="00741E77"/>
    <w:rsid w:val="007420A6"/>
    <w:rsid w:val="0074298E"/>
    <w:rsid w:val="00742A2D"/>
    <w:rsid w:val="00743530"/>
    <w:rsid w:val="007436AE"/>
    <w:rsid w:val="00743E2F"/>
    <w:rsid w:val="00744734"/>
    <w:rsid w:val="007451C5"/>
    <w:rsid w:val="00745E46"/>
    <w:rsid w:val="00746C09"/>
    <w:rsid w:val="00747094"/>
    <w:rsid w:val="00747856"/>
    <w:rsid w:val="00747C07"/>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0177"/>
    <w:rsid w:val="0076148F"/>
    <w:rsid w:val="00762002"/>
    <w:rsid w:val="00762395"/>
    <w:rsid w:val="00762959"/>
    <w:rsid w:val="00762AD1"/>
    <w:rsid w:val="00763B11"/>
    <w:rsid w:val="00763C50"/>
    <w:rsid w:val="00764214"/>
    <w:rsid w:val="00764760"/>
    <w:rsid w:val="00764B3A"/>
    <w:rsid w:val="00764DAA"/>
    <w:rsid w:val="007650CC"/>
    <w:rsid w:val="00766183"/>
    <w:rsid w:val="00766424"/>
    <w:rsid w:val="00766636"/>
    <w:rsid w:val="007671C4"/>
    <w:rsid w:val="00767383"/>
    <w:rsid w:val="007677BE"/>
    <w:rsid w:val="007678AA"/>
    <w:rsid w:val="00770AFA"/>
    <w:rsid w:val="00770E42"/>
    <w:rsid w:val="00772A13"/>
    <w:rsid w:val="007735D7"/>
    <w:rsid w:val="00774F4F"/>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7F6"/>
    <w:rsid w:val="00786D11"/>
    <w:rsid w:val="00786ECE"/>
    <w:rsid w:val="007905CD"/>
    <w:rsid w:val="00790B40"/>
    <w:rsid w:val="00790BC2"/>
    <w:rsid w:val="00790C1A"/>
    <w:rsid w:val="00790ED3"/>
    <w:rsid w:val="007917E4"/>
    <w:rsid w:val="00791F85"/>
    <w:rsid w:val="007926A9"/>
    <w:rsid w:val="00792B3D"/>
    <w:rsid w:val="00792B84"/>
    <w:rsid w:val="00792BB9"/>
    <w:rsid w:val="00793371"/>
    <w:rsid w:val="007933BB"/>
    <w:rsid w:val="00793A94"/>
    <w:rsid w:val="00794E49"/>
    <w:rsid w:val="00794F37"/>
    <w:rsid w:val="007972B0"/>
    <w:rsid w:val="007975B7"/>
    <w:rsid w:val="00797FAE"/>
    <w:rsid w:val="007A0020"/>
    <w:rsid w:val="007A01AB"/>
    <w:rsid w:val="007A0BC2"/>
    <w:rsid w:val="007A106B"/>
    <w:rsid w:val="007A11FC"/>
    <w:rsid w:val="007A170F"/>
    <w:rsid w:val="007A1740"/>
    <w:rsid w:val="007A2772"/>
    <w:rsid w:val="007A29CA"/>
    <w:rsid w:val="007A2A56"/>
    <w:rsid w:val="007A3769"/>
    <w:rsid w:val="007A50F2"/>
    <w:rsid w:val="007A56B9"/>
    <w:rsid w:val="007A6C35"/>
    <w:rsid w:val="007A7D93"/>
    <w:rsid w:val="007A7D94"/>
    <w:rsid w:val="007B0811"/>
    <w:rsid w:val="007B0C45"/>
    <w:rsid w:val="007B0F61"/>
    <w:rsid w:val="007B1C30"/>
    <w:rsid w:val="007B2051"/>
    <w:rsid w:val="007B3841"/>
    <w:rsid w:val="007B39FF"/>
    <w:rsid w:val="007B434F"/>
    <w:rsid w:val="007B4576"/>
    <w:rsid w:val="007B46F2"/>
    <w:rsid w:val="007B67EA"/>
    <w:rsid w:val="007B68F8"/>
    <w:rsid w:val="007B6F5A"/>
    <w:rsid w:val="007B7675"/>
    <w:rsid w:val="007B7836"/>
    <w:rsid w:val="007B7855"/>
    <w:rsid w:val="007B78BB"/>
    <w:rsid w:val="007C0398"/>
    <w:rsid w:val="007C166A"/>
    <w:rsid w:val="007C1730"/>
    <w:rsid w:val="007C206B"/>
    <w:rsid w:val="007C2139"/>
    <w:rsid w:val="007C3C66"/>
    <w:rsid w:val="007C41D7"/>
    <w:rsid w:val="007C48B9"/>
    <w:rsid w:val="007C4C75"/>
    <w:rsid w:val="007C4FF6"/>
    <w:rsid w:val="007C59F1"/>
    <w:rsid w:val="007C616A"/>
    <w:rsid w:val="007C624C"/>
    <w:rsid w:val="007C6AEC"/>
    <w:rsid w:val="007C7137"/>
    <w:rsid w:val="007C7F8B"/>
    <w:rsid w:val="007D01BC"/>
    <w:rsid w:val="007D0EA0"/>
    <w:rsid w:val="007D10DC"/>
    <w:rsid w:val="007D2261"/>
    <w:rsid w:val="007D3401"/>
    <w:rsid w:val="007D6322"/>
    <w:rsid w:val="007D6382"/>
    <w:rsid w:val="007D6EF5"/>
    <w:rsid w:val="007D7D75"/>
    <w:rsid w:val="007E0405"/>
    <w:rsid w:val="007E042D"/>
    <w:rsid w:val="007E0558"/>
    <w:rsid w:val="007E0987"/>
    <w:rsid w:val="007E116B"/>
    <w:rsid w:val="007E1418"/>
    <w:rsid w:val="007E1478"/>
    <w:rsid w:val="007E17FE"/>
    <w:rsid w:val="007E1BF3"/>
    <w:rsid w:val="007E1F21"/>
    <w:rsid w:val="007E3424"/>
    <w:rsid w:val="007E38B1"/>
    <w:rsid w:val="007E38D0"/>
    <w:rsid w:val="007E452D"/>
    <w:rsid w:val="007E49A4"/>
    <w:rsid w:val="007E5F15"/>
    <w:rsid w:val="007E6233"/>
    <w:rsid w:val="007E684F"/>
    <w:rsid w:val="007E6CB6"/>
    <w:rsid w:val="007E7633"/>
    <w:rsid w:val="007E7B8B"/>
    <w:rsid w:val="007E7CAD"/>
    <w:rsid w:val="007E7EE7"/>
    <w:rsid w:val="007F0BA9"/>
    <w:rsid w:val="007F1BF2"/>
    <w:rsid w:val="007F21C4"/>
    <w:rsid w:val="007F2532"/>
    <w:rsid w:val="007F319A"/>
    <w:rsid w:val="007F375D"/>
    <w:rsid w:val="007F3D23"/>
    <w:rsid w:val="007F3DDE"/>
    <w:rsid w:val="007F40C1"/>
    <w:rsid w:val="007F4BA7"/>
    <w:rsid w:val="007F5C29"/>
    <w:rsid w:val="007F7333"/>
    <w:rsid w:val="007F73DD"/>
    <w:rsid w:val="007F7727"/>
    <w:rsid w:val="007F7B6C"/>
    <w:rsid w:val="00800696"/>
    <w:rsid w:val="00801A53"/>
    <w:rsid w:val="0080299D"/>
    <w:rsid w:val="00802BCB"/>
    <w:rsid w:val="00802CB2"/>
    <w:rsid w:val="00802FF7"/>
    <w:rsid w:val="00803FCE"/>
    <w:rsid w:val="00804C85"/>
    <w:rsid w:val="00804DB3"/>
    <w:rsid w:val="00805042"/>
    <w:rsid w:val="008053F5"/>
    <w:rsid w:val="0080642D"/>
    <w:rsid w:val="0080661D"/>
    <w:rsid w:val="00806AF9"/>
    <w:rsid w:val="008078D8"/>
    <w:rsid w:val="008100C4"/>
    <w:rsid w:val="008102E4"/>
    <w:rsid w:val="00810996"/>
    <w:rsid w:val="00810FC1"/>
    <w:rsid w:val="008119A8"/>
    <w:rsid w:val="008128B6"/>
    <w:rsid w:val="00812BBD"/>
    <w:rsid w:val="00814433"/>
    <w:rsid w:val="00814FD8"/>
    <w:rsid w:val="00814FEB"/>
    <w:rsid w:val="008150A6"/>
    <w:rsid w:val="008159D0"/>
    <w:rsid w:val="00815B7A"/>
    <w:rsid w:val="0081633D"/>
    <w:rsid w:val="00816411"/>
    <w:rsid w:val="0081647B"/>
    <w:rsid w:val="0081679F"/>
    <w:rsid w:val="008175F5"/>
    <w:rsid w:val="00820600"/>
    <w:rsid w:val="00820B14"/>
    <w:rsid w:val="00820D33"/>
    <w:rsid w:val="00821E93"/>
    <w:rsid w:val="0082211B"/>
    <w:rsid w:val="0082260D"/>
    <w:rsid w:val="00822995"/>
    <w:rsid w:val="008232CA"/>
    <w:rsid w:val="008235F3"/>
    <w:rsid w:val="0082454D"/>
    <w:rsid w:val="0082460D"/>
    <w:rsid w:val="0082524B"/>
    <w:rsid w:val="00825718"/>
    <w:rsid w:val="0082575E"/>
    <w:rsid w:val="008257A8"/>
    <w:rsid w:val="00825B87"/>
    <w:rsid w:val="00825E4A"/>
    <w:rsid w:val="008268FA"/>
    <w:rsid w:val="0082707C"/>
    <w:rsid w:val="008278AE"/>
    <w:rsid w:val="00827B7D"/>
    <w:rsid w:val="00830A58"/>
    <w:rsid w:val="00831320"/>
    <w:rsid w:val="00831968"/>
    <w:rsid w:val="0083234A"/>
    <w:rsid w:val="0083248F"/>
    <w:rsid w:val="00832629"/>
    <w:rsid w:val="008326FC"/>
    <w:rsid w:val="00833E7C"/>
    <w:rsid w:val="00834678"/>
    <w:rsid w:val="00834D8A"/>
    <w:rsid w:val="00835217"/>
    <w:rsid w:val="00835659"/>
    <w:rsid w:val="00837960"/>
    <w:rsid w:val="00837D7A"/>
    <w:rsid w:val="00837D99"/>
    <w:rsid w:val="0084059E"/>
    <w:rsid w:val="008405B3"/>
    <w:rsid w:val="00841DCF"/>
    <w:rsid w:val="008426E5"/>
    <w:rsid w:val="00842F67"/>
    <w:rsid w:val="0084335D"/>
    <w:rsid w:val="00843494"/>
    <w:rsid w:val="008441AA"/>
    <w:rsid w:val="0084444D"/>
    <w:rsid w:val="0084447D"/>
    <w:rsid w:val="008447E9"/>
    <w:rsid w:val="008450A1"/>
    <w:rsid w:val="00845519"/>
    <w:rsid w:val="00846065"/>
    <w:rsid w:val="008467AE"/>
    <w:rsid w:val="008467D6"/>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057"/>
    <w:rsid w:val="00853A21"/>
    <w:rsid w:val="00853E87"/>
    <w:rsid w:val="00853EE4"/>
    <w:rsid w:val="00854942"/>
    <w:rsid w:val="00854C3A"/>
    <w:rsid w:val="00854E04"/>
    <w:rsid w:val="00854EC8"/>
    <w:rsid w:val="00855156"/>
    <w:rsid w:val="008554D0"/>
    <w:rsid w:val="008561DC"/>
    <w:rsid w:val="00857821"/>
    <w:rsid w:val="00857B2F"/>
    <w:rsid w:val="00857B4E"/>
    <w:rsid w:val="00860197"/>
    <w:rsid w:val="00860B41"/>
    <w:rsid w:val="00860E2A"/>
    <w:rsid w:val="00860F0B"/>
    <w:rsid w:val="00861CE1"/>
    <w:rsid w:val="0086227B"/>
    <w:rsid w:val="008622B4"/>
    <w:rsid w:val="00863768"/>
    <w:rsid w:val="00863D59"/>
    <w:rsid w:val="00863E48"/>
    <w:rsid w:val="00864842"/>
    <w:rsid w:val="00864AE3"/>
    <w:rsid w:val="0086505D"/>
    <w:rsid w:val="00865922"/>
    <w:rsid w:val="00865D71"/>
    <w:rsid w:val="00865E96"/>
    <w:rsid w:val="00866233"/>
    <w:rsid w:val="0086633F"/>
    <w:rsid w:val="00866A2E"/>
    <w:rsid w:val="00866E88"/>
    <w:rsid w:val="0086711F"/>
    <w:rsid w:val="00867676"/>
    <w:rsid w:val="00871DC4"/>
    <w:rsid w:val="00873852"/>
    <w:rsid w:val="00874146"/>
    <w:rsid w:val="0087491E"/>
    <w:rsid w:val="00874F2D"/>
    <w:rsid w:val="00875531"/>
    <w:rsid w:val="00876460"/>
    <w:rsid w:val="008764DE"/>
    <w:rsid w:val="00876B86"/>
    <w:rsid w:val="00876FB7"/>
    <w:rsid w:val="008770B9"/>
    <w:rsid w:val="0087778D"/>
    <w:rsid w:val="00880802"/>
    <w:rsid w:val="008827F0"/>
    <w:rsid w:val="0088286F"/>
    <w:rsid w:val="00882E5A"/>
    <w:rsid w:val="00883E0C"/>
    <w:rsid w:val="00884903"/>
    <w:rsid w:val="008851EB"/>
    <w:rsid w:val="008854B4"/>
    <w:rsid w:val="0088566C"/>
    <w:rsid w:val="0088605F"/>
    <w:rsid w:val="008879ED"/>
    <w:rsid w:val="00890142"/>
    <w:rsid w:val="00891251"/>
    <w:rsid w:val="0089191C"/>
    <w:rsid w:val="00892093"/>
    <w:rsid w:val="00892355"/>
    <w:rsid w:val="00892363"/>
    <w:rsid w:val="008926F5"/>
    <w:rsid w:val="00892D01"/>
    <w:rsid w:val="008935D1"/>
    <w:rsid w:val="0089408A"/>
    <w:rsid w:val="00894128"/>
    <w:rsid w:val="00894210"/>
    <w:rsid w:val="00894724"/>
    <w:rsid w:val="00894840"/>
    <w:rsid w:val="00894A4A"/>
    <w:rsid w:val="00894EEB"/>
    <w:rsid w:val="0089513A"/>
    <w:rsid w:val="008952B2"/>
    <w:rsid w:val="0089583C"/>
    <w:rsid w:val="00895E69"/>
    <w:rsid w:val="00896C79"/>
    <w:rsid w:val="0089754F"/>
    <w:rsid w:val="00897882"/>
    <w:rsid w:val="00897B7E"/>
    <w:rsid w:val="008A01AC"/>
    <w:rsid w:val="008A0454"/>
    <w:rsid w:val="008A0D84"/>
    <w:rsid w:val="008A1DD1"/>
    <w:rsid w:val="008A1E52"/>
    <w:rsid w:val="008A1FCE"/>
    <w:rsid w:val="008A27B1"/>
    <w:rsid w:val="008A27FA"/>
    <w:rsid w:val="008A2A91"/>
    <w:rsid w:val="008A3085"/>
    <w:rsid w:val="008A4163"/>
    <w:rsid w:val="008A4855"/>
    <w:rsid w:val="008A5605"/>
    <w:rsid w:val="008A5793"/>
    <w:rsid w:val="008A604D"/>
    <w:rsid w:val="008A688D"/>
    <w:rsid w:val="008A689E"/>
    <w:rsid w:val="008A69AE"/>
    <w:rsid w:val="008A6F98"/>
    <w:rsid w:val="008A7608"/>
    <w:rsid w:val="008A785E"/>
    <w:rsid w:val="008A7F7B"/>
    <w:rsid w:val="008B0845"/>
    <w:rsid w:val="008B1A34"/>
    <w:rsid w:val="008B1C08"/>
    <w:rsid w:val="008B3897"/>
    <w:rsid w:val="008B3DF5"/>
    <w:rsid w:val="008B452B"/>
    <w:rsid w:val="008B4A39"/>
    <w:rsid w:val="008B5175"/>
    <w:rsid w:val="008B5AA2"/>
    <w:rsid w:val="008B5EC9"/>
    <w:rsid w:val="008B67ED"/>
    <w:rsid w:val="008B7D64"/>
    <w:rsid w:val="008C015C"/>
    <w:rsid w:val="008C03CF"/>
    <w:rsid w:val="008C086F"/>
    <w:rsid w:val="008C15FE"/>
    <w:rsid w:val="008C1F59"/>
    <w:rsid w:val="008C1F95"/>
    <w:rsid w:val="008C2CA5"/>
    <w:rsid w:val="008C4161"/>
    <w:rsid w:val="008C53CA"/>
    <w:rsid w:val="008C5B56"/>
    <w:rsid w:val="008C5D54"/>
    <w:rsid w:val="008C7471"/>
    <w:rsid w:val="008C7B4F"/>
    <w:rsid w:val="008C7C3A"/>
    <w:rsid w:val="008D03A5"/>
    <w:rsid w:val="008D06AF"/>
    <w:rsid w:val="008D07F7"/>
    <w:rsid w:val="008D085F"/>
    <w:rsid w:val="008D1187"/>
    <w:rsid w:val="008D15D7"/>
    <w:rsid w:val="008D183B"/>
    <w:rsid w:val="008D205E"/>
    <w:rsid w:val="008D2067"/>
    <w:rsid w:val="008D2193"/>
    <w:rsid w:val="008D37D8"/>
    <w:rsid w:val="008D58D0"/>
    <w:rsid w:val="008D5C0F"/>
    <w:rsid w:val="008D6165"/>
    <w:rsid w:val="008D616F"/>
    <w:rsid w:val="008D61AB"/>
    <w:rsid w:val="008D66F2"/>
    <w:rsid w:val="008D6A37"/>
    <w:rsid w:val="008D6FAD"/>
    <w:rsid w:val="008D73C2"/>
    <w:rsid w:val="008D761D"/>
    <w:rsid w:val="008D77EF"/>
    <w:rsid w:val="008D79F9"/>
    <w:rsid w:val="008D7CA3"/>
    <w:rsid w:val="008E047E"/>
    <w:rsid w:val="008E0497"/>
    <w:rsid w:val="008E0C40"/>
    <w:rsid w:val="008E13CC"/>
    <w:rsid w:val="008E150D"/>
    <w:rsid w:val="008E1583"/>
    <w:rsid w:val="008E186F"/>
    <w:rsid w:val="008E1FFE"/>
    <w:rsid w:val="008E3797"/>
    <w:rsid w:val="008E3A7B"/>
    <w:rsid w:val="008E3BFC"/>
    <w:rsid w:val="008E478F"/>
    <w:rsid w:val="008E4F56"/>
    <w:rsid w:val="008E572F"/>
    <w:rsid w:val="008E5A51"/>
    <w:rsid w:val="008E6483"/>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5C7C"/>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3C4"/>
    <w:rsid w:val="009075E1"/>
    <w:rsid w:val="00907698"/>
    <w:rsid w:val="00907E22"/>
    <w:rsid w:val="00910396"/>
    <w:rsid w:val="009104B0"/>
    <w:rsid w:val="00910888"/>
    <w:rsid w:val="00910A9C"/>
    <w:rsid w:val="00911B09"/>
    <w:rsid w:val="00911E89"/>
    <w:rsid w:val="0091201F"/>
    <w:rsid w:val="009121EA"/>
    <w:rsid w:val="009123F3"/>
    <w:rsid w:val="00912767"/>
    <w:rsid w:val="0091282E"/>
    <w:rsid w:val="00912DBD"/>
    <w:rsid w:val="00912F8D"/>
    <w:rsid w:val="00913474"/>
    <w:rsid w:val="00913A92"/>
    <w:rsid w:val="009147BA"/>
    <w:rsid w:val="00915BAE"/>
    <w:rsid w:val="00916782"/>
    <w:rsid w:val="00916889"/>
    <w:rsid w:val="00916A72"/>
    <w:rsid w:val="00916C84"/>
    <w:rsid w:val="00917714"/>
    <w:rsid w:val="009177AF"/>
    <w:rsid w:val="009177B2"/>
    <w:rsid w:val="009177D8"/>
    <w:rsid w:val="009205EB"/>
    <w:rsid w:val="009215F1"/>
    <w:rsid w:val="00921609"/>
    <w:rsid w:val="0092250A"/>
    <w:rsid w:val="00922DC0"/>
    <w:rsid w:val="00923FEA"/>
    <w:rsid w:val="009241D5"/>
    <w:rsid w:val="00924681"/>
    <w:rsid w:val="00924846"/>
    <w:rsid w:val="00924AD1"/>
    <w:rsid w:val="009256D0"/>
    <w:rsid w:val="00925E0E"/>
    <w:rsid w:val="009274C4"/>
    <w:rsid w:val="00927505"/>
    <w:rsid w:val="00927CB4"/>
    <w:rsid w:val="00927FFE"/>
    <w:rsid w:val="00930634"/>
    <w:rsid w:val="00930A97"/>
    <w:rsid w:val="00930CAD"/>
    <w:rsid w:val="00931975"/>
    <w:rsid w:val="00931D63"/>
    <w:rsid w:val="009330DE"/>
    <w:rsid w:val="00935054"/>
    <w:rsid w:val="009350CD"/>
    <w:rsid w:val="009354C6"/>
    <w:rsid w:val="0093637D"/>
    <w:rsid w:val="00936641"/>
    <w:rsid w:val="00936779"/>
    <w:rsid w:val="00936B01"/>
    <w:rsid w:val="009371A8"/>
    <w:rsid w:val="009373DE"/>
    <w:rsid w:val="00937E14"/>
    <w:rsid w:val="00940408"/>
    <w:rsid w:val="00940633"/>
    <w:rsid w:val="00940658"/>
    <w:rsid w:val="00940E06"/>
    <w:rsid w:val="00941FA7"/>
    <w:rsid w:val="00942A87"/>
    <w:rsid w:val="009444F9"/>
    <w:rsid w:val="00944549"/>
    <w:rsid w:val="00944ABA"/>
    <w:rsid w:val="009451D7"/>
    <w:rsid w:val="009453C4"/>
    <w:rsid w:val="0094570A"/>
    <w:rsid w:val="0094638F"/>
    <w:rsid w:val="00947068"/>
    <w:rsid w:val="00947201"/>
    <w:rsid w:val="0094725C"/>
    <w:rsid w:val="009475F3"/>
    <w:rsid w:val="00947D11"/>
    <w:rsid w:val="0095214F"/>
    <w:rsid w:val="0095225F"/>
    <w:rsid w:val="00952333"/>
    <w:rsid w:val="00952B68"/>
    <w:rsid w:val="00952FBF"/>
    <w:rsid w:val="009531AB"/>
    <w:rsid w:val="00953285"/>
    <w:rsid w:val="00954C81"/>
    <w:rsid w:val="0095521D"/>
    <w:rsid w:val="009553B3"/>
    <w:rsid w:val="00955AAB"/>
    <w:rsid w:val="00955E72"/>
    <w:rsid w:val="00955ECB"/>
    <w:rsid w:val="0095608E"/>
    <w:rsid w:val="00956827"/>
    <w:rsid w:val="00957BDC"/>
    <w:rsid w:val="00957DD9"/>
    <w:rsid w:val="00957E7C"/>
    <w:rsid w:val="00957F3E"/>
    <w:rsid w:val="009602C4"/>
    <w:rsid w:val="0096068B"/>
    <w:rsid w:val="00960E12"/>
    <w:rsid w:val="00960E57"/>
    <w:rsid w:val="00961168"/>
    <w:rsid w:val="0096131A"/>
    <w:rsid w:val="009613A1"/>
    <w:rsid w:val="00962859"/>
    <w:rsid w:val="00964CF4"/>
    <w:rsid w:val="0096578D"/>
    <w:rsid w:val="00965980"/>
    <w:rsid w:val="00966A1D"/>
    <w:rsid w:val="00966AC7"/>
    <w:rsid w:val="00966C69"/>
    <w:rsid w:val="00966C77"/>
    <w:rsid w:val="0096749B"/>
    <w:rsid w:val="00967FF8"/>
    <w:rsid w:val="0097013D"/>
    <w:rsid w:val="00970357"/>
    <w:rsid w:val="00971459"/>
    <w:rsid w:val="00971532"/>
    <w:rsid w:val="009715C3"/>
    <w:rsid w:val="00971651"/>
    <w:rsid w:val="00971721"/>
    <w:rsid w:val="009718A7"/>
    <w:rsid w:val="009719DE"/>
    <w:rsid w:val="009723D6"/>
    <w:rsid w:val="00973C33"/>
    <w:rsid w:val="00973FF2"/>
    <w:rsid w:val="009748D9"/>
    <w:rsid w:val="00974C20"/>
    <w:rsid w:val="009761E6"/>
    <w:rsid w:val="0097674B"/>
    <w:rsid w:val="009770D4"/>
    <w:rsid w:val="009802ED"/>
    <w:rsid w:val="00980962"/>
    <w:rsid w:val="00980F29"/>
    <w:rsid w:val="00981C72"/>
    <w:rsid w:val="00982076"/>
    <w:rsid w:val="0098320C"/>
    <w:rsid w:val="00983C0A"/>
    <w:rsid w:val="00983C70"/>
    <w:rsid w:val="00984118"/>
    <w:rsid w:val="0098629E"/>
    <w:rsid w:val="009868FA"/>
    <w:rsid w:val="00986FF2"/>
    <w:rsid w:val="0098704D"/>
    <w:rsid w:val="0098708A"/>
    <w:rsid w:val="0098716E"/>
    <w:rsid w:val="009900C9"/>
    <w:rsid w:val="009907EC"/>
    <w:rsid w:val="009913B2"/>
    <w:rsid w:val="00991CA4"/>
    <w:rsid w:val="00991E43"/>
    <w:rsid w:val="009922DC"/>
    <w:rsid w:val="0099237F"/>
    <w:rsid w:val="00992396"/>
    <w:rsid w:val="0099336F"/>
    <w:rsid w:val="009937ED"/>
    <w:rsid w:val="00993D13"/>
    <w:rsid w:val="009946D2"/>
    <w:rsid w:val="00994A8A"/>
    <w:rsid w:val="00995150"/>
    <w:rsid w:val="00995337"/>
    <w:rsid w:val="00995414"/>
    <w:rsid w:val="00996D34"/>
    <w:rsid w:val="00996F47"/>
    <w:rsid w:val="009A067D"/>
    <w:rsid w:val="009A08E1"/>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5E90"/>
    <w:rsid w:val="009A6D22"/>
    <w:rsid w:val="009A77D6"/>
    <w:rsid w:val="009B0A75"/>
    <w:rsid w:val="009B1150"/>
    <w:rsid w:val="009B179F"/>
    <w:rsid w:val="009B2E48"/>
    <w:rsid w:val="009B3279"/>
    <w:rsid w:val="009B389F"/>
    <w:rsid w:val="009B3AD6"/>
    <w:rsid w:val="009B4854"/>
    <w:rsid w:val="009B486C"/>
    <w:rsid w:val="009B4D21"/>
    <w:rsid w:val="009B53DD"/>
    <w:rsid w:val="009B57E6"/>
    <w:rsid w:val="009B58D9"/>
    <w:rsid w:val="009B65EF"/>
    <w:rsid w:val="009C0480"/>
    <w:rsid w:val="009C07CD"/>
    <w:rsid w:val="009C14EE"/>
    <w:rsid w:val="009C1BB5"/>
    <w:rsid w:val="009C23C5"/>
    <w:rsid w:val="009C2A22"/>
    <w:rsid w:val="009C317A"/>
    <w:rsid w:val="009C4448"/>
    <w:rsid w:val="009C5C14"/>
    <w:rsid w:val="009C64AF"/>
    <w:rsid w:val="009C699A"/>
    <w:rsid w:val="009C73C6"/>
    <w:rsid w:val="009D0288"/>
    <w:rsid w:val="009D0648"/>
    <w:rsid w:val="009D067F"/>
    <w:rsid w:val="009D1874"/>
    <w:rsid w:val="009D1CA7"/>
    <w:rsid w:val="009D2136"/>
    <w:rsid w:val="009D243E"/>
    <w:rsid w:val="009D27A1"/>
    <w:rsid w:val="009D4246"/>
    <w:rsid w:val="009D4A96"/>
    <w:rsid w:val="009D5864"/>
    <w:rsid w:val="009D65B2"/>
    <w:rsid w:val="009E047C"/>
    <w:rsid w:val="009E19D2"/>
    <w:rsid w:val="009E1AF4"/>
    <w:rsid w:val="009E1FE6"/>
    <w:rsid w:val="009E2DC0"/>
    <w:rsid w:val="009E39F0"/>
    <w:rsid w:val="009E4320"/>
    <w:rsid w:val="009E5DE8"/>
    <w:rsid w:val="009E73FA"/>
    <w:rsid w:val="009F05C9"/>
    <w:rsid w:val="009F07C1"/>
    <w:rsid w:val="009F0B0E"/>
    <w:rsid w:val="009F0B8E"/>
    <w:rsid w:val="009F1C2C"/>
    <w:rsid w:val="009F21DD"/>
    <w:rsid w:val="009F2253"/>
    <w:rsid w:val="009F2BE1"/>
    <w:rsid w:val="009F4C19"/>
    <w:rsid w:val="009F4C4F"/>
    <w:rsid w:val="009F4D2C"/>
    <w:rsid w:val="009F4D85"/>
    <w:rsid w:val="009F545C"/>
    <w:rsid w:val="009F5C1A"/>
    <w:rsid w:val="009F605A"/>
    <w:rsid w:val="009F6B9F"/>
    <w:rsid w:val="009F72DF"/>
    <w:rsid w:val="00A01221"/>
    <w:rsid w:val="00A01A4F"/>
    <w:rsid w:val="00A01EE9"/>
    <w:rsid w:val="00A020EC"/>
    <w:rsid w:val="00A024FB"/>
    <w:rsid w:val="00A0369F"/>
    <w:rsid w:val="00A03F23"/>
    <w:rsid w:val="00A041FC"/>
    <w:rsid w:val="00A05C75"/>
    <w:rsid w:val="00A061D7"/>
    <w:rsid w:val="00A062FC"/>
    <w:rsid w:val="00A064E7"/>
    <w:rsid w:val="00A06666"/>
    <w:rsid w:val="00A0686C"/>
    <w:rsid w:val="00A07990"/>
    <w:rsid w:val="00A07D0D"/>
    <w:rsid w:val="00A07E10"/>
    <w:rsid w:val="00A11FB2"/>
    <w:rsid w:val="00A1205A"/>
    <w:rsid w:val="00A13EAB"/>
    <w:rsid w:val="00A14119"/>
    <w:rsid w:val="00A1442F"/>
    <w:rsid w:val="00A14758"/>
    <w:rsid w:val="00A1506F"/>
    <w:rsid w:val="00A15EFA"/>
    <w:rsid w:val="00A16801"/>
    <w:rsid w:val="00A16C2C"/>
    <w:rsid w:val="00A17978"/>
    <w:rsid w:val="00A17C45"/>
    <w:rsid w:val="00A20160"/>
    <w:rsid w:val="00A203B4"/>
    <w:rsid w:val="00A20677"/>
    <w:rsid w:val="00A20D04"/>
    <w:rsid w:val="00A20D9E"/>
    <w:rsid w:val="00A21B1E"/>
    <w:rsid w:val="00A23C24"/>
    <w:rsid w:val="00A23EC7"/>
    <w:rsid w:val="00A2420F"/>
    <w:rsid w:val="00A24E09"/>
    <w:rsid w:val="00A25FBB"/>
    <w:rsid w:val="00A26507"/>
    <w:rsid w:val="00A26D04"/>
    <w:rsid w:val="00A30742"/>
    <w:rsid w:val="00A30FF7"/>
    <w:rsid w:val="00A31006"/>
    <w:rsid w:val="00A314ED"/>
    <w:rsid w:val="00A315E2"/>
    <w:rsid w:val="00A31B9B"/>
    <w:rsid w:val="00A32F28"/>
    <w:rsid w:val="00A33AD8"/>
    <w:rsid w:val="00A34440"/>
    <w:rsid w:val="00A34C7B"/>
    <w:rsid w:val="00A355BB"/>
    <w:rsid w:val="00A356F8"/>
    <w:rsid w:val="00A36673"/>
    <w:rsid w:val="00A4014F"/>
    <w:rsid w:val="00A406FB"/>
    <w:rsid w:val="00A4084B"/>
    <w:rsid w:val="00A40B00"/>
    <w:rsid w:val="00A40F8D"/>
    <w:rsid w:val="00A41001"/>
    <w:rsid w:val="00A4161C"/>
    <w:rsid w:val="00A4191B"/>
    <w:rsid w:val="00A42170"/>
    <w:rsid w:val="00A426D4"/>
    <w:rsid w:val="00A4385E"/>
    <w:rsid w:val="00A440E2"/>
    <w:rsid w:val="00A44B81"/>
    <w:rsid w:val="00A44E91"/>
    <w:rsid w:val="00A4508B"/>
    <w:rsid w:val="00A451C2"/>
    <w:rsid w:val="00A456BD"/>
    <w:rsid w:val="00A46347"/>
    <w:rsid w:val="00A46953"/>
    <w:rsid w:val="00A46AE2"/>
    <w:rsid w:val="00A46BF2"/>
    <w:rsid w:val="00A472FC"/>
    <w:rsid w:val="00A47AEF"/>
    <w:rsid w:val="00A47F3E"/>
    <w:rsid w:val="00A5051D"/>
    <w:rsid w:val="00A52709"/>
    <w:rsid w:val="00A52751"/>
    <w:rsid w:val="00A52844"/>
    <w:rsid w:val="00A52931"/>
    <w:rsid w:val="00A52DFB"/>
    <w:rsid w:val="00A53136"/>
    <w:rsid w:val="00A53161"/>
    <w:rsid w:val="00A55120"/>
    <w:rsid w:val="00A55B47"/>
    <w:rsid w:val="00A5645C"/>
    <w:rsid w:val="00A56DA9"/>
    <w:rsid w:val="00A57381"/>
    <w:rsid w:val="00A601DC"/>
    <w:rsid w:val="00A60639"/>
    <w:rsid w:val="00A60C63"/>
    <w:rsid w:val="00A60E26"/>
    <w:rsid w:val="00A614FD"/>
    <w:rsid w:val="00A617EA"/>
    <w:rsid w:val="00A618E4"/>
    <w:rsid w:val="00A63091"/>
    <w:rsid w:val="00A63720"/>
    <w:rsid w:val="00A63C75"/>
    <w:rsid w:val="00A63D8C"/>
    <w:rsid w:val="00A63DB9"/>
    <w:rsid w:val="00A64448"/>
    <w:rsid w:val="00A6451F"/>
    <w:rsid w:val="00A647B1"/>
    <w:rsid w:val="00A653BC"/>
    <w:rsid w:val="00A67857"/>
    <w:rsid w:val="00A67C5C"/>
    <w:rsid w:val="00A70384"/>
    <w:rsid w:val="00A70633"/>
    <w:rsid w:val="00A706DE"/>
    <w:rsid w:val="00A70BFD"/>
    <w:rsid w:val="00A71198"/>
    <w:rsid w:val="00A7198A"/>
    <w:rsid w:val="00A71E50"/>
    <w:rsid w:val="00A72013"/>
    <w:rsid w:val="00A727EB"/>
    <w:rsid w:val="00A72F43"/>
    <w:rsid w:val="00A7429A"/>
    <w:rsid w:val="00A74B25"/>
    <w:rsid w:val="00A74BC6"/>
    <w:rsid w:val="00A75360"/>
    <w:rsid w:val="00A7597B"/>
    <w:rsid w:val="00A76ED6"/>
    <w:rsid w:val="00A77013"/>
    <w:rsid w:val="00A773D2"/>
    <w:rsid w:val="00A77E90"/>
    <w:rsid w:val="00A804C4"/>
    <w:rsid w:val="00A8092B"/>
    <w:rsid w:val="00A80970"/>
    <w:rsid w:val="00A80AC5"/>
    <w:rsid w:val="00A811BC"/>
    <w:rsid w:val="00A81614"/>
    <w:rsid w:val="00A81672"/>
    <w:rsid w:val="00A81A28"/>
    <w:rsid w:val="00A81C88"/>
    <w:rsid w:val="00A81EBD"/>
    <w:rsid w:val="00A82794"/>
    <w:rsid w:val="00A82B55"/>
    <w:rsid w:val="00A831FF"/>
    <w:rsid w:val="00A83F76"/>
    <w:rsid w:val="00A84161"/>
    <w:rsid w:val="00A8433C"/>
    <w:rsid w:val="00A85E19"/>
    <w:rsid w:val="00A865B5"/>
    <w:rsid w:val="00A8662A"/>
    <w:rsid w:val="00A8691A"/>
    <w:rsid w:val="00A86A71"/>
    <w:rsid w:val="00A86CD0"/>
    <w:rsid w:val="00A87B17"/>
    <w:rsid w:val="00A90606"/>
    <w:rsid w:val="00A906ED"/>
    <w:rsid w:val="00A910B4"/>
    <w:rsid w:val="00A91A9C"/>
    <w:rsid w:val="00A92DF1"/>
    <w:rsid w:val="00A92E04"/>
    <w:rsid w:val="00A93146"/>
    <w:rsid w:val="00A93756"/>
    <w:rsid w:val="00A944FE"/>
    <w:rsid w:val="00A94724"/>
    <w:rsid w:val="00A9589E"/>
    <w:rsid w:val="00A95E84"/>
    <w:rsid w:val="00A95EB2"/>
    <w:rsid w:val="00A96821"/>
    <w:rsid w:val="00A96A0F"/>
    <w:rsid w:val="00A9713B"/>
    <w:rsid w:val="00A97524"/>
    <w:rsid w:val="00A979FB"/>
    <w:rsid w:val="00AA09DA"/>
    <w:rsid w:val="00AA0A40"/>
    <w:rsid w:val="00AA10C3"/>
    <w:rsid w:val="00AA161E"/>
    <w:rsid w:val="00AA1C56"/>
    <w:rsid w:val="00AA2499"/>
    <w:rsid w:val="00AA26B1"/>
    <w:rsid w:val="00AA27E4"/>
    <w:rsid w:val="00AA2951"/>
    <w:rsid w:val="00AA2BD6"/>
    <w:rsid w:val="00AA3088"/>
    <w:rsid w:val="00AA40AD"/>
    <w:rsid w:val="00AA495E"/>
    <w:rsid w:val="00AA4976"/>
    <w:rsid w:val="00AA4F29"/>
    <w:rsid w:val="00AA5039"/>
    <w:rsid w:val="00AA5426"/>
    <w:rsid w:val="00AA6961"/>
    <w:rsid w:val="00AA71B2"/>
    <w:rsid w:val="00AA7841"/>
    <w:rsid w:val="00AB08D4"/>
    <w:rsid w:val="00AB0A6F"/>
    <w:rsid w:val="00AB1EBD"/>
    <w:rsid w:val="00AB2D78"/>
    <w:rsid w:val="00AB2E18"/>
    <w:rsid w:val="00AB3BD8"/>
    <w:rsid w:val="00AB40CB"/>
    <w:rsid w:val="00AC0DBD"/>
    <w:rsid w:val="00AC106A"/>
    <w:rsid w:val="00AC221D"/>
    <w:rsid w:val="00AC228B"/>
    <w:rsid w:val="00AC3DE3"/>
    <w:rsid w:val="00AC3FAD"/>
    <w:rsid w:val="00AC4655"/>
    <w:rsid w:val="00AC4EDC"/>
    <w:rsid w:val="00AC5D9A"/>
    <w:rsid w:val="00AC63F1"/>
    <w:rsid w:val="00AC6B26"/>
    <w:rsid w:val="00AC6E54"/>
    <w:rsid w:val="00AC7569"/>
    <w:rsid w:val="00AC7835"/>
    <w:rsid w:val="00AC797D"/>
    <w:rsid w:val="00AD029E"/>
    <w:rsid w:val="00AD0332"/>
    <w:rsid w:val="00AD2031"/>
    <w:rsid w:val="00AD230D"/>
    <w:rsid w:val="00AD238A"/>
    <w:rsid w:val="00AD23EE"/>
    <w:rsid w:val="00AD2801"/>
    <w:rsid w:val="00AD2932"/>
    <w:rsid w:val="00AD2DF5"/>
    <w:rsid w:val="00AD2E53"/>
    <w:rsid w:val="00AD3176"/>
    <w:rsid w:val="00AD3BCB"/>
    <w:rsid w:val="00AD47CF"/>
    <w:rsid w:val="00AD56E2"/>
    <w:rsid w:val="00AD5AE8"/>
    <w:rsid w:val="00AD66A6"/>
    <w:rsid w:val="00AD674B"/>
    <w:rsid w:val="00AD731C"/>
    <w:rsid w:val="00AD7BA2"/>
    <w:rsid w:val="00AE1632"/>
    <w:rsid w:val="00AE1C9D"/>
    <w:rsid w:val="00AE2A7E"/>
    <w:rsid w:val="00AE2F71"/>
    <w:rsid w:val="00AE326D"/>
    <w:rsid w:val="00AE3E10"/>
    <w:rsid w:val="00AE4B4D"/>
    <w:rsid w:val="00AE63DD"/>
    <w:rsid w:val="00AE65CE"/>
    <w:rsid w:val="00AE711F"/>
    <w:rsid w:val="00AE7C24"/>
    <w:rsid w:val="00AE7D16"/>
    <w:rsid w:val="00AF0089"/>
    <w:rsid w:val="00AF0092"/>
    <w:rsid w:val="00AF03E1"/>
    <w:rsid w:val="00AF1964"/>
    <w:rsid w:val="00AF19C3"/>
    <w:rsid w:val="00AF2039"/>
    <w:rsid w:val="00AF28EC"/>
    <w:rsid w:val="00AF2A96"/>
    <w:rsid w:val="00AF2C04"/>
    <w:rsid w:val="00AF2FC5"/>
    <w:rsid w:val="00AF3CAF"/>
    <w:rsid w:val="00AF4944"/>
    <w:rsid w:val="00AF4B12"/>
    <w:rsid w:val="00AF4FAA"/>
    <w:rsid w:val="00AF5F8A"/>
    <w:rsid w:val="00AF62CC"/>
    <w:rsid w:val="00AF704C"/>
    <w:rsid w:val="00AF78F0"/>
    <w:rsid w:val="00B001F4"/>
    <w:rsid w:val="00B007E5"/>
    <w:rsid w:val="00B00F79"/>
    <w:rsid w:val="00B0118D"/>
    <w:rsid w:val="00B019EF"/>
    <w:rsid w:val="00B020E0"/>
    <w:rsid w:val="00B026B5"/>
    <w:rsid w:val="00B031C9"/>
    <w:rsid w:val="00B03793"/>
    <w:rsid w:val="00B04AA1"/>
    <w:rsid w:val="00B0653E"/>
    <w:rsid w:val="00B06729"/>
    <w:rsid w:val="00B0753E"/>
    <w:rsid w:val="00B107E2"/>
    <w:rsid w:val="00B10DC2"/>
    <w:rsid w:val="00B10E50"/>
    <w:rsid w:val="00B12786"/>
    <w:rsid w:val="00B138E1"/>
    <w:rsid w:val="00B13A1B"/>
    <w:rsid w:val="00B13C15"/>
    <w:rsid w:val="00B13FE5"/>
    <w:rsid w:val="00B13FE9"/>
    <w:rsid w:val="00B14611"/>
    <w:rsid w:val="00B14914"/>
    <w:rsid w:val="00B153D5"/>
    <w:rsid w:val="00B15CFD"/>
    <w:rsid w:val="00B15E48"/>
    <w:rsid w:val="00B167B4"/>
    <w:rsid w:val="00B17099"/>
    <w:rsid w:val="00B178BE"/>
    <w:rsid w:val="00B179A2"/>
    <w:rsid w:val="00B20218"/>
    <w:rsid w:val="00B20390"/>
    <w:rsid w:val="00B2046C"/>
    <w:rsid w:val="00B2055F"/>
    <w:rsid w:val="00B2121D"/>
    <w:rsid w:val="00B21885"/>
    <w:rsid w:val="00B21AA8"/>
    <w:rsid w:val="00B21D27"/>
    <w:rsid w:val="00B21F75"/>
    <w:rsid w:val="00B2201A"/>
    <w:rsid w:val="00B22AA1"/>
    <w:rsid w:val="00B24952"/>
    <w:rsid w:val="00B24E1B"/>
    <w:rsid w:val="00B2598C"/>
    <w:rsid w:val="00B27337"/>
    <w:rsid w:val="00B27833"/>
    <w:rsid w:val="00B2791D"/>
    <w:rsid w:val="00B30594"/>
    <w:rsid w:val="00B311B8"/>
    <w:rsid w:val="00B32ADE"/>
    <w:rsid w:val="00B339E7"/>
    <w:rsid w:val="00B33AF1"/>
    <w:rsid w:val="00B345DD"/>
    <w:rsid w:val="00B34A7C"/>
    <w:rsid w:val="00B34F1A"/>
    <w:rsid w:val="00B355DC"/>
    <w:rsid w:val="00B358C4"/>
    <w:rsid w:val="00B36089"/>
    <w:rsid w:val="00B3658B"/>
    <w:rsid w:val="00B36B31"/>
    <w:rsid w:val="00B36C56"/>
    <w:rsid w:val="00B373F6"/>
    <w:rsid w:val="00B40127"/>
    <w:rsid w:val="00B403A8"/>
    <w:rsid w:val="00B408A0"/>
    <w:rsid w:val="00B41091"/>
    <w:rsid w:val="00B412C7"/>
    <w:rsid w:val="00B41FB1"/>
    <w:rsid w:val="00B42233"/>
    <w:rsid w:val="00B42401"/>
    <w:rsid w:val="00B42E95"/>
    <w:rsid w:val="00B42FA3"/>
    <w:rsid w:val="00B43324"/>
    <w:rsid w:val="00B435FD"/>
    <w:rsid w:val="00B44014"/>
    <w:rsid w:val="00B440DC"/>
    <w:rsid w:val="00B441EB"/>
    <w:rsid w:val="00B4425A"/>
    <w:rsid w:val="00B44311"/>
    <w:rsid w:val="00B458CC"/>
    <w:rsid w:val="00B46424"/>
    <w:rsid w:val="00B46BE3"/>
    <w:rsid w:val="00B471B9"/>
    <w:rsid w:val="00B47283"/>
    <w:rsid w:val="00B4742B"/>
    <w:rsid w:val="00B478B5"/>
    <w:rsid w:val="00B47AD5"/>
    <w:rsid w:val="00B47C41"/>
    <w:rsid w:val="00B47EFA"/>
    <w:rsid w:val="00B47FA5"/>
    <w:rsid w:val="00B503BA"/>
    <w:rsid w:val="00B50718"/>
    <w:rsid w:val="00B5099D"/>
    <w:rsid w:val="00B50BEA"/>
    <w:rsid w:val="00B51808"/>
    <w:rsid w:val="00B51949"/>
    <w:rsid w:val="00B51F71"/>
    <w:rsid w:val="00B528EF"/>
    <w:rsid w:val="00B52AB5"/>
    <w:rsid w:val="00B5339A"/>
    <w:rsid w:val="00B5368F"/>
    <w:rsid w:val="00B53A12"/>
    <w:rsid w:val="00B54C2C"/>
    <w:rsid w:val="00B56C91"/>
    <w:rsid w:val="00B57487"/>
    <w:rsid w:val="00B57D64"/>
    <w:rsid w:val="00B6042B"/>
    <w:rsid w:val="00B60EB1"/>
    <w:rsid w:val="00B61933"/>
    <w:rsid w:val="00B61A0D"/>
    <w:rsid w:val="00B61A88"/>
    <w:rsid w:val="00B620D7"/>
    <w:rsid w:val="00B6234C"/>
    <w:rsid w:val="00B628B4"/>
    <w:rsid w:val="00B62F8F"/>
    <w:rsid w:val="00B63B60"/>
    <w:rsid w:val="00B63CC3"/>
    <w:rsid w:val="00B64429"/>
    <w:rsid w:val="00B64444"/>
    <w:rsid w:val="00B647D6"/>
    <w:rsid w:val="00B64D55"/>
    <w:rsid w:val="00B64E31"/>
    <w:rsid w:val="00B6661C"/>
    <w:rsid w:val="00B666B6"/>
    <w:rsid w:val="00B666D9"/>
    <w:rsid w:val="00B66F56"/>
    <w:rsid w:val="00B6715E"/>
    <w:rsid w:val="00B6727D"/>
    <w:rsid w:val="00B678C1"/>
    <w:rsid w:val="00B67DB1"/>
    <w:rsid w:val="00B67F4F"/>
    <w:rsid w:val="00B70D8D"/>
    <w:rsid w:val="00B71494"/>
    <w:rsid w:val="00B7158B"/>
    <w:rsid w:val="00B71EB3"/>
    <w:rsid w:val="00B71FEB"/>
    <w:rsid w:val="00B7461C"/>
    <w:rsid w:val="00B74F93"/>
    <w:rsid w:val="00B75E63"/>
    <w:rsid w:val="00B76C47"/>
    <w:rsid w:val="00B773C1"/>
    <w:rsid w:val="00B776CC"/>
    <w:rsid w:val="00B7778D"/>
    <w:rsid w:val="00B77C7A"/>
    <w:rsid w:val="00B77D34"/>
    <w:rsid w:val="00B80117"/>
    <w:rsid w:val="00B80D16"/>
    <w:rsid w:val="00B83012"/>
    <w:rsid w:val="00B840FE"/>
    <w:rsid w:val="00B84337"/>
    <w:rsid w:val="00B84450"/>
    <w:rsid w:val="00B8475C"/>
    <w:rsid w:val="00B849CA"/>
    <w:rsid w:val="00B85BD5"/>
    <w:rsid w:val="00B8662E"/>
    <w:rsid w:val="00B867C8"/>
    <w:rsid w:val="00B86819"/>
    <w:rsid w:val="00B87E71"/>
    <w:rsid w:val="00B907B2"/>
    <w:rsid w:val="00B90AD8"/>
    <w:rsid w:val="00B92EBD"/>
    <w:rsid w:val="00B933FE"/>
    <w:rsid w:val="00B93556"/>
    <w:rsid w:val="00B93A6B"/>
    <w:rsid w:val="00B93C26"/>
    <w:rsid w:val="00B93C75"/>
    <w:rsid w:val="00B945FC"/>
    <w:rsid w:val="00B94A2D"/>
    <w:rsid w:val="00B94EA6"/>
    <w:rsid w:val="00B9587D"/>
    <w:rsid w:val="00B9633F"/>
    <w:rsid w:val="00B967BE"/>
    <w:rsid w:val="00B9728A"/>
    <w:rsid w:val="00BA04EF"/>
    <w:rsid w:val="00BA0960"/>
    <w:rsid w:val="00BA0FA1"/>
    <w:rsid w:val="00BA14EA"/>
    <w:rsid w:val="00BA1B58"/>
    <w:rsid w:val="00BA3687"/>
    <w:rsid w:val="00BA38FD"/>
    <w:rsid w:val="00BA3B36"/>
    <w:rsid w:val="00BA3C60"/>
    <w:rsid w:val="00BA3E45"/>
    <w:rsid w:val="00BA4325"/>
    <w:rsid w:val="00BA444D"/>
    <w:rsid w:val="00BA5717"/>
    <w:rsid w:val="00BA5D7A"/>
    <w:rsid w:val="00BA5E6D"/>
    <w:rsid w:val="00BA5FBE"/>
    <w:rsid w:val="00BA6EC8"/>
    <w:rsid w:val="00BA71A8"/>
    <w:rsid w:val="00BA7CA2"/>
    <w:rsid w:val="00BB065F"/>
    <w:rsid w:val="00BB0738"/>
    <w:rsid w:val="00BB09CA"/>
    <w:rsid w:val="00BB0CBD"/>
    <w:rsid w:val="00BB1168"/>
    <w:rsid w:val="00BB2E1C"/>
    <w:rsid w:val="00BB3A1F"/>
    <w:rsid w:val="00BB3B8B"/>
    <w:rsid w:val="00BB3CC9"/>
    <w:rsid w:val="00BB58CF"/>
    <w:rsid w:val="00BB59FF"/>
    <w:rsid w:val="00BB5FBD"/>
    <w:rsid w:val="00BB6DD1"/>
    <w:rsid w:val="00BB7468"/>
    <w:rsid w:val="00BB7717"/>
    <w:rsid w:val="00BB7B64"/>
    <w:rsid w:val="00BB7C89"/>
    <w:rsid w:val="00BC06F6"/>
    <w:rsid w:val="00BC0A40"/>
    <w:rsid w:val="00BC0A5E"/>
    <w:rsid w:val="00BC1A89"/>
    <w:rsid w:val="00BC2CB9"/>
    <w:rsid w:val="00BC2D5A"/>
    <w:rsid w:val="00BC2F7F"/>
    <w:rsid w:val="00BC37A0"/>
    <w:rsid w:val="00BC3872"/>
    <w:rsid w:val="00BC3F09"/>
    <w:rsid w:val="00BC3F6B"/>
    <w:rsid w:val="00BC4083"/>
    <w:rsid w:val="00BC5404"/>
    <w:rsid w:val="00BC5457"/>
    <w:rsid w:val="00BC5F42"/>
    <w:rsid w:val="00BC61D6"/>
    <w:rsid w:val="00BC6368"/>
    <w:rsid w:val="00BC7015"/>
    <w:rsid w:val="00BC75FB"/>
    <w:rsid w:val="00BC7812"/>
    <w:rsid w:val="00BD0E67"/>
    <w:rsid w:val="00BD1508"/>
    <w:rsid w:val="00BD153A"/>
    <w:rsid w:val="00BD1E8C"/>
    <w:rsid w:val="00BD2442"/>
    <w:rsid w:val="00BD3E96"/>
    <w:rsid w:val="00BD50D2"/>
    <w:rsid w:val="00BD55B5"/>
    <w:rsid w:val="00BD56D0"/>
    <w:rsid w:val="00BD583D"/>
    <w:rsid w:val="00BD59CD"/>
    <w:rsid w:val="00BD6A0A"/>
    <w:rsid w:val="00BD6EE1"/>
    <w:rsid w:val="00BD7346"/>
    <w:rsid w:val="00BD74F2"/>
    <w:rsid w:val="00BD767A"/>
    <w:rsid w:val="00BD7AE3"/>
    <w:rsid w:val="00BE079D"/>
    <w:rsid w:val="00BE1581"/>
    <w:rsid w:val="00BE1872"/>
    <w:rsid w:val="00BE1E8B"/>
    <w:rsid w:val="00BE2484"/>
    <w:rsid w:val="00BE2A5C"/>
    <w:rsid w:val="00BE2ACE"/>
    <w:rsid w:val="00BE2E4C"/>
    <w:rsid w:val="00BE384C"/>
    <w:rsid w:val="00BE38D4"/>
    <w:rsid w:val="00BE3B56"/>
    <w:rsid w:val="00BE3E3A"/>
    <w:rsid w:val="00BE47D9"/>
    <w:rsid w:val="00BE5850"/>
    <w:rsid w:val="00BE5BE2"/>
    <w:rsid w:val="00BE7B44"/>
    <w:rsid w:val="00BF034A"/>
    <w:rsid w:val="00BF069F"/>
    <w:rsid w:val="00BF189E"/>
    <w:rsid w:val="00BF1926"/>
    <w:rsid w:val="00BF23B0"/>
    <w:rsid w:val="00BF30B8"/>
    <w:rsid w:val="00BF31C9"/>
    <w:rsid w:val="00BF3C62"/>
    <w:rsid w:val="00BF433D"/>
    <w:rsid w:val="00BF436F"/>
    <w:rsid w:val="00BF527C"/>
    <w:rsid w:val="00BF5E60"/>
    <w:rsid w:val="00BF6768"/>
    <w:rsid w:val="00BF6919"/>
    <w:rsid w:val="00BF69FC"/>
    <w:rsid w:val="00BF6FA8"/>
    <w:rsid w:val="00BF73F8"/>
    <w:rsid w:val="00BF7B94"/>
    <w:rsid w:val="00C00958"/>
    <w:rsid w:val="00C01539"/>
    <w:rsid w:val="00C01A61"/>
    <w:rsid w:val="00C02451"/>
    <w:rsid w:val="00C028A3"/>
    <w:rsid w:val="00C02D5C"/>
    <w:rsid w:val="00C03A83"/>
    <w:rsid w:val="00C03AB7"/>
    <w:rsid w:val="00C03E15"/>
    <w:rsid w:val="00C04739"/>
    <w:rsid w:val="00C04FD9"/>
    <w:rsid w:val="00C05258"/>
    <w:rsid w:val="00C052B9"/>
    <w:rsid w:val="00C05F49"/>
    <w:rsid w:val="00C0638D"/>
    <w:rsid w:val="00C0649F"/>
    <w:rsid w:val="00C07829"/>
    <w:rsid w:val="00C1051B"/>
    <w:rsid w:val="00C10C5B"/>
    <w:rsid w:val="00C123F4"/>
    <w:rsid w:val="00C12C32"/>
    <w:rsid w:val="00C1332D"/>
    <w:rsid w:val="00C13EFC"/>
    <w:rsid w:val="00C144D1"/>
    <w:rsid w:val="00C147D7"/>
    <w:rsid w:val="00C15383"/>
    <w:rsid w:val="00C16345"/>
    <w:rsid w:val="00C16871"/>
    <w:rsid w:val="00C17A07"/>
    <w:rsid w:val="00C17FFA"/>
    <w:rsid w:val="00C20B11"/>
    <w:rsid w:val="00C21E06"/>
    <w:rsid w:val="00C234BA"/>
    <w:rsid w:val="00C2385A"/>
    <w:rsid w:val="00C24041"/>
    <w:rsid w:val="00C245D8"/>
    <w:rsid w:val="00C246FA"/>
    <w:rsid w:val="00C249D0"/>
    <w:rsid w:val="00C251A1"/>
    <w:rsid w:val="00C25894"/>
    <w:rsid w:val="00C258BB"/>
    <w:rsid w:val="00C25F92"/>
    <w:rsid w:val="00C2615E"/>
    <w:rsid w:val="00C26FF2"/>
    <w:rsid w:val="00C27585"/>
    <w:rsid w:val="00C27B23"/>
    <w:rsid w:val="00C27F88"/>
    <w:rsid w:val="00C30817"/>
    <w:rsid w:val="00C30F59"/>
    <w:rsid w:val="00C31841"/>
    <w:rsid w:val="00C33664"/>
    <w:rsid w:val="00C34115"/>
    <w:rsid w:val="00C343AF"/>
    <w:rsid w:val="00C345FF"/>
    <w:rsid w:val="00C34974"/>
    <w:rsid w:val="00C34CB2"/>
    <w:rsid w:val="00C354AA"/>
    <w:rsid w:val="00C3662C"/>
    <w:rsid w:val="00C36756"/>
    <w:rsid w:val="00C378B3"/>
    <w:rsid w:val="00C4002B"/>
    <w:rsid w:val="00C40DFA"/>
    <w:rsid w:val="00C41818"/>
    <w:rsid w:val="00C4276B"/>
    <w:rsid w:val="00C43237"/>
    <w:rsid w:val="00C437E4"/>
    <w:rsid w:val="00C44B59"/>
    <w:rsid w:val="00C44FA0"/>
    <w:rsid w:val="00C460EE"/>
    <w:rsid w:val="00C461B0"/>
    <w:rsid w:val="00C461E7"/>
    <w:rsid w:val="00C46487"/>
    <w:rsid w:val="00C473D3"/>
    <w:rsid w:val="00C47C30"/>
    <w:rsid w:val="00C47DAD"/>
    <w:rsid w:val="00C5044D"/>
    <w:rsid w:val="00C50970"/>
    <w:rsid w:val="00C511E7"/>
    <w:rsid w:val="00C518E8"/>
    <w:rsid w:val="00C519CF"/>
    <w:rsid w:val="00C51EEB"/>
    <w:rsid w:val="00C54878"/>
    <w:rsid w:val="00C563A9"/>
    <w:rsid w:val="00C564A1"/>
    <w:rsid w:val="00C56CDD"/>
    <w:rsid w:val="00C5781C"/>
    <w:rsid w:val="00C57C87"/>
    <w:rsid w:val="00C605AF"/>
    <w:rsid w:val="00C608F5"/>
    <w:rsid w:val="00C60C03"/>
    <w:rsid w:val="00C614EC"/>
    <w:rsid w:val="00C61610"/>
    <w:rsid w:val="00C61D91"/>
    <w:rsid w:val="00C62D28"/>
    <w:rsid w:val="00C63007"/>
    <w:rsid w:val="00C646AB"/>
    <w:rsid w:val="00C64858"/>
    <w:rsid w:val="00C64F15"/>
    <w:rsid w:val="00C65D0A"/>
    <w:rsid w:val="00C65D88"/>
    <w:rsid w:val="00C667B0"/>
    <w:rsid w:val="00C66D9F"/>
    <w:rsid w:val="00C673F7"/>
    <w:rsid w:val="00C6777B"/>
    <w:rsid w:val="00C67C66"/>
    <w:rsid w:val="00C7003C"/>
    <w:rsid w:val="00C70A0D"/>
    <w:rsid w:val="00C70FAF"/>
    <w:rsid w:val="00C7178E"/>
    <w:rsid w:val="00C71A2B"/>
    <w:rsid w:val="00C71CBE"/>
    <w:rsid w:val="00C72230"/>
    <w:rsid w:val="00C728E4"/>
    <w:rsid w:val="00C7323E"/>
    <w:rsid w:val="00C73E14"/>
    <w:rsid w:val="00C7415B"/>
    <w:rsid w:val="00C74168"/>
    <w:rsid w:val="00C75411"/>
    <w:rsid w:val="00C75D5C"/>
    <w:rsid w:val="00C76CCE"/>
    <w:rsid w:val="00C7703A"/>
    <w:rsid w:val="00C77593"/>
    <w:rsid w:val="00C7781C"/>
    <w:rsid w:val="00C77DCD"/>
    <w:rsid w:val="00C8070C"/>
    <w:rsid w:val="00C807B2"/>
    <w:rsid w:val="00C80D7B"/>
    <w:rsid w:val="00C81DEB"/>
    <w:rsid w:val="00C81E8C"/>
    <w:rsid w:val="00C8228E"/>
    <w:rsid w:val="00C83891"/>
    <w:rsid w:val="00C84704"/>
    <w:rsid w:val="00C852DA"/>
    <w:rsid w:val="00C86B34"/>
    <w:rsid w:val="00C86D6D"/>
    <w:rsid w:val="00C86E90"/>
    <w:rsid w:val="00C877A9"/>
    <w:rsid w:val="00C90D88"/>
    <w:rsid w:val="00C91434"/>
    <w:rsid w:val="00C9162D"/>
    <w:rsid w:val="00C918A8"/>
    <w:rsid w:val="00C91BAB"/>
    <w:rsid w:val="00C9276A"/>
    <w:rsid w:val="00C934BC"/>
    <w:rsid w:val="00C934FD"/>
    <w:rsid w:val="00C9459A"/>
    <w:rsid w:val="00C95315"/>
    <w:rsid w:val="00C95BC2"/>
    <w:rsid w:val="00C95C02"/>
    <w:rsid w:val="00C95E14"/>
    <w:rsid w:val="00C9643B"/>
    <w:rsid w:val="00C966BD"/>
    <w:rsid w:val="00C96DCB"/>
    <w:rsid w:val="00C96EFD"/>
    <w:rsid w:val="00CA0FC0"/>
    <w:rsid w:val="00CA0FFD"/>
    <w:rsid w:val="00CA1374"/>
    <w:rsid w:val="00CA18A0"/>
    <w:rsid w:val="00CA221B"/>
    <w:rsid w:val="00CA2613"/>
    <w:rsid w:val="00CA28DC"/>
    <w:rsid w:val="00CA2D9B"/>
    <w:rsid w:val="00CA34AB"/>
    <w:rsid w:val="00CA3624"/>
    <w:rsid w:val="00CA4C15"/>
    <w:rsid w:val="00CA5B32"/>
    <w:rsid w:val="00CA5FB0"/>
    <w:rsid w:val="00CA68C2"/>
    <w:rsid w:val="00CA6CAF"/>
    <w:rsid w:val="00CA7618"/>
    <w:rsid w:val="00CB0192"/>
    <w:rsid w:val="00CB084E"/>
    <w:rsid w:val="00CB2463"/>
    <w:rsid w:val="00CB2E80"/>
    <w:rsid w:val="00CB303D"/>
    <w:rsid w:val="00CB31B9"/>
    <w:rsid w:val="00CB3AE0"/>
    <w:rsid w:val="00CB3F96"/>
    <w:rsid w:val="00CB6236"/>
    <w:rsid w:val="00CB691C"/>
    <w:rsid w:val="00CB6960"/>
    <w:rsid w:val="00CB776F"/>
    <w:rsid w:val="00CB7CCE"/>
    <w:rsid w:val="00CC0231"/>
    <w:rsid w:val="00CC03EC"/>
    <w:rsid w:val="00CC073A"/>
    <w:rsid w:val="00CC084D"/>
    <w:rsid w:val="00CC09A9"/>
    <w:rsid w:val="00CC0A74"/>
    <w:rsid w:val="00CC0BE1"/>
    <w:rsid w:val="00CC18FD"/>
    <w:rsid w:val="00CC1B31"/>
    <w:rsid w:val="00CC1CE2"/>
    <w:rsid w:val="00CC1EBC"/>
    <w:rsid w:val="00CC20A1"/>
    <w:rsid w:val="00CC20DB"/>
    <w:rsid w:val="00CC20FC"/>
    <w:rsid w:val="00CC25C0"/>
    <w:rsid w:val="00CC2820"/>
    <w:rsid w:val="00CC2C5E"/>
    <w:rsid w:val="00CC3A1D"/>
    <w:rsid w:val="00CC3B5F"/>
    <w:rsid w:val="00CC40D4"/>
    <w:rsid w:val="00CC4A8B"/>
    <w:rsid w:val="00CC4FAC"/>
    <w:rsid w:val="00CC5E3A"/>
    <w:rsid w:val="00CC741C"/>
    <w:rsid w:val="00CC783B"/>
    <w:rsid w:val="00CC7849"/>
    <w:rsid w:val="00CD0F76"/>
    <w:rsid w:val="00CD0FCB"/>
    <w:rsid w:val="00CD1660"/>
    <w:rsid w:val="00CD2243"/>
    <w:rsid w:val="00CD242C"/>
    <w:rsid w:val="00CD29FD"/>
    <w:rsid w:val="00CD3062"/>
    <w:rsid w:val="00CD4BF6"/>
    <w:rsid w:val="00CD4C28"/>
    <w:rsid w:val="00CD50B1"/>
    <w:rsid w:val="00CD5360"/>
    <w:rsid w:val="00CD60E1"/>
    <w:rsid w:val="00CD6593"/>
    <w:rsid w:val="00CD6E05"/>
    <w:rsid w:val="00CE0097"/>
    <w:rsid w:val="00CE0DA7"/>
    <w:rsid w:val="00CE15BF"/>
    <w:rsid w:val="00CE2249"/>
    <w:rsid w:val="00CE3BD3"/>
    <w:rsid w:val="00CE3E0C"/>
    <w:rsid w:val="00CE5046"/>
    <w:rsid w:val="00CE5ECB"/>
    <w:rsid w:val="00CE7AE9"/>
    <w:rsid w:val="00CF0C76"/>
    <w:rsid w:val="00CF0E25"/>
    <w:rsid w:val="00CF2AB4"/>
    <w:rsid w:val="00CF34C3"/>
    <w:rsid w:val="00CF4CE6"/>
    <w:rsid w:val="00CF4DA4"/>
    <w:rsid w:val="00CF52F7"/>
    <w:rsid w:val="00CF55DD"/>
    <w:rsid w:val="00CF5A48"/>
    <w:rsid w:val="00CF5B5C"/>
    <w:rsid w:val="00CF6FA1"/>
    <w:rsid w:val="00CF75E2"/>
    <w:rsid w:val="00CF7B8F"/>
    <w:rsid w:val="00CF7F68"/>
    <w:rsid w:val="00D00067"/>
    <w:rsid w:val="00D0010B"/>
    <w:rsid w:val="00D00248"/>
    <w:rsid w:val="00D00439"/>
    <w:rsid w:val="00D00FC4"/>
    <w:rsid w:val="00D01040"/>
    <w:rsid w:val="00D01A66"/>
    <w:rsid w:val="00D02258"/>
    <w:rsid w:val="00D0236D"/>
    <w:rsid w:val="00D0331D"/>
    <w:rsid w:val="00D03CF9"/>
    <w:rsid w:val="00D04CE6"/>
    <w:rsid w:val="00D05245"/>
    <w:rsid w:val="00D06659"/>
    <w:rsid w:val="00D06D8D"/>
    <w:rsid w:val="00D06DDE"/>
    <w:rsid w:val="00D072F4"/>
    <w:rsid w:val="00D075CE"/>
    <w:rsid w:val="00D07693"/>
    <w:rsid w:val="00D07A35"/>
    <w:rsid w:val="00D07AB7"/>
    <w:rsid w:val="00D07B2F"/>
    <w:rsid w:val="00D07C02"/>
    <w:rsid w:val="00D10EE7"/>
    <w:rsid w:val="00D1163F"/>
    <w:rsid w:val="00D11E3A"/>
    <w:rsid w:val="00D126A0"/>
    <w:rsid w:val="00D12B05"/>
    <w:rsid w:val="00D12FAA"/>
    <w:rsid w:val="00D1361D"/>
    <w:rsid w:val="00D13620"/>
    <w:rsid w:val="00D136A2"/>
    <w:rsid w:val="00D13998"/>
    <w:rsid w:val="00D13EEC"/>
    <w:rsid w:val="00D13FB0"/>
    <w:rsid w:val="00D14830"/>
    <w:rsid w:val="00D1587C"/>
    <w:rsid w:val="00D159EB"/>
    <w:rsid w:val="00D200ED"/>
    <w:rsid w:val="00D204F6"/>
    <w:rsid w:val="00D20724"/>
    <w:rsid w:val="00D20F9A"/>
    <w:rsid w:val="00D214E0"/>
    <w:rsid w:val="00D21C13"/>
    <w:rsid w:val="00D2214F"/>
    <w:rsid w:val="00D2291D"/>
    <w:rsid w:val="00D22A11"/>
    <w:rsid w:val="00D22D84"/>
    <w:rsid w:val="00D23544"/>
    <w:rsid w:val="00D235E9"/>
    <w:rsid w:val="00D239E1"/>
    <w:rsid w:val="00D248D6"/>
    <w:rsid w:val="00D25048"/>
    <w:rsid w:val="00D25050"/>
    <w:rsid w:val="00D2534E"/>
    <w:rsid w:val="00D25B30"/>
    <w:rsid w:val="00D25BF0"/>
    <w:rsid w:val="00D26ABB"/>
    <w:rsid w:val="00D27A0F"/>
    <w:rsid w:val="00D27BB5"/>
    <w:rsid w:val="00D30040"/>
    <w:rsid w:val="00D3008A"/>
    <w:rsid w:val="00D31273"/>
    <w:rsid w:val="00D31472"/>
    <w:rsid w:val="00D3237F"/>
    <w:rsid w:val="00D32778"/>
    <w:rsid w:val="00D32C7E"/>
    <w:rsid w:val="00D32DA1"/>
    <w:rsid w:val="00D33338"/>
    <w:rsid w:val="00D33387"/>
    <w:rsid w:val="00D338CB"/>
    <w:rsid w:val="00D3420D"/>
    <w:rsid w:val="00D34437"/>
    <w:rsid w:val="00D349A0"/>
    <w:rsid w:val="00D34D96"/>
    <w:rsid w:val="00D35285"/>
    <w:rsid w:val="00D3532D"/>
    <w:rsid w:val="00D354C4"/>
    <w:rsid w:val="00D36577"/>
    <w:rsid w:val="00D36B4E"/>
    <w:rsid w:val="00D36CD4"/>
    <w:rsid w:val="00D375E8"/>
    <w:rsid w:val="00D37D19"/>
    <w:rsid w:val="00D4053A"/>
    <w:rsid w:val="00D405EE"/>
    <w:rsid w:val="00D407A4"/>
    <w:rsid w:val="00D40F7D"/>
    <w:rsid w:val="00D40FC6"/>
    <w:rsid w:val="00D4114E"/>
    <w:rsid w:val="00D4177F"/>
    <w:rsid w:val="00D42374"/>
    <w:rsid w:val="00D4248F"/>
    <w:rsid w:val="00D42B37"/>
    <w:rsid w:val="00D42EC3"/>
    <w:rsid w:val="00D4305F"/>
    <w:rsid w:val="00D43EA4"/>
    <w:rsid w:val="00D44219"/>
    <w:rsid w:val="00D44666"/>
    <w:rsid w:val="00D45C55"/>
    <w:rsid w:val="00D461AE"/>
    <w:rsid w:val="00D4701E"/>
    <w:rsid w:val="00D474B6"/>
    <w:rsid w:val="00D47888"/>
    <w:rsid w:val="00D5003F"/>
    <w:rsid w:val="00D50207"/>
    <w:rsid w:val="00D50E37"/>
    <w:rsid w:val="00D51696"/>
    <w:rsid w:val="00D5242E"/>
    <w:rsid w:val="00D52790"/>
    <w:rsid w:val="00D52D29"/>
    <w:rsid w:val="00D5359A"/>
    <w:rsid w:val="00D535B9"/>
    <w:rsid w:val="00D5454A"/>
    <w:rsid w:val="00D549A9"/>
    <w:rsid w:val="00D55A92"/>
    <w:rsid w:val="00D564AE"/>
    <w:rsid w:val="00D5655D"/>
    <w:rsid w:val="00D56BBB"/>
    <w:rsid w:val="00D56F6F"/>
    <w:rsid w:val="00D601CB"/>
    <w:rsid w:val="00D60E0F"/>
    <w:rsid w:val="00D60F36"/>
    <w:rsid w:val="00D62113"/>
    <w:rsid w:val="00D626C2"/>
    <w:rsid w:val="00D62A05"/>
    <w:rsid w:val="00D6335E"/>
    <w:rsid w:val="00D63945"/>
    <w:rsid w:val="00D6454C"/>
    <w:rsid w:val="00D647B5"/>
    <w:rsid w:val="00D64F43"/>
    <w:rsid w:val="00D653BD"/>
    <w:rsid w:val="00D65520"/>
    <w:rsid w:val="00D6556E"/>
    <w:rsid w:val="00D66701"/>
    <w:rsid w:val="00D669B4"/>
    <w:rsid w:val="00D67463"/>
    <w:rsid w:val="00D67DE2"/>
    <w:rsid w:val="00D70BC1"/>
    <w:rsid w:val="00D72C0D"/>
    <w:rsid w:val="00D73E8B"/>
    <w:rsid w:val="00D74439"/>
    <w:rsid w:val="00D74C38"/>
    <w:rsid w:val="00D74C5A"/>
    <w:rsid w:val="00D75F27"/>
    <w:rsid w:val="00D76B18"/>
    <w:rsid w:val="00D76BD3"/>
    <w:rsid w:val="00D7747E"/>
    <w:rsid w:val="00D774E8"/>
    <w:rsid w:val="00D80419"/>
    <w:rsid w:val="00D80739"/>
    <w:rsid w:val="00D81562"/>
    <w:rsid w:val="00D81AE1"/>
    <w:rsid w:val="00D81C4A"/>
    <w:rsid w:val="00D81CD8"/>
    <w:rsid w:val="00D81DE9"/>
    <w:rsid w:val="00D820C9"/>
    <w:rsid w:val="00D823C3"/>
    <w:rsid w:val="00D82A02"/>
    <w:rsid w:val="00D82B90"/>
    <w:rsid w:val="00D83040"/>
    <w:rsid w:val="00D8307B"/>
    <w:rsid w:val="00D8312C"/>
    <w:rsid w:val="00D84F5B"/>
    <w:rsid w:val="00D85092"/>
    <w:rsid w:val="00D851E3"/>
    <w:rsid w:val="00D85E6F"/>
    <w:rsid w:val="00D86021"/>
    <w:rsid w:val="00D86207"/>
    <w:rsid w:val="00D8627A"/>
    <w:rsid w:val="00D86456"/>
    <w:rsid w:val="00D86720"/>
    <w:rsid w:val="00D87BB3"/>
    <w:rsid w:val="00D87EF4"/>
    <w:rsid w:val="00D906DF"/>
    <w:rsid w:val="00D92BC5"/>
    <w:rsid w:val="00D92C9E"/>
    <w:rsid w:val="00D9406C"/>
    <w:rsid w:val="00D9460C"/>
    <w:rsid w:val="00D94695"/>
    <w:rsid w:val="00D95473"/>
    <w:rsid w:val="00D95949"/>
    <w:rsid w:val="00D96366"/>
    <w:rsid w:val="00D9691B"/>
    <w:rsid w:val="00D970A4"/>
    <w:rsid w:val="00D971E4"/>
    <w:rsid w:val="00D97F48"/>
    <w:rsid w:val="00DA00F5"/>
    <w:rsid w:val="00DA11AE"/>
    <w:rsid w:val="00DA14BD"/>
    <w:rsid w:val="00DA23A5"/>
    <w:rsid w:val="00DA24F7"/>
    <w:rsid w:val="00DA28C8"/>
    <w:rsid w:val="00DA2B52"/>
    <w:rsid w:val="00DA4861"/>
    <w:rsid w:val="00DA4A0A"/>
    <w:rsid w:val="00DA5100"/>
    <w:rsid w:val="00DA5241"/>
    <w:rsid w:val="00DA5856"/>
    <w:rsid w:val="00DA5AD1"/>
    <w:rsid w:val="00DA654B"/>
    <w:rsid w:val="00DA7569"/>
    <w:rsid w:val="00DA772A"/>
    <w:rsid w:val="00DA77E1"/>
    <w:rsid w:val="00DB0456"/>
    <w:rsid w:val="00DB0856"/>
    <w:rsid w:val="00DB16BB"/>
    <w:rsid w:val="00DB1C1C"/>
    <w:rsid w:val="00DB1CA3"/>
    <w:rsid w:val="00DB23D2"/>
    <w:rsid w:val="00DB26EA"/>
    <w:rsid w:val="00DB2E63"/>
    <w:rsid w:val="00DB3241"/>
    <w:rsid w:val="00DB339C"/>
    <w:rsid w:val="00DB6140"/>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32BB"/>
    <w:rsid w:val="00DD38C7"/>
    <w:rsid w:val="00DD3D5B"/>
    <w:rsid w:val="00DD47BB"/>
    <w:rsid w:val="00DD4FD7"/>
    <w:rsid w:val="00DD5880"/>
    <w:rsid w:val="00DD5B0D"/>
    <w:rsid w:val="00DD5F7A"/>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70"/>
    <w:rsid w:val="00DE4DD9"/>
    <w:rsid w:val="00DE4F7B"/>
    <w:rsid w:val="00DE5968"/>
    <w:rsid w:val="00DE5D08"/>
    <w:rsid w:val="00DE5DE0"/>
    <w:rsid w:val="00DE6EBE"/>
    <w:rsid w:val="00DE7023"/>
    <w:rsid w:val="00DE79C4"/>
    <w:rsid w:val="00DE7C9C"/>
    <w:rsid w:val="00DE7EFA"/>
    <w:rsid w:val="00DE7F7A"/>
    <w:rsid w:val="00DF04A8"/>
    <w:rsid w:val="00DF11AC"/>
    <w:rsid w:val="00DF2480"/>
    <w:rsid w:val="00DF2740"/>
    <w:rsid w:val="00DF2762"/>
    <w:rsid w:val="00DF34D7"/>
    <w:rsid w:val="00DF3A54"/>
    <w:rsid w:val="00DF4057"/>
    <w:rsid w:val="00DF41D6"/>
    <w:rsid w:val="00DF425B"/>
    <w:rsid w:val="00DF47C6"/>
    <w:rsid w:val="00DF6658"/>
    <w:rsid w:val="00DF6C87"/>
    <w:rsid w:val="00DF7B6E"/>
    <w:rsid w:val="00E0062F"/>
    <w:rsid w:val="00E008AC"/>
    <w:rsid w:val="00E00B95"/>
    <w:rsid w:val="00E00E33"/>
    <w:rsid w:val="00E01110"/>
    <w:rsid w:val="00E012C7"/>
    <w:rsid w:val="00E01E22"/>
    <w:rsid w:val="00E0265C"/>
    <w:rsid w:val="00E0301B"/>
    <w:rsid w:val="00E036CA"/>
    <w:rsid w:val="00E03784"/>
    <w:rsid w:val="00E04305"/>
    <w:rsid w:val="00E04A09"/>
    <w:rsid w:val="00E04FA4"/>
    <w:rsid w:val="00E058B5"/>
    <w:rsid w:val="00E05A83"/>
    <w:rsid w:val="00E07BAF"/>
    <w:rsid w:val="00E07FE4"/>
    <w:rsid w:val="00E106D5"/>
    <w:rsid w:val="00E11A02"/>
    <w:rsid w:val="00E11F2C"/>
    <w:rsid w:val="00E12F45"/>
    <w:rsid w:val="00E13293"/>
    <w:rsid w:val="00E13372"/>
    <w:rsid w:val="00E14169"/>
    <w:rsid w:val="00E153F2"/>
    <w:rsid w:val="00E15645"/>
    <w:rsid w:val="00E15EBF"/>
    <w:rsid w:val="00E1645F"/>
    <w:rsid w:val="00E16EC1"/>
    <w:rsid w:val="00E17BE5"/>
    <w:rsid w:val="00E20A47"/>
    <w:rsid w:val="00E20DF2"/>
    <w:rsid w:val="00E20F89"/>
    <w:rsid w:val="00E2189A"/>
    <w:rsid w:val="00E21BF0"/>
    <w:rsid w:val="00E21C9D"/>
    <w:rsid w:val="00E21F0D"/>
    <w:rsid w:val="00E22063"/>
    <w:rsid w:val="00E227D6"/>
    <w:rsid w:val="00E22B78"/>
    <w:rsid w:val="00E22FD0"/>
    <w:rsid w:val="00E23040"/>
    <w:rsid w:val="00E24224"/>
    <w:rsid w:val="00E24675"/>
    <w:rsid w:val="00E25141"/>
    <w:rsid w:val="00E25D5A"/>
    <w:rsid w:val="00E276A7"/>
    <w:rsid w:val="00E27D67"/>
    <w:rsid w:val="00E308C1"/>
    <w:rsid w:val="00E31485"/>
    <w:rsid w:val="00E314CC"/>
    <w:rsid w:val="00E31DF9"/>
    <w:rsid w:val="00E32484"/>
    <w:rsid w:val="00E328CF"/>
    <w:rsid w:val="00E3295C"/>
    <w:rsid w:val="00E32E11"/>
    <w:rsid w:val="00E33F24"/>
    <w:rsid w:val="00E3413E"/>
    <w:rsid w:val="00E34D97"/>
    <w:rsid w:val="00E34F54"/>
    <w:rsid w:val="00E3591B"/>
    <w:rsid w:val="00E35D4B"/>
    <w:rsid w:val="00E36BDF"/>
    <w:rsid w:val="00E37224"/>
    <w:rsid w:val="00E37273"/>
    <w:rsid w:val="00E37E7A"/>
    <w:rsid w:val="00E40939"/>
    <w:rsid w:val="00E4097E"/>
    <w:rsid w:val="00E40B95"/>
    <w:rsid w:val="00E40E67"/>
    <w:rsid w:val="00E41AB0"/>
    <w:rsid w:val="00E42475"/>
    <w:rsid w:val="00E42E94"/>
    <w:rsid w:val="00E43107"/>
    <w:rsid w:val="00E4469B"/>
    <w:rsid w:val="00E448ED"/>
    <w:rsid w:val="00E44A13"/>
    <w:rsid w:val="00E45866"/>
    <w:rsid w:val="00E45E32"/>
    <w:rsid w:val="00E472E0"/>
    <w:rsid w:val="00E4766A"/>
    <w:rsid w:val="00E479A7"/>
    <w:rsid w:val="00E47F5E"/>
    <w:rsid w:val="00E50F47"/>
    <w:rsid w:val="00E51F63"/>
    <w:rsid w:val="00E5298F"/>
    <w:rsid w:val="00E53082"/>
    <w:rsid w:val="00E542A0"/>
    <w:rsid w:val="00E545FC"/>
    <w:rsid w:val="00E5465B"/>
    <w:rsid w:val="00E54BA2"/>
    <w:rsid w:val="00E5566D"/>
    <w:rsid w:val="00E5577F"/>
    <w:rsid w:val="00E562C1"/>
    <w:rsid w:val="00E5654C"/>
    <w:rsid w:val="00E56566"/>
    <w:rsid w:val="00E56751"/>
    <w:rsid w:val="00E5721B"/>
    <w:rsid w:val="00E57B24"/>
    <w:rsid w:val="00E57FA2"/>
    <w:rsid w:val="00E601D1"/>
    <w:rsid w:val="00E604CD"/>
    <w:rsid w:val="00E6067B"/>
    <w:rsid w:val="00E6067C"/>
    <w:rsid w:val="00E6110C"/>
    <w:rsid w:val="00E626F2"/>
    <w:rsid w:val="00E62D64"/>
    <w:rsid w:val="00E6306F"/>
    <w:rsid w:val="00E63274"/>
    <w:rsid w:val="00E6365C"/>
    <w:rsid w:val="00E63692"/>
    <w:rsid w:val="00E63B04"/>
    <w:rsid w:val="00E64107"/>
    <w:rsid w:val="00E64761"/>
    <w:rsid w:val="00E64B20"/>
    <w:rsid w:val="00E65BBD"/>
    <w:rsid w:val="00E65F03"/>
    <w:rsid w:val="00E6644B"/>
    <w:rsid w:val="00E6663A"/>
    <w:rsid w:val="00E66ADF"/>
    <w:rsid w:val="00E707D7"/>
    <w:rsid w:val="00E70B14"/>
    <w:rsid w:val="00E714EF"/>
    <w:rsid w:val="00E71521"/>
    <w:rsid w:val="00E71E83"/>
    <w:rsid w:val="00E72556"/>
    <w:rsid w:val="00E725B0"/>
    <w:rsid w:val="00E73342"/>
    <w:rsid w:val="00E73406"/>
    <w:rsid w:val="00E7405B"/>
    <w:rsid w:val="00E74DDF"/>
    <w:rsid w:val="00E75090"/>
    <w:rsid w:val="00E75519"/>
    <w:rsid w:val="00E767F1"/>
    <w:rsid w:val="00E768A0"/>
    <w:rsid w:val="00E76C4D"/>
    <w:rsid w:val="00E77A98"/>
    <w:rsid w:val="00E81891"/>
    <w:rsid w:val="00E820E1"/>
    <w:rsid w:val="00E8394D"/>
    <w:rsid w:val="00E8403F"/>
    <w:rsid w:val="00E842FB"/>
    <w:rsid w:val="00E844E8"/>
    <w:rsid w:val="00E848ED"/>
    <w:rsid w:val="00E84D0E"/>
    <w:rsid w:val="00E85708"/>
    <w:rsid w:val="00E85B43"/>
    <w:rsid w:val="00E85EE4"/>
    <w:rsid w:val="00E8652E"/>
    <w:rsid w:val="00E869ED"/>
    <w:rsid w:val="00E86F1B"/>
    <w:rsid w:val="00E8792B"/>
    <w:rsid w:val="00E8794A"/>
    <w:rsid w:val="00E879A9"/>
    <w:rsid w:val="00E9043A"/>
    <w:rsid w:val="00E90591"/>
    <w:rsid w:val="00E907BB"/>
    <w:rsid w:val="00E90FA7"/>
    <w:rsid w:val="00E91B1A"/>
    <w:rsid w:val="00E92EE8"/>
    <w:rsid w:val="00E9319A"/>
    <w:rsid w:val="00E93BD1"/>
    <w:rsid w:val="00E94EB8"/>
    <w:rsid w:val="00E950C5"/>
    <w:rsid w:val="00E956D6"/>
    <w:rsid w:val="00E972E2"/>
    <w:rsid w:val="00EA1E2D"/>
    <w:rsid w:val="00EA24A4"/>
    <w:rsid w:val="00EA25B4"/>
    <w:rsid w:val="00EA26F6"/>
    <w:rsid w:val="00EA26FA"/>
    <w:rsid w:val="00EA3D0D"/>
    <w:rsid w:val="00EA3D32"/>
    <w:rsid w:val="00EA44D3"/>
    <w:rsid w:val="00EA465E"/>
    <w:rsid w:val="00EA4737"/>
    <w:rsid w:val="00EA4F3A"/>
    <w:rsid w:val="00EA4F3F"/>
    <w:rsid w:val="00EA5C12"/>
    <w:rsid w:val="00EA66E7"/>
    <w:rsid w:val="00EA7116"/>
    <w:rsid w:val="00EA7C13"/>
    <w:rsid w:val="00EA7C4F"/>
    <w:rsid w:val="00EB06EF"/>
    <w:rsid w:val="00EB084C"/>
    <w:rsid w:val="00EB1D60"/>
    <w:rsid w:val="00EB309F"/>
    <w:rsid w:val="00EB33B3"/>
    <w:rsid w:val="00EB34CB"/>
    <w:rsid w:val="00EB3D98"/>
    <w:rsid w:val="00EB3EC7"/>
    <w:rsid w:val="00EB40A3"/>
    <w:rsid w:val="00EB40FA"/>
    <w:rsid w:val="00EB4924"/>
    <w:rsid w:val="00EB5126"/>
    <w:rsid w:val="00EB5E63"/>
    <w:rsid w:val="00EB5F39"/>
    <w:rsid w:val="00EB6253"/>
    <w:rsid w:val="00EB6659"/>
    <w:rsid w:val="00EB6727"/>
    <w:rsid w:val="00EB70F3"/>
    <w:rsid w:val="00EB7934"/>
    <w:rsid w:val="00EB7A25"/>
    <w:rsid w:val="00EB7A8B"/>
    <w:rsid w:val="00EC0AFB"/>
    <w:rsid w:val="00EC1C61"/>
    <w:rsid w:val="00EC1F12"/>
    <w:rsid w:val="00EC287E"/>
    <w:rsid w:val="00EC2D02"/>
    <w:rsid w:val="00EC3376"/>
    <w:rsid w:val="00EC51AC"/>
    <w:rsid w:val="00EC5439"/>
    <w:rsid w:val="00EC54BF"/>
    <w:rsid w:val="00EC5563"/>
    <w:rsid w:val="00EC573A"/>
    <w:rsid w:val="00EC5FE9"/>
    <w:rsid w:val="00EC6181"/>
    <w:rsid w:val="00EC6ADF"/>
    <w:rsid w:val="00EC722A"/>
    <w:rsid w:val="00EC7D27"/>
    <w:rsid w:val="00ED00D3"/>
    <w:rsid w:val="00ED01B4"/>
    <w:rsid w:val="00ED0277"/>
    <w:rsid w:val="00ED08C3"/>
    <w:rsid w:val="00ED0E26"/>
    <w:rsid w:val="00ED1478"/>
    <w:rsid w:val="00ED1AB4"/>
    <w:rsid w:val="00ED1C78"/>
    <w:rsid w:val="00ED2AD9"/>
    <w:rsid w:val="00ED3502"/>
    <w:rsid w:val="00ED429C"/>
    <w:rsid w:val="00ED5589"/>
    <w:rsid w:val="00ED6624"/>
    <w:rsid w:val="00ED685B"/>
    <w:rsid w:val="00ED6A40"/>
    <w:rsid w:val="00ED6D72"/>
    <w:rsid w:val="00ED733D"/>
    <w:rsid w:val="00ED77CC"/>
    <w:rsid w:val="00EE0016"/>
    <w:rsid w:val="00EE2256"/>
    <w:rsid w:val="00EE2491"/>
    <w:rsid w:val="00EE24BA"/>
    <w:rsid w:val="00EE33C0"/>
    <w:rsid w:val="00EE3582"/>
    <w:rsid w:val="00EE399F"/>
    <w:rsid w:val="00EE3F42"/>
    <w:rsid w:val="00EE44F7"/>
    <w:rsid w:val="00EE46B2"/>
    <w:rsid w:val="00EE46FE"/>
    <w:rsid w:val="00EE4AAC"/>
    <w:rsid w:val="00EE60DA"/>
    <w:rsid w:val="00EE69DD"/>
    <w:rsid w:val="00EE7449"/>
    <w:rsid w:val="00EE7B1C"/>
    <w:rsid w:val="00EE7D37"/>
    <w:rsid w:val="00EF04C1"/>
    <w:rsid w:val="00EF06DF"/>
    <w:rsid w:val="00EF1028"/>
    <w:rsid w:val="00EF1074"/>
    <w:rsid w:val="00EF1E3E"/>
    <w:rsid w:val="00EF270C"/>
    <w:rsid w:val="00EF2B54"/>
    <w:rsid w:val="00EF2D12"/>
    <w:rsid w:val="00EF2D98"/>
    <w:rsid w:val="00EF347C"/>
    <w:rsid w:val="00EF383B"/>
    <w:rsid w:val="00EF3A45"/>
    <w:rsid w:val="00EF47B2"/>
    <w:rsid w:val="00EF4FFB"/>
    <w:rsid w:val="00EF5F5C"/>
    <w:rsid w:val="00EF612A"/>
    <w:rsid w:val="00EF62EF"/>
    <w:rsid w:val="00EF64C6"/>
    <w:rsid w:val="00EF6739"/>
    <w:rsid w:val="00EF69D8"/>
    <w:rsid w:val="00EF6AC3"/>
    <w:rsid w:val="00EF7EF5"/>
    <w:rsid w:val="00F0064B"/>
    <w:rsid w:val="00F00F1C"/>
    <w:rsid w:val="00F012D4"/>
    <w:rsid w:val="00F017EC"/>
    <w:rsid w:val="00F02157"/>
    <w:rsid w:val="00F02470"/>
    <w:rsid w:val="00F02C68"/>
    <w:rsid w:val="00F02DEA"/>
    <w:rsid w:val="00F02E77"/>
    <w:rsid w:val="00F02E84"/>
    <w:rsid w:val="00F038DE"/>
    <w:rsid w:val="00F03BB5"/>
    <w:rsid w:val="00F03DA7"/>
    <w:rsid w:val="00F04299"/>
    <w:rsid w:val="00F04745"/>
    <w:rsid w:val="00F04CB9"/>
    <w:rsid w:val="00F051F2"/>
    <w:rsid w:val="00F05E3E"/>
    <w:rsid w:val="00F06506"/>
    <w:rsid w:val="00F06666"/>
    <w:rsid w:val="00F06822"/>
    <w:rsid w:val="00F06EB3"/>
    <w:rsid w:val="00F07684"/>
    <w:rsid w:val="00F100A9"/>
    <w:rsid w:val="00F10628"/>
    <w:rsid w:val="00F10765"/>
    <w:rsid w:val="00F11858"/>
    <w:rsid w:val="00F118AB"/>
    <w:rsid w:val="00F12226"/>
    <w:rsid w:val="00F12286"/>
    <w:rsid w:val="00F12D27"/>
    <w:rsid w:val="00F13702"/>
    <w:rsid w:val="00F1396F"/>
    <w:rsid w:val="00F1480F"/>
    <w:rsid w:val="00F14DB1"/>
    <w:rsid w:val="00F14F3F"/>
    <w:rsid w:val="00F154C3"/>
    <w:rsid w:val="00F16C28"/>
    <w:rsid w:val="00F1750E"/>
    <w:rsid w:val="00F20861"/>
    <w:rsid w:val="00F2201B"/>
    <w:rsid w:val="00F2204C"/>
    <w:rsid w:val="00F220B5"/>
    <w:rsid w:val="00F22211"/>
    <w:rsid w:val="00F2261C"/>
    <w:rsid w:val="00F2291B"/>
    <w:rsid w:val="00F22A01"/>
    <w:rsid w:val="00F22E6C"/>
    <w:rsid w:val="00F2330A"/>
    <w:rsid w:val="00F23946"/>
    <w:rsid w:val="00F23A39"/>
    <w:rsid w:val="00F24C79"/>
    <w:rsid w:val="00F24DB7"/>
    <w:rsid w:val="00F24DD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36737"/>
    <w:rsid w:val="00F37AAA"/>
    <w:rsid w:val="00F37CA2"/>
    <w:rsid w:val="00F4065C"/>
    <w:rsid w:val="00F40848"/>
    <w:rsid w:val="00F4188A"/>
    <w:rsid w:val="00F4232B"/>
    <w:rsid w:val="00F42BBB"/>
    <w:rsid w:val="00F42BDD"/>
    <w:rsid w:val="00F42C9B"/>
    <w:rsid w:val="00F42F64"/>
    <w:rsid w:val="00F42FC1"/>
    <w:rsid w:val="00F43E07"/>
    <w:rsid w:val="00F44945"/>
    <w:rsid w:val="00F44C44"/>
    <w:rsid w:val="00F459AB"/>
    <w:rsid w:val="00F45E83"/>
    <w:rsid w:val="00F46301"/>
    <w:rsid w:val="00F47BDD"/>
    <w:rsid w:val="00F47EFD"/>
    <w:rsid w:val="00F50520"/>
    <w:rsid w:val="00F50686"/>
    <w:rsid w:val="00F53793"/>
    <w:rsid w:val="00F538E5"/>
    <w:rsid w:val="00F53AE6"/>
    <w:rsid w:val="00F53EF4"/>
    <w:rsid w:val="00F541FE"/>
    <w:rsid w:val="00F54B29"/>
    <w:rsid w:val="00F55149"/>
    <w:rsid w:val="00F5588D"/>
    <w:rsid w:val="00F55CD6"/>
    <w:rsid w:val="00F55E65"/>
    <w:rsid w:val="00F56145"/>
    <w:rsid w:val="00F56709"/>
    <w:rsid w:val="00F56806"/>
    <w:rsid w:val="00F569DA"/>
    <w:rsid w:val="00F56B59"/>
    <w:rsid w:val="00F56E17"/>
    <w:rsid w:val="00F57A64"/>
    <w:rsid w:val="00F57E4A"/>
    <w:rsid w:val="00F6004E"/>
    <w:rsid w:val="00F60D21"/>
    <w:rsid w:val="00F60E1D"/>
    <w:rsid w:val="00F61C50"/>
    <w:rsid w:val="00F61CAB"/>
    <w:rsid w:val="00F638B9"/>
    <w:rsid w:val="00F63906"/>
    <w:rsid w:val="00F6416C"/>
    <w:rsid w:val="00F645B2"/>
    <w:rsid w:val="00F64A4A"/>
    <w:rsid w:val="00F64C21"/>
    <w:rsid w:val="00F64CA5"/>
    <w:rsid w:val="00F65185"/>
    <w:rsid w:val="00F656F7"/>
    <w:rsid w:val="00F65ECD"/>
    <w:rsid w:val="00F65ED8"/>
    <w:rsid w:val="00F66057"/>
    <w:rsid w:val="00F667AD"/>
    <w:rsid w:val="00F66C88"/>
    <w:rsid w:val="00F670FC"/>
    <w:rsid w:val="00F67E94"/>
    <w:rsid w:val="00F67EF1"/>
    <w:rsid w:val="00F7059A"/>
    <w:rsid w:val="00F70661"/>
    <w:rsid w:val="00F707CE"/>
    <w:rsid w:val="00F70EB6"/>
    <w:rsid w:val="00F7144B"/>
    <w:rsid w:val="00F71901"/>
    <w:rsid w:val="00F71CBF"/>
    <w:rsid w:val="00F71EC2"/>
    <w:rsid w:val="00F7234F"/>
    <w:rsid w:val="00F72354"/>
    <w:rsid w:val="00F72E1C"/>
    <w:rsid w:val="00F73488"/>
    <w:rsid w:val="00F73E62"/>
    <w:rsid w:val="00F74434"/>
    <w:rsid w:val="00F74808"/>
    <w:rsid w:val="00F749F6"/>
    <w:rsid w:val="00F754FF"/>
    <w:rsid w:val="00F75DA4"/>
    <w:rsid w:val="00F75ED8"/>
    <w:rsid w:val="00F76C7D"/>
    <w:rsid w:val="00F76D41"/>
    <w:rsid w:val="00F772CF"/>
    <w:rsid w:val="00F808A3"/>
    <w:rsid w:val="00F80F04"/>
    <w:rsid w:val="00F80FF9"/>
    <w:rsid w:val="00F813F7"/>
    <w:rsid w:val="00F8141C"/>
    <w:rsid w:val="00F81A74"/>
    <w:rsid w:val="00F8232C"/>
    <w:rsid w:val="00F828A6"/>
    <w:rsid w:val="00F82B53"/>
    <w:rsid w:val="00F82C6B"/>
    <w:rsid w:val="00F83BE9"/>
    <w:rsid w:val="00F84696"/>
    <w:rsid w:val="00F85615"/>
    <w:rsid w:val="00F8649B"/>
    <w:rsid w:val="00F864DA"/>
    <w:rsid w:val="00F868CF"/>
    <w:rsid w:val="00F86D28"/>
    <w:rsid w:val="00F87504"/>
    <w:rsid w:val="00F87BF3"/>
    <w:rsid w:val="00F90A88"/>
    <w:rsid w:val="00F90F3B"/>
    <w:rsid w:val="00F92E51"/>
    <w:rsid w:val="00F92FF5"/>
    <w:rsid w:val="00F93889"/>
    <w:rsid w:val="00F942A0"/>
    <w:rsid w:val="00F9494D"/>
    <w:rsid w:val="00F95335"/>
    <w:rsid w:val="00F95EF1"/>
    <w:rsid w:val="00F96698"/>
    <w:rsid w:val="00F966CA"/>
    <w:rsid w:val="00F96FE3"/>
    <w:rsid w:val="00F97433"/>
    <w:rsid w:val="00F97474"/>
    <w:rsid w:val="00F97D5A"/>
    <w:rsid w:val="00F97E5A"/>
    <w:rsid w:val="00FA1147"/>
    <w:rsid w:val="00FA1196"/>
    <w:rsid w:val="00FA25B3"/>
    <w:rsid w:val="00FA34E2"/>
    <w:rsid w:val="00FA355A"/>
    <w:rsid w:val="00FA3BE4"/>
    <w:rsid w:val="00FA3D8B"/>
    <w:rsid w:val="00FA3D9A"/>
    <w:rsid w:val="00FA477F"/>
    <w:rsid w:val="00FA4931"/>
    <w:rsid w:val="00FA51FC"/>
    <w:rsid w:val="00FA5536"/>
    <w:rsid w:val="00FA5852"/>
    <w:rsid w:val="00FA599C"/>
    <w:rsid w:val="00FA5AB7"/>
    <w:rsid w:val="00FA6142"/>
    <w:rsid w:val="00FA644D"/>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4D1B"/>
    <w:rsid w:val="00FB5247"/>
    <w:rsid w:val="00FB5DF9"/>
    <w:rsid w:val="00FB6A9A"/>
    <w:rsid w:val="00FB6FB6"/>
    <w:rsid w:val="00FB7D49"/>
    <w:rsid w:val="00FC0424"/>
    <w:rsid w:val="00FC04DF"/>
    <w:rsid w:val="00FC121D"/>
    <w:rsid w:val="00FC1320"/>
    <w:rsid w:val="00FC171C"/>
    <w:rsid w:val="00FC182F"/>
    <w:rsid w:val="00FC1D17"/>
    <w:rsid w:val="00FC3627"/>
    <w:rsid w:val="00FC3856"/>
    <w:rsid w:val="00FC3D07"/>
    <w:rsid w:val="00FC4FFE"/>
    <w:rsid w:val="00FC51D8"/>
    <w:rsid w:val="00FC62C4"/>
    <w:rsid w:val="00FC6E99"/>
    <w:rsid w:val="00FC7C21"/>
    <w:rsid w:val="00FC7F83"/>
    <w:rsid w:val="00FD0457"/>
    <w:rsid w:val="00FD134A"/>
    <w:rsid w:val="00FD2F97"/>
    <w:rsid w:val="00FD3189"/>
    <w:rsid w:val="00FD34E2"/>
    <w:rsid w:val="00FD3ADC"/>
    <w:rsid w:val="00FD3F89"/>
    <w:rsid w:val="00FD43F2"/>
    <w:rsid w:val="00FD4551"/>
    <w:rsid w:val="00FD4E0A"/>
    <w:rsid w:val="00FD54CE"/>
    <w:rsid w:val="00FD5858"/>
    <w:rsid w:val="00FD6348"/>
    <w:rsid w:val="00FD63A5"/>
    <w:rsid w:val="00FD67B8"/>
    <w:rsid w:val="00FD70E6"/>
    <w:rsid w:val="00FE0BEB"/>
    <w:rsid w:val="00FE11A5"/>
    <w:rsid w:val="00FE14DC"/>
    <w:rsid w:val="00FE1705"/>
    <w:rsid w:val="00FE1DFF"/>
    <w:rsid w:val="00FE2C98"/>
    <w:rsid w:val="00FE3AD9"/>
    <w:rsid w:val="00FE3D18"/>
    <w:rsid w:val="00FE3D6E"/>
    <w:rsid w:val="00FE418F"/>
    <w:rsid w:val="00FE67B3"/>
    <w:rsid w:val="00FE69C3"/>
    <w:rsid w:val="00FE6F9C"/>
    <w:rsid w:val="00FE768D"/>
    <w:rsid w:val="00FE78A5"/>
    <w:rsid w:val="00FF09F9"/>
    <w:rsid w:val="00FF0DA5"/>
    <w:rsid w:val="00FF14BB"/>
    <w:rsid w:val="00FF1AE0"/>
    <w:rsid w:val="00FF22D4"/>
    <w:rsid w:val="00FF23DC"/>
    <w:rsid w:val="00FF257B"/>
    <w:rsid w:val="00FF2BAF"/>
    <w:rsid w:val="00FF2C0F"/>
    <w:rsid w:val="00FF319E"/>
    <w:rsid w:val="00FF40C1"/>
    <w:rsid w:val="00FF47FF"/>
    <w:rsid w:val="00FF4B9E"/>
    <w:rsid w:val="00FF57EF"/>
    <w:rsid w:val="00FF5A53"/>
    <w:rsid w:val="00FF5F77"/>
    <w:rsid w:val="00FF6060"/>
    <w:rsid w:val="00FF6583"/>
    <w:rsid w:val="00FF695C"/>
    <w:rsid w:val="00FF70E3"/>
    <w:rsid w:val="00FF7273"/>
    <w:rsid w:val="00FF795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338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f3">
    <w:name w:val="提案人 字元"/>
    <w:basedOn w:val="a1"/>
    <w:link w:val="aff4"/>
    <w:locked/>
    <w:rsid w:val="00816411"/>
    <w:rPr>
      <w:rFonts w:ascii="標楷體" w:eastAsia="標楷體" w:hAnsi="標楷體" w:cs="細明體"/>
      <w:bCs/>
      <w:kern w:val="2"/>
      <w:sz w:val="32"/>
      <w:szCs w:val="32"/>
    </w:rPr>
  </w:style>
  <w:style w:type="paragraph" w:customStyle="1" w:styleId="aff4">
    <w:name w:val="提案人"/>
    <w:basedOn w:val="a0"/>
    <w:link w:val="aff3"/>
    <w:qFormat/>
    <w:rsid w:val="00816411"/>
    <w:pPr>
      <w:adjustRightInd w:val="0"/>
      <w:spacing w:line="500" w:lineRule="exact"/>
      <w:ind w:leftChars="800" w:left="3988" w:rightChars="300" w:right="997" w:hangingChars="400" w:hanging="1329"/>
    </w:pPr>
    <w:rPr>
      <w:rFonts w:ascii="標楷體" w:hAnsi="標楷體" w:cs="細明體"/>
      <w:bCs/>
      <w:szCs w:val="32"/>
    </w:rPr>
  </w:style>
  <w:style w:type="character" w:customStyle="1" w:styleId="af7">
    <w:name w:val="提案或連署人 字元"/>
    <w:basedOn w:val="a1"/>
    <w:link w:val="af6"/>
    <w:rsid w:val="00200B1D"/>
    <w:rPr>
      <w:rFonts w:eastAsia="標楷體"/>
      <w:color w:val="000000"/>
      <w:kern w:val="2"/>
      <w:sz w:val="32"/>
      <w:szCs w:val="24"/>
    </w:rPr>
  </w:style>
  <w:style w:type="character" w:styleId="aff5">
    <w:name w:val="Placeholder Text"/>
    <w:uiPriority w:val="99"/>
    <w:semiHidden/>
    <w:rsid w:val="00B2598C"/>
    <w:rPr>
      <w:color w:val="808080"/>
    </w:rPr>
  </w:style>
  <w:style w:type="paragraph" w:customStyle="1" w:styleId="aff6">
    <w:name w:val="字元"/>
    <w:basedOn w:val="a0"/>
    <w:semiHidden/>
    <w:rsid w:val="00101967"/>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93246490">
      <w:bodyDiv w:val="1"/>
      <w:marLeft w:val="0"/>
      <w:marRight w:val="0"/>
      <w:marTop w:val="0"/>
      <w:marBottom w:val="0"/>
      <w:divBdr>
        <w:top w:val="none" w:sz="0" w:space="0" w:color="auto"/>
        <w:left w:val="none" w:sz="0" w:space="0" w:color="auto"/>
        <w:bottom w:val="none" w:sz="0" w:space="0" w:color="auto"/>
        <w:right w:val="none" w:sz="0" w:space="0" w:color="auto"/>
      </w:divBdr>
    </w:div>
    <w:div w:id="72110234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58140138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51038633">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019E2E-6BE2-470A-B3E6-2602972803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5653</Words>
  <Characters>32223</Characters>
  <Application>Microsoft Office Word</Application>
  <DocSecurity>0</DocSecurity>
  <Lines>268</Lines>
  <Paragraphs>75</Paragraphs>
  <ScaleCrop>false</ScaleCrop>
  <Company>ly</Company>
  <LinksUpToDate>false</LinksUpToDate>
  <CharactersWithSpaces>37801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2017-12-22T04:00:00Z</cp:lastPrinted>
  <dcterms:created xsi:type="dcterms:W3CDTF">2017-12-22T05:49:00Z</dcterms:created>
  <dcterms:modified xsi:type="dcterms:W3CDTF">2017-12-22T05:49:00Z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