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8A2309" w:rsidRDefault="00BC2CB9" w:rsidP="00DD1D3C">
      <w:pPr>
        <w:pStyle w:val="a5"/>
        <w:overflowPunct w:val="0"/>
        <w:spacing w:line="520" w:lineRule="exact"/>
        <w:rPr>
          <w:spacing w:val="16"/>
          <w:szCs w:val="32"/>
        </w:rPr>
      </w:pPr>
      <w:r w:rsidRPr="008A2309">
        <w:rPr>
          <w:spacing w:val="16"/>
          <w:szCs w:val="32"/>
        </w:rPr>
        <w:t>立法院第</w:t>
      </w:r>
      <w:r w:rsidR="005B7779" w:rsidRPr="008A2309">
        <w:rPr>
          <w:rFonts w:hint="eastAsia"/>
          <w:spacing w:val="16"/>
          <w:szCs w:val="32"/>
        </w:rPr>
        <w:t>9</w:t>
      </w:r>
      <w:r w:rsidRPr="008A2309">
        <w:rPr>
          <w:spacing w:val="16"/>
          <w:szCs w:val="32"/>
        </w:rPr>
        <w:t>屆第</w:t>
      </w:r>
      <w:r w:rsidR="00FF3D94">
        <w:rPr>
          <w:spacing w:val="16"/>
          <w:szCs w:val="32"/>
        </w:rPr>
        <w:t>8</w:t>
      </w:r>
      <w:r w:rsidRPr="008A2309">
        <w:rPr>
          <w:spacing w:val="16"/>
          <w:szCs w:val="32"/>
        </w:rPr>
        <w:t>會期經濟委員會第</w:t>
      </w:r>
      <w:r w:rsidR="00CC4740">
        <w:rPr>
          <w:spacing w:val="16"/>
          <w:szCs w:val="32"/>
        </w:rPr>
        <w:t>10</w:t>
      </w:r>
      <w:r w:rsidRPr="008A2309">
        <w:rPr>
          <w:spacing w:val="16"/>
          <w:szCs w:val="32"/>
        </w:rPr>
        <w:t>次全體委員會議議事錄</w:t>
      </w:r>
    </w:p>
    <w:p w:rsidR="00FE768D" w:rsidRDefault="0014671E" w:rsidP="00E91DFA">
      <w:pPr>
        <w:overflowPunct w:val="0"/>
        <w:adjustRightInd w:val="0"/>
        <w:spacing w:line="520" w:lineRule="exact"/>
        <w:ind w:left="1605" w:rightChars="85" w:right="282" w:hangingChars="483" w:hanging="1605"/>
        <w:rPr>
          <w:color w:val="000000" w:themeColor="text1"/>
          <w:spacing w:val="-16"/>
          <w:kern w:val="20"/>
        </w:rPr>
      </w:pPr>
      <w:r w:rsidRPr="00C30721">
        <w:rPr>
          <w:szCs w:val="32"/>
        </w:rPr>
        <w:t>時</w:t>
      </w:r>
      <w:r w:rsidR="00001F14" w:rsidRPr="00C30721">
        <w:rPr>
          <w:rFonts w:hint="eastAsia"/>
          <w:szCs w:val="32"/>
        </w:rPr>
        <w:t xml:space="preserve">　　</w:t>
      </w:r>
      <w:r w:rsidRPr="00C30721">
        <w:rPr>
          <w:szCs w:val="32"/>
        </w:rPr>
        <w:t>間：</w:t>
      </w:r>
      <w:r w:rsidR="000E2170">
        <w:rPr>
          <w:rFonts w:hint="eastAsia"/>
          <w:color w:val="000000" w:themeColor="text1"/>
          <w:szCs w:val="32"/>
        </w:rPr>
        <w:t>10</w:t>
      </w:r>
      <w:r w:rsidR="00D92266">
        <w:rPr>
          <w:color w:val="000000" w:themeColor="text1"/>
          <w:szCs w:val="32"/>
        </w:rPr>
        <w:t>8</w:t>
      </w:r>
      <w:r w:rsidR="00816CE6">
        <w:rPr>
          <w:rFonts w:hint="eastAsia"/>
          <w:color w:val="000000" w:themeColor="text1"/>
          <w:szCs w:val="32"/>
        </w:rPr>
        <w:t>年</w:t>
      </w:r>
      <w:r w:rsidR="00816CE6">
        <w:rPr>
          <w:rFonts w:hint="eastAsia"/>
          <w:color w:val="000000" w:themeColor="text1"/>
          <w:szCs w:val="32"/>
        </w:rPr>
        <w:t>1</w:t>
      </w:r>
      <w:r w:rsidR="00CC4740">
        <w:rPr>
          <w:color w:val="000000" w:themeColor="text1"/>
          <w:szCs w:val="32"/>
        </w:rPr>
        <w:t>1</w:t>
      </w:r>
      <w:r w:rsidR="00816CE6">
        <w:rPr>
          <w:rFonts w:hint="eastAsia"/>
          <w:color w:val="000000" w:themeColor="text1"/>
          <w:szCs w:val="32"/>
        </w:rPr>
        <w:t>月</w:t>
      </w:r>
      <w:r w:rsidR="00CC4740">
        <w:rPr>
          <w:color w:val="000000" w:themeColor="text1"/>
          <w:szCs w:val="32"/>
        </w:rPr>
        <w:t>14</w:t>
      </w:r>
      <w:r w:rsidR="00816CE6">
        <w:rPr>
          <w:rFonts w:hint="eastAsia"/>
          <w:color w:val="000000" w:themeColor="text1"/>
          <w:szCs w:val="32"/>
        </w:rPr>
        <w:t>日</w:t>
      </w:r>
      <w:r w:rsidR="00FE768D" w:rsidRPr="00053333">
        <w:rPr>
          <w:rFonts w:hint="eastAsia"/>
          <w:color w:val="000000" w:themeColor="text1"/>
          <w:spacing w:val="-16"/>
          <w:kern w:val="20"/>
        </w:rPr>
        <w:t>（星期</w:t>
      </w:r>
      <w:r w:rsidR="00CC4740">
        <w:rPr>
          <w:rFonts w:hint="eastAsia"/>
          <w:color w:val="000000" w:themeColor="text1"/>
          <w:spacing w:val="-16"/>
          <w:kern w:val="20"/>
        </w:rPr>
        <w:t>四</w:t>
      </w:r>
      <w:r w:rsidR="00FE768D" w:rsidRPr="00B1772C">
        <w:rPr>
          <w:rFonts w:hint="eastAsia"/>
          <w:color w:val="000000" w:themeColor="text1"/>
          <w:spacing w:val="-16"/>
          <w:kern w:val="20"/>
        </w:rPr>
        <w:t>）</w:t>
      </w:r>
      <w:r w:rsidR="00816CE6" w:rsidRPr="00B1772C">
        <w:rPr>
          <w:rFonts w:hint="eastAsia"/>
          <w:color w:val="000000" w:themeColor="text1"/>
          <w:spacing w:val="-16"/>
          <w:kern w:val="20"/>
        </w:rPr>
        <w:t>上午</w:t>
      </w:r>
      <w:r w:rsidR="00816CE6" w:rsidRPr="00B1772C">
        <w:rPr>
          <w:rFonts w:hint="eastAsia"/>
          <w:color w:val="000000" w:themeColor="text1"/>
          <w:spacing w:val="-16"/>
          <w:kern w:val="20"/>
        </w:rPr>
        <w:t>9</w:t>
      </w:r>
      <w:r w:rsidR="00816CE6" w:rsidRPr="00B1772C">
        <w:rPr>
          <w:rFonts w:hint="eastAsia"/>
          <w:color w:val="000000" w:themeColor="text1"/>
          <w:spacing w:val="-16"/>
          <w:kern w:val="20"/>
        </w:rPr>
        <w:t>時</w:t>
      </w:r>
      <w:r w:rsidR="00B82003" w:rsidRPr="00B1772C">
        <w:rPr>
          <w:color w:val="000000" w:themeColor="text1"/>
          <w:spacing w:val="-16"/>
          <w:kern w:val="20"/>
        </w:rPr>
        <w:t>3</w:t>
      </w:r>
      <w:r w:rsidR="000E2170" w:rsidRPr="00B1772C">
        <w:rPr>
          <w:rFonts w:hint="eastAsia"/>
          <w:color w:val="000000" w:themeColor="text1"/>
          <w:spacing w:val="-16"/>
          <w:kern w:val="20"/>
        </w:rPr>
        <w:t>分</w:t>
      </w:r>
      <w:r w:rsidR="00816CE6" w:rsidRPr="00B1772C">
        <w:rPr>
          <w:rFonts w:hint="eastAsia"/>
          <w:color w:val="000000" w:themeColor="text1"/>
          <w:spacing w:val="-16"/>
          <w:kern w:val="20"/>
        </w:rPr>
        <w:t>至</w:t>
      </w:r>
      <w:r w:rsidR="00816CE6" w:rsidRPr="00B1772C">
        <w:rPr>
          <w:rFonts w:ascii="標楷體" w:hAnsi="標楷體" w:hint="eastAsia"/>
          <w:color w:val="000000" w:themeColor="text1"/>
          <w:spacing w:val="-16"/>
          <w:kern w:val="20"/>
        </w:rPr>
        <w:t>1</w:t>
      </w:r>
      <w:r w:rsidR="00762993" w:rsidRPr="00B1772C">
        <w:rPr>
          <w:rFonts w:ascii="標楷體" w:hAnsi="標楷體" w:hint="eastAsia"/>
          <w:color w:val="000000" w:themeColor="text1"/>
          <w:spacing w:val="-16"/>
          <w:kern w:val="20"/>
        </w:rPr>
        <w:t>0</w:t>
      </w:r>
      <w:r w:rsidR="00816CE6" w:rsidRPr="00B1772C">
        <w:rPr>
          <w:rFonts w:ascii="標楷體" w:hAnsi="標楷體" w:hint="eastAsia"/>
          <w:color w:val="000000" w:themeColor="text1"/>
          <w:spacing w:val="-16"/>
          <w:kern w:val="20"/>
        </w:rPr>
        <w:t>時</w:t>
      </w:r>
      <w:r w:rsidR="006E3801" w:rsidRPr="00B1772C">
        <w:rPr>
          <w:rFonts w:ascii="標楷體" w:hAnsi="標楷體" w:hint="eastAsia"/>
          <w:color w:val="000000" w:themeColor="text1"/>
          <w:spacing w:val="-16"/>
          <w:kern w:val="20"/>
        </w:rPr>
        <w:t>4</w:t>
      </w:r>
      <w:r w:rsidR="00B1772C" w:rsidRPr="00B1772C">
        <w:rPr>
          <w:rFonts w:ascii="標楷體" w:hAnsi="標楷體"/>
          <w:color w:val="000000" w:themeColor="text1"/>
          <w:spacing w:val="-16"/>
          <w:kern w:val="20"/>
        </w:rPr>
        <w:t>3</w:t>
      </w:r>
      <w:r w:rsidR="00816CE6" w:rsidRPr="00B1772C">
        <w:rPr>
          <w:rFonts w:hint="eastAsia"/>
          <w:color w:val="000000" w:themeColor="text1"/>
          <w:spacing w:val="-16"/>
          <w:kern w:val="20"/>
        </w:rPr>
        <w:t>分</w:t>
      </w:r>
    </w:p>
    <w:p w:rsidR="0014671E" w:rsidRPr="00C30721" w:rsidRDefault="0014671E" w:rsidP="00DD1D3C">
      <w:pPr>
        <w:tabs>
          <w:tab w:val="left" w:pos="6308"/>
        </w:tabs>
        <w:overflowPunct w:val="0"/>
        <w:spacing w:line="520" w:lineRule="exact"/>
      </w:pPr>
      <w:r w:rsidRPr="00C30721">
        <w:t>地</w:t>
      </w:r>
      <w:r w:rsidR="00001F14" w:rsidRPr="00C30721">
        <w:rPr>
          <w:rFonts w:hint="eastAsia"/>
        </w:rPr>
        <w:t xml:space="preserve">　　</w:t>
      </w:r>
      <w:r w:rsidRPr="00C30721">
        <w:t>點：紅樓</w:t>
      </w:r>
      <w:r w:rsidRPr="00C30721">
        <w:t>101</w:t>
      </w:r>
      <w:r w:rsidRPr="00C30721">
        <w:t>會議室</w:t>
      </w:r>
    </w:p>
    <w:p w:rsidR="00B82003" w:rsidRDefault="00553894" w:rsidP="00816CE6">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sidRPr="00C30721">
        <w:rPr>
          <w:szCs w:val="32"/>
        </w:rPr>
        <w:t>出席委員：</w:t>
      </w:r>
      <w:r w:rsidR="00C93BD8" w:rsidRPr="00A50114">
        <w:rPr>
          <w:rFonts w:hint="eastAsia"/>
          <w:color w:val="000000" w:themeColor="text1"/>
          <w:szCs w:val="32"/>
        </w:rPr>
        <w:t>郭國文</w:t>
      </w:r>
      <w:r w:rsidR="00C93BD8" w:rsidRPr="00A50114">
        <w:rPr>
          <w:color w:val="000000" w:themeColor="text1"/>
          <w:szCs w:val="32"/>
        </w:rPr>
        <w:tab/>
      </w:r>
      <w:r w:rsidR="00C93BD8" w:rsidRPr="00A50114">
        <w:rPr>
          <w:rFonts w:hint="eastAsia"/>
          <w:color w:val="000000" w:themeColor="text1"/>
          <w:szCs w:val="32"/>
        </w:rPr>
        <w:t>陳亭妃</w:t>
      </w:r>
      <w:r w:rsidR="00C93BD8" w:rsidRPr="00A50114">
        <w:rPr>
          <w:color w:val="000000" w:themeColor="text1"/>
          <w:szCs w:val="32"/>
        </w:rPr>
        <w:tab/>
      </w:r>
      <w:r w:rsidR="00C93BD8" w:rsidRPr="00A50114">
        <w:rPr>
          <w:rFonts w:hint="eastAsia"/>
          <w:color w:val="000000" w:themeColor="text1"/>
          <w:szCs w:val="32"/>
        </w:rPr>
        <w:t>蘇治芬</w:t>
      </w:r>
      <w:r w:rsidR="00C93BD8" w:rsidRPr="00A50114">
        <w:rPr>
          <w:color w:val="000000" w:themeColor="text1"/>
          <w:szCs w:val="32"/>
        </w:rPr>
        <w:tab/>
      </w:r>
      <w:r w:rsidR="00C93BD8" w:rsidRPr="00A50114">
        <w:rPr>
          <w:rFonts w:hint="eastAsia"/>
          <w:color w:val="000000" w:themeColor="text1"/>
          <w:szCs w:val="32"/>
        </w:rPr>
        <w:t>陳超明</w:t>
      </w:r>
      <w:r w:rsidR="00C93BD8" w:rsidRPr="00A50114">
        <w:rPr>
          <w:color w:val="000000" w:themeColor="text1"/>
          <w:szCs w:val="32"/>
        </w:rPr>
        <w:tab/>
      </w:r>
      <w:r w:rsidR="00C93BD8" w:rsidRPr="00A50114">
        <w:rPr>
          <w:rFonts w:hint="eastAsia"/>
          <w:color w:val="000000" w:themeColor="text1"/>
          <w:szCs w:val="32"/>
        </w:rPr>
        <w:t>蘇震清</w:t>
      </w:r>
      <w:r w:rsidR="00C93BD8" w:rsidRPr="00A50114">
        <w:rPr>
          <w:color w:val="000000" w:themeColor="text1"/>
          <w:szCs w:val="32"/>
        </w:rPr>
        <w:tab/>
      </w:r>
      <w:r w:rsidR="00C93BD8" w:rsidRPr="00D3563C">
        <w:rPr>
          <w:rFonts w:hint="eastAsia"/>
          <w:color w:val="000000" w:themeColor="text1"/>
          <w:w w:val="77"/>
          <w:kern w:val="0"/>
          <w:szCs w:val="32"/>
          <w:fitText w:val="996" w:id="2071091200"/>
        </w:rPr>
        <w:t>周陳秀</w:t>
      </w:r>
      <w:r w:rsidR="00C93BD8" w:rsidRPr="00D3563C">
        <w:rPr>
          <w:rFonts w:hint="eastAsia"/>
          <w:color w:val="000000" w:themeColor="text1"/>
          <w:spacing w:val="5"/>
          <w:w w:val="77"/>
          <w:kern w:val="0"/>
          <w:szCs w:val="32"/>
          <w:fitText w:val="996" w:id="2071091200"/>
        </w:rPr>
        <w:t>霞</w:t>
      </w:r>
      <w:r w:rsidR="00C93BD8" w:rsidRPr="00A50114">
        <w:rPr>
          <w:color w:val="000000" w:themeColor="text1"/>
          <w:kern w:val="0"/>
          <w:szCs w:val="32"/>
        </w:rPr>
        <w:br/>
      </w:r>
      <w:r w:rsidR="00C93BD8" w:rsidRPr="001F44B0">
        <w:rPr>
          <w:rFonts w:hint="eastAsia"/>
          <w:color w:val="000000" w:themeColor="text1"/>
          <w:kern w:val="0"/>
          <w:szCs w:val="32"/>
        </w:rPr>
        <w:t>邱議瑩</w:t>
      </w:r>
      <w:r w:rsidR="00C93BD8" w:rsidRPr="001F44B0">
        <w:rPr>
          <w:color w:val="000000" w:themeColor="text1"/>
          <w:kern w:val="0"/>
          <w:szCs w:val="32"/>
        </w:rPr>
        <w:tab/>
      </w:r>
      <w:r w:rsidR="00A50114" w:rsidRPr="001F44B0">
        <w:rPr>
          <w:rFonts w:hint="eastAsia"/>
          <w:color w:val="000000" w:themeColor="text1"/>
          <w:szCs w:val="32"/>
        </w:rPr>
        <w:t>徐永明</w:t>
      </w:r>
      <w:r w:rsidR="00A50114" w:rsidRPr="001F44B0">
        <w:rPr>
          <w:color w:val="000000" w:themeColor="text1"/>
          <w:szCs w:val="32"/>
        </w:rPr>
        <w:tab/>
      </w:r>
      <w:r w:rsidR="00A50114" w:rsidRPr="001F44B0">
        <w:rPr>
          <w:rFonts w:hint="eastAsia"/>
          <w:color w:val="000000" w:themeColor="text1"/>
          <w:szCs w:val="32"/>
        </w:rPr>
        <w:t>賴瑞隆</w:t>
      </w:r>
      <w:r w:rsidR="00A50114" w:rsidRPr="001F44B0">
        <w:rPr>
          <w:color w:val="000000" w:themeColor="text1"/>
          <w:szCs w:val="32"/>
        </w:rPr>
        <w:tab/>
      </w:r>
      <w:r w:rsidR="00A50114" w:rsidRPr="001F44B0">
        <w:rPr>
          <w:rFonts w:hint="eastAsia"/>
          <w:color w:val="000000" w:themeColor="text1"/>
          <w:szCs w:val="32"/>
        </w:rPr>
        <w:t>廖國棟</w:t>
      </w:r>
      <w:r w:rsidR="00A50114" w:rsidRPr="001F44B0">
        <w:rPr>
          <w:rFonts w:hint="eastAsia"/>
          <w:color w:val="000000" w:themeColor="text1"/>
          <w:szCs w:val="32"/>
        </w:rPr>
        <w:t>Sufin</w:t>
      </w:r>
      <w:r w:rsidR="00A50114" w:rsidRPr="001F44B0">
        <w:rPr>
          <w:rFonts w:hint="eastAsia"/>
          <w:color w:val="000000" w:themeColor="text1"/>
          <w:szCs w:val="32"/>
        </w:rPr>
        <w:t>．</w:t>
      </w:r>
      <w:r w:rsidR="00A50114" w:rsidRPr="001F44B0">
        <w:rPr>
          <w:rFonts w:hint="eastAsia"/>
          <w:color w:val="000000" w:themeColor="text1"/>
          <w:szCs w:val="32"/>
        </w:rPr>
        <w:t>Siluko</w:t>
      </w:r>
      <w:r w:rsidR="001F44B0" w:rsidRPr="001F44B0">
        <w:rPr>
          <w:color w:val="000000" w:themeColor="text1"/>
          <w:szCs w:val="32"/>
        </w:rPr>
        <w:br/>
      </w:r>
      <w:r w:rsidR="001F44B0" w:rsidRPr="001F44B0">
        <w:rPr>
          <w:rFonts w:hint="eastAsia"/>
          <w:color w:val="000000" w:themeColor="text1"/>
        </w:rPr>
        <w:t>莊瑞雄</w:t>
      </w:r>
    </w:p>
    <w:p w:rsidR="00C93BD8" w:rsidRDefault="00055D8D" w:rsidP="00816CE6">
      <w:pPr>
        <w:tabs>
          <w:tab w:val="left" w:pos="2977"/>
          <w:tab w:val="left" w:pos="4298"/>
          <w:tab w:val="left" w:pos="5670"/>
          <w:tab w:val="left" w:pos="6946"/>
          <w:tab w:val="left" w:pos="8222"/>
        </w:tabs>
        <w:overflowPunct w:val="0"/>
        <w:autoSpaceDN w:val="0"/>
        <w:spacing w:line="520" w:lineRule="exact"/>
        <w:ind w:left="1653" w:rightChars="100" w:right="332" w:hangingChars="497" w:hanging="1653"/>
        <w:rPr>
          <w:b/>
          <w:szCs w:val="32"/>
        </w:rPr>
      </w:pPr>
      <w:r>
        <w:rPr>
          <w:b/>
          <w:szCs w:val="32"/>
        </w:rPr>
        <w:tab/>
      </w:r>
      <w:r w:rsidR="00553894" w:rsidRPr="00C30721">
        <w:rPr>
          <w:b/>
          <w:szCs w:val="32"/>
        </w:rPr>
        <w:t>委員出席</w:t>
      </w:r>
      <w:r w:rsidR="00A50114">
        <w:rPr>
          <w:b/>
          <w:color w:val="000000" w:themeColor="text1"/>
          <w:szCs w:val="32"/>
        </w:rPr>
        <w:t>1</w:t>
      </w:r>
      <w:r w:rsidR="001F44B0">
        <w:rPr>
          <w:b/>
          <w:color w:val="000000" w:themeColor="text1"/>
          <w:szCs w:val="32"/>
        </w:rPr>
        <w:t>1</w:t>
      </w:r>
      <w:r w:rsidR="00553894" w:rsidRPr="00C30721">
        <w:rPr>
          <w:b/>
          <w:szCs w:val="32"/>
        </w:rPr>
        <w:t>人</w:t>
      </w:r>
    </w:p>
    <w:p w:rsidR="00D3563C" w:rsidRPr="00D3563C" w:rsidRDefault="00D3563C" w:rsidP="00816CE6">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Pr>
          <w:rFonts w:hint="eastAsia"/>
          <w:szCs w:val="32"/>
        </w:rPr>
        <w:t>請假</w:t>
      </w:r>
      <w:r w:rsidRPr="00C30721">
        <w:rPr>
          <w:szCs w:val="32"/>
        </w:rPr>
        <w:t>委員：</w:t>
      </w:r>
      <w:r>
        <w:rPr>
          <w:rFonts w:hint="eastAsia"/>
          <w:szCs w:val="32"/>
        </w:rPr>
        <w:t>林岱樺</w:t>
      </w:r>
    </w:p>
    <w:p w:rsidR="00553894" w:rsidRDefault="00553894" w:rsidP="000C5EA7">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szCs w:val="32"/>
        </w:rPr>
      </w:pPr>
      <w:r w:rsidRPr="00C30721">
        <w:rPr>
          <w:szCs w:val="32"/>
        </w:rPr>
        <w:t>列席委員：</w:t>
      </w:r>
      <w:r w:rsidR="00626008" w:rsidRPr="00626008">
        <w:rPr>
          <w:rFonts w:hint="eastAsia"/>
          <w:szCs w:val="32"/>
        </w:rPr>
        <w:t>劉世芳</w:t>
      </w:r>
      <w:r w:rsidR="00626008">
        <w:rPr>
          <w:szCs w:val="32"/>
        </w:rPr>
        <w:tab/>
      </w:r>
      <w:r w:rsidR="00626008" w:rsidRPr="00626008">
        <w:rPr>
          <w:rFonts w:hint="eastAsia"/>
          <w:szCs w:val="32"/>
        </w:rPr>
        <w:t>蔣乃辛</w:t>
      </w:r>
      <w:r w:rsidR="00626008">
        <w:rPr>
          <w:szCs w:val="32"/>
        </w:rPr>
        <w:tab/>
      </w:r>
      <w:r w:rsidR="00626008" w:rsidRPr="00626008">
        <w:rPr>
          <w:rFonts w:hint="eastAsia"/>
          <w:szCs w:val="32"/>
        </w:rPr>
        <w:t>鍾佳濱</w:t>
      </w:r>
      <w:r w:rsidR="00626008">
        <w:rPr>
          <w:szCs w:val="32"/>
        </w:rPr>
        <w:tab/>
      </w:r>
      <w:r w:rsidR="00626008" w:rsidRPr="00626008">
        <w:rPr>
          <w:rFonts w:hint="eastAsia"/>
          <w:szCs w:val="32"/>
        </w:rPr>
        <w:t>葉宜津</w:t>
      </w:r>
      <w:r w:rsidR="00A50114">
        <w:rPr>
          <w:szCs w:val="32"/>
        </w:rPr>
        <w:tab/>
      </w:r>
      <w:r w:rsidR="00A50114" w:rsidRPr="00A50114">
        <w:rPr>
          <w:rFonts w:hint="eastAsia"/>
          <w:szCs w:val="32"/>
        </w:rPr>
        <w:t>羅明才</w:t>
      </w:r>
      <w:r w:rsidR="000C6F76" w:rsidRPr="004367DF">
        <w:rPr>
          <w:color w:val="00B050"/>
          <w:szCs w:val="32"/>
        </w:rPr>
        <w:br/>
      </w:r>
      <w:r w:rsidRPr="00C30721">
        <w:rPr>
          <w:b/>
          <w:szCs w:val="32"/>
        </w:rPr>
        <w:t>委員列席</w:t>
      </w:r>
      <w:r w:rsidR="002A555A">
        <w:rPr>
          <w:b/>
          <w:color w:val="000000" w:themeColor="text1"/>
          <w:szCs w:val="32"/>
        </w:rPr>
        <w:t>5</w:t>
      </w:r>
      <w:r w:rsidRPr="00C30721">
        <w:rPr>
          <w:b/>
          <w:szCs w:val="32"/>
        </w:rPr>
        <w:t>人</w:t>
      </w:r>
    </w:p>
    <w:p w:rsidR="00D92266" w:rsidRPr="00D13D5C" w:rsidRDefault="0014671E" w:rsidP="00D92266">
      <w:pPr>
        <w:tabs>
          <w:tab w:val="left" w:pos="2988"/>
          <w:tab w:val="left" w:pos="4316"/>
          <w:tab w:val="left" w:pos="8789"/>
          <w:tab w:val="left" w:pos="8931"/>
        </w:tabs>
        <w:overflowPunct w:val="0"/>
        <w:spacing w:line="520" w:lineRule="exact"/>
        <w:ind w:left="1662" w:hangingChars="500" w:hanging="1662"/>
        <w:rPr>
          <w:color w:val="000000" w:themeColor="text1"/>
        </w:rPr>
      </w:pPr>
      <w:r w:rsidRPr="00C30721">
        <w:t>列席人員：</w:t>
      </w:r>
      <w:r w:rsidR="00D92266" w:rsidRPr="00D13D5C">
        <w:rPr>
          <w:rFonts w:hint="eastAsia"/>
          <w:color w:val="000000" w:themeColor="text1"/>
        </w:rPr>
        <w:t>公平交易委員會主任委員黃美瑛暨相關人員</w:t>
      </w:r>
    </w:p>
    <w:p w:rsidR="00D92266" w:rsidRPr="00D13D5C" w:rsidRDefault="00D92266" w:rsidP="00D92266">
      <w:pPr>
        <w:tabs>
          <w:tab w:val="left" w:pos="2988"/>
          <w:tab w:val="left" w:pos="4316"/>
          <w:tab w:val="left" w:pos="8789"/>
          <w:tab w:val="left" w:pos="8931"/>
        </w:tabs>
        <w:overflowPunct w:val="0"/>
        <w:spacing w:line="520" w:lineRule="exact"/>
        <w:ind w:leftChars="500" w:left="3324" w:hangingChars="500" w:hanging="1662"/>
        <w:rPr>
          <w:color w:val="000000" w:themeColor="text1"/>
        </w:rPr>
      </w:pPr>
      <w:r w:rsidRPr="00D13D5C">
        <w:rPr>
          <w:rFonts w:hint="eastAsia"/>
          <w:color w:val="000000" w:themeColor="text1"/>
        </w:rPr>
        <w:t>行政院主計總處公務預算處專門委員</w:t>
      </w:r>
      <w:r w:rsidR="00D13D5C" w:rsidRPr="00D13D5C">
        <w:rPr>
          <w:rFonts w:hint="eastAsia"/>
          <w:color w:val="000000" w:themeColor="text1"/>
        </w:rPr>
        <w:t>簡信惠</w:t>
      </w:r>
      <w:r w:rsidRPr="00D13D5C">
        <w:rPr>
          <w:rFonts w:hint="eastAsia"/>
          <w:color w:val="000000" w:themeColor="text1"/>
        </w:rPr>
        <w:t>暨相關人員</w:t>
      </w:r>
    </w:p>
    <w:p w:rsidR="0018033F" w:rsidRPr="0018033F" w:rsidRDefault="0018033F" w:rsidP="00DD1D3C">
      <w:pPr>
        <w:overflowPunct w:val="0"/>
        <w:snapToGrid w:val="0"/>
        <w:spacing w:line="520" w:lineRule="exact"/>
        <w:rPr>
          <w:szCs w:val="32"/>
        </w:rPr>
      </w:pPr>
      <w:r w:rsidRPr="0018033F">
        <w:rPr>
          <w:rFonts w:hint="eastAsia"/>
          <w:szCs w:val="32"/>
        </w:rPr>
        <w:t>主　　席：</w:t>
      </w:r>
      <w:r w:rsidR="00BA1228">
        <w:rPr>
          <w:rFonts w:hint="eastAsia"/>
          <w:szCs w:val="32"/>
        </w:rPr>
        <w:t>陳召集委員超明</w:t>
      </w:r>
    </w:p>
    <w:p w:rsidR="0018033F" w:rsidRPr="0018033F" w:rsidRDefault="0018033F" w:rsidP="00DD1D3C">
      <w:pPr>
        <w:overflowPunct w:val="0"/>
        <w:snapToGrid w:val="0"/>
        <w:spacing w:line="520" w:lineRule="exact"/>
        <w:rPr>
          <w:szCs w:val="32"/>
        </w:rPr>
      </w:pPr>
      <w:r w:rsidRPr="0018033F">
        <w:rPr>
          <w:rFonts w:hint="eastAsia"/>
          <w:szCs w:val="32"/>
        </w:rPr>
        <w:t>專門委員：</w:t>
      </w:r>
      <w:r w:rsidR="005416AD">
        <w:rPr>
          <w:rFonts w:hint="eastAsia"/>
          <w:szCs w:val="32"/>
        </w:rPr>
        <w:t>鄭雪梅</w:t>
      </w:r>
    </w:p>
    <w:p w:rsidR="0018033F" w:rsidRPr="0018033F" w:rsidRDefault="0018033F" w:rsidP="00DD1D3C">
      <w:pPr>
        <w:overflowPunct w:val="0"/>
        <w:snapToGrid w:val="0"/>
        <w:spacing w:line="520" w:lineRule="exact"/>
        <w:rPr>
          <w:szCs w:val="32"/>
        </w:rPr>
      </w:pPr>
      <w:r w:rsidRPr="0018033F">
        <w:rPr>
          <w:rFonts w:hint="eastAsia"/>
          <w:szCs w:val="32"/>
        </w:rPr>
        <w:t>主任秘書：黃素惠</w:t>
      </w:r>
    </w:p>
    <w:p w:rsidR="0018033F" w:rsidRPr="0018033F" w:rsidRDefault="0018033F" w:rsidP="00DD1D3C">
      <w:pPr>
        <w:tabs>
          <w:tab w:val="left" w:pos="1666"/>
        </w:tabs>
        <w:overflowPunct w:val="0"/>
        <w:snapToGrid w:val="0"/>
        <w:spacing w:line="520" w:lineRule="exact"/>
        <w:rPr>
          <w:szCs w:val="32"/>
        </w:rPr>
      </w:pPr>
      <w:r w:rsidRPr="0018033F">
        <w:rPr>
          <w:rFonts w:hint="eastAsia"/>
          <w:szCs w:val="32"/>
        </w:rPr>
        <w:t>紀　　錄：簡任秘書</w:t>
      </w:r>
      <w:r w:rsidRPr="0018033F">
        <w:rPr>
          <w:rFonts w:hint="eastAsia"/>
          <w:szCs w:val="32"/>
        </w:rPr>
        <w:t xml:space="preserve"> </w:t>
      </w:r>
      <w:r w:rsidR="005416AD">
        <w:rPr>
          <w:rFonts w:hint="eastAsia"/>
          <w:szCs w:val="32"/>
        </w:rPr>
        <w:t>游千慧</w:t>
      </w:r>
      <w:r w:rsidR="00877BBF">
        <w:rPr>
          <w:rFonts w:hint="eastAsia"/>
          <w:szCs w:val="32"/>
        </w:rPr>
        <w:t xml:space="preserve"> </w:t>
      </w:r>
      <w:r w:rsidRPr="0018033F">
        <w:rPr>
          <w:rFonts w:hint="eastAsia"/>
          <w:szCs w:val="32"/>
        </w:rPr>
        <w:t xml:space="preserve">  </w:t>
      </w:r>
      <w:r w:rsidRPr="0018033F">
        <w:rPr>
          <w:rFonts w:hint="eastAsia"/>
          <w:szCs w:val="32"/>
        </w:rPr>
        <w:t>簡任編審</w:t>
      </w:r>
      <w:r w:rsidRPr="0018033F">
        <w:rPr>
          <w:rFonts w:hint="eastAsia"/>
          <w:szCs w:val="32"/>
        </w:rPr>
        <w:t xml:space="preserve"> </w:t>
      </w:r>
      <w:r w:rsidRPr="0018033F">
        <w:rPr>
          <w:rFonts w:hint="eastAsia"/>
          <w:szCs w:val="32"/>
        </w:rPr>
        <w:t>黃殿偉</w:t>
      </w:r>
      <w:r w:rsidR="00877BBF">
        <w:rPr>
          <w:rFonts w:hint="eastAsia"/>
          <w:szCs w:val="32"/>
        </w:rPr>
        <w:t xml:space="preserve">   </w:t>
      </w:r>
      <w:r w:rsidR="00877BBF" w:rsidRPr="0018033F">
        <w:rPr>
          <w:rFonts w:hint="eastAsia"/>
          <w:szCs w:val="32"/>
        </w:rPr>
        <w:t>科</w:t>
      </w:r>
      <w:r w:rsidR="00877BBF">
        <w:rPr>
          <w:rFonts w:hint="eastAsia"/>
          <w:szCs w:val="32"/>
        </w:rPr>
        <w:t xml:space="preserve">  </w:t>
      </w:r>
      <w:r w:rsidR="00877BBF" w:rsidRPr="0018033F">
        <w:rPr>
          <w:rFonts w:hint="eastAsia"/>
          <w:szCs w:val="32"/>
        </w:rPr>
        <w:t>長</w:t>
      </w:r>
      <w:r w:rsidR="00031965">
        <w:rPr>
          <w:rFonts w:hint="eastAsia"/>
          <w:szCs w:val="32"/>
        </w:rPr>
        <w:t xml:space="preserve"> </w:t>
      </w:r>
      <w:r w:rsidR="00031965" w:rsidRPr="0059489B">
        <w:rPr>
          <w:rFonts w:hint="eastAsia"/>
          <w:color w:val="000000" w:themeColor="text1"/>
          <w:szCs w:val="32"/>
        </w:rPr>
        <w:t>楊雅如</w:t>
      </w:r>
    </w:p>
    <w:p w:rsidR="0018033F" w:rsidRPr="00200300" w:rsidRDefault="0018033F" w:rsidP="00DD1D3C">
      <w:pPr>
        <w:tabs>
          <w:tab w:val="left" w:pos="1666"/>
        </w:tabs>
        <w:overflowPunct w:val="0"/>
        <w:snapToGrid w:val="0"/>
        <w:spacing w:line="520" w:lineRule="exact"/>
        <w:ind w:firstLineChars="501" w:firstLine="1665"/>
        <w:rPr>
          <w:color w:val="FF0000"/>
          <w:szCs w:val="32"/>
        </w:rPr>
      </w:pPr>
      <w:r w:rsidRPr="0018033F">
        <w:rPr>
          <w:rFonts w:hint="eastAsia"/>
          <w:szCs w:val="32"/>
        </w:rPr>
        <w:t>專</w:t>
      </w:r>
      <w:r w:rsidRPr="0018033F">
        <w:rPr>
          <w:rFonts w:hint="eastAsia"/>
          <w:szCs w:val="32"/>
        </w:rPr>
        <w:t xml:space="preserve">    </w:t>
      </w:r>
      <w:r w:rsidRPr="0018033F">
        <w:rPr>
          <w:rFonts w:hint="eastAsia"/>
          <w:szCs w:val="32"/>
        </w:rPr>
        <w:t>員</w:t>
      </w:r>
      <w:r w:rsidRPr="0018033F">
        <w:rPr>
          <w:rFonts w:hint="eastAsia"/>
          <w:szCs w:val="32"/>
        </w:rPr>
        <w:t xml:space="preserve"> </w:t>
      </w:r>
      <w:r w:rsidR="00FF3D94">
        <w:rPr>
          <w:rFonts w:hint="eastAsia"/>
          <w:szCs w:val="32"/>
        </w:rPr>
        <w:t>呂雅玲</w:t>
      </w:r>
      <w:r w:rsidR="00877BBF">
        <w:rPr>
          <w:rFonts w:hint="eastAsia"/>
          <w:szCs w:val="32"/>
        </w:rPr>
        <w:t xml:space="preserve">   </w:t>
      </w:r>
      <w:r w:rsidR="00031965">
        <w:rPr>
          <w:rFonts w:hint="eastAsia"/>
          <w:szCs w:val="32"/>
        </w:rPr>
        <w:t>科</w:t>
      </w:r>
      <w:r w:rsidR="00877BBF" w:rsidRPr="0018033F">
        <w:rPr>
          <w:rFonts w:hint="eastAsia"/>
          <w:szCs w:val="32"/>
        </w:rPr>
        <w:t xml:space="preserve">    </w:t>
      </w:r>
      <w:r w:rsidR="00877BBF" w:rsidRPr="0018033F">
        <w:rPr>
          <w:rFonts w:hint="eastAsia"/>
          <w:szCs w:val="32"/>
        </w:rPr>
        <w:t>員</w:t>
      </w:r>
      <w:r w:rsidR="00877BBF">
        <w:rPr>
          <w:rFonts w:hint="eastAsia"/>
          <w:szCs w:val="32"/>
        </w:rPr>
        <w:t xml:space="preserve"> </w:t>
      </w:r>
      <w:r w:rsidR="00031965">
        <w:rPr>
          <w:rFonts w:hint="eastAsia"/>
          <w:szCs w:val="32"/>
        </w:rPr>
        <w:t>余俊緯</w:t>
      </w:r>
    </w:p>
    <w:p w:rsidR="00BC2CB9" w:rsidRPr="00C30721" w:rsidRDefault="00BC2CB9" w:rsidP="00790191">
      <w:pPr>
        <w:overflowPunct w:val="0"/>
        <w:snapToGrid w:val="0"/>
        <w:spacing w:beforeLines="30" w:before="146" w:line="520" w:lineRule="exact"/>
        <w:ind w:firstLineChars="450" w:firstLine="1497"/>
        <w:rPr>
          <w:b/>
          <w:szCs w:val="32"/>
        </w:rPr>
      </w:pPr>
      <w:r w:rsidRPr="00C30721">
        <w:rPr>
          <w:b/>
          <w:szCs w:val="32"/>
        </w:rPr>
        <w:t>報</w:t>
      </w:r>
      <w:r w:rsidRPr="00C30721">
        <w:rPr>
          <w:b/>
          <w:szCs w:val="32"/>
        </w:rPr>
        <w:t xml:space="preserve">  </w:t>
      </w:r>
      <w:r w:rsidRPr="00C30721">
        <w:rPr>
          <w:b/>
          <w:szCs w:val="32"/>
        </w:rPr>
        <w:t>告</w:t>
      </w:r>
      <w:r w:rsidRPr="00C30721">
        <w:rPr>
          <w:b/>
          <w:szCs w:val="32"/>
        </w:rPr>
        <w:t xml:space="preserve">  </w:t>
      </w:r>
      <w:r w:rsidRPr="00C30721">
        <w:rPr>
          <w:b/>
          <w:szCs w:val="32"/>
        </w:rPr>
        <w:t>事</w:t>
      </w:r>
      <w:r w:rsidRPr="00C30721">
        <w:rPr>
          <w:b/>
          <w:szCs w:val="32"/>
        </w:rPr>
        <w:t xml:space="preserve">  </w:t>
      </w:r>
      <w:r w:rsidRPr="00C30721">
        <w:rPr>
          <w:b/>
          <w:szCs w:val="32"/>
        </w:rPr>
        <w:t>項</w:t>
      </w:r>
    </w:p>
    <w:p w:rsidR="00BC37A0" w:rsidRPr="00C30721" w:rsidRDefault="00BC37A0" w:rsidP="00FF3D94">
      <w:pPr>
        <w:pStyle w:val="a"/>
        <w:numPr>
          <w:ilvl w:val="0"/>
          <w:numId w:val="0"/>
        </w:numPr>
        <w:overflowPunct w:val="0"/>
        <w:spacing w:line="520" w:lineRule="exact"/>
      </w:pPr>
      <w:r w:rsidRPr="00C30721">
        <w:t>宣讀上次會議議事錄。</w:t>
      </w:r>
    </w:p>
    <w:p w:rsidR="00BC37A0" w:rsidRDefault="00BC37A0" w:rsidP="00DD1D3C">
      <w:pPr>
        <w:pStyle w:val="a"/>
        <w:numPr>
          <w:ilvl w:val="0"/>
          <w:numId w:val="0"/>
        </w:numPr>
        <w:overflowPunct w:val="0"/>
        <w:spacing w:line="520" w:lineRule="exact"/>
        <w:ind w:left="998" w:hangingChars="300" w:hanging="998"/>
        <w:jc w:val="both"/>
      </w:pPr>
      <w:r w:rsidRPr="00C30721">
        <w:rPr>
          <w:b/>
        </w:rPr>
        <w:t>決定：</w:t>
      </w:r>
      <w:r w:rsidRPr="00C30721">
        <w:t>確定。</w:t>
      </w:r>
    </w:p>
    <w:p w:rsidR="002645A1" w:rsidRPr="00C30721" w:rsidRDefault="002645A1" w:rsidP="00790191">
      <w:pPr>
        <w:overflowPunct w:val="0"/>
        <w:snapToGrid w:val="0"/>
        <w:spacing w:beforeLines="30" w:before="146" w:line="520" w:lineRule="exact"/>
        <w:ind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3F595B" w:rsidRPr="00790191" w:rsidRDefault="003F595B" w:rsidP="00FF3D94">
      <w:pPr>
        <w:overflowPunct w:val="0"/>
        <w:spacing w:line="520" w:lineRule="exact"/>
        <w:jc w:val="both"/>
        <w:rPr>
          <w:rFonts w:ascii="標楷體" w:hAnsi="標楷體"/>
          <w:b/>
        </w:rPr>
      </w:pPr>
      <w:r w:rsidRPr="00790191">
        <w:rPr>
          <w:rFonts w:ascii="標楷體" w:hAnsi="標楷體" w:hint="eastAsia"/>
        </w:rPr>
        <w:t>繼續</w:t>
      </w:r>
      <w:r w:rsidR="00CC4740" w:rsidRPr="00CC4740">
        <w:rPr>
          <w:rFonts w:ascii="標楷體" w:hAnsi="標楷體" w:hint="eastAsia"/>
        </w:rPr>
        <w:t>審查109年</w:t>
      </w:r>
      <w:bookmarkStart w:id="0" w:name="_GoBack"/>
      <w:bookmarkEnd w:id="0"/>
      <w:r w:rsidR="00CC4740" w:rsidRPr="00CC4740">
        <w:rPr>
          <w:rFonts w:ascii="標楷體" w:hAnsi="標楷體" w:hint="eastAsia"/>
        </w:rPr>
        <w:t>度中央政府總預算案關於公平交易委員會單位預算部分及附屬單位預算非營業部分關於公平交易委員會主管：反托拉斯基金</w:t>
      </w:r>
      <w:r w:rsidRPr="00790191">
        <w:rPr>
          <w:rFonts w:ascii="標楷體" w:hAnsi="標楷體" w:hint="eastAsia"/>
        </w:rPr>
        <w:t>。</w:t>
      </w:r>
    </w:p>
    <w:p w:rsidR="0089513A" w:rsidRPr="00C30721" w:rsidRDefault="0089513A" w:rsidP="00DD1D3C">
      <w:pPr>
        <w:overflowPunct w:val="0"/>
        <w:adjustRightInd w:val="0"/>
        <w:spacing w:line="520" w:lineRule="exact"/>
        <w:ind w:leftChars="1" w:left="994" w:rightChars="46" w:right="153" w:hangingChars="298" w:hanging="991"/>
        <w:jc w:val="both"/>
        <w:rPr>
          <w:szCs w:val="32"/>
        </w:rPr>
      </w:pPr>
      <w:r w:rsidRPr="00C30721">
        <w:rPr>
          <w:b/>
          <w:szCs w:val="32"/>
        </w:rPr>
        <w:t>決</w:t>
      </w:r>
      <w:r w:rsidRPr="00C30721">
        <w:rPr>
          <w:rFonts w:hint="eastAsia"/>
          <w:b/>
          <w:szCs w:val="32"/>
        </w:rPr>
        <w:t>議</w:t>
      </w:r>
      <w:r w:rsidRPr="00C30721">
        <w:rPr>
          <w:b/>
          <w:szCs w:val="32"/>
        </w:rPr>
        <w:t>：</w:t>
      </w:r>
      <w:r w:rsidR="00B25D2D" w:rsidRPr="00C30721">
        <w:rPr>
          <w:szCs w:val="32"/>
        </w:rPr>
        <w:t xml:space="preserve"> </w:t>
      </w:r>
    </w:p>
    <w:p w:rsidR="002C2E71" w:rsidRDefault="002C2E71" w:rsidP="00DD1D3C">
      <w:pPr>
        <w:overflowPunct w:val="0"/>
        <w:adjustRightInd w:val="0"/>
        <w:spacing w:line="520" w:lineRule="exact"/>
        <w:ind w:leftChars="1" w:left="994" w:rightChars="46" w:right="153" w:hangingChars="298" w:hanging="991"/>
        <w:jc w:val="both"/>
        <w:rPr>
          <w:b/>
          <w:szCs w:val="32"/>
        </w:rPr>
      </w:pPr>
      <w:r w:rsidRPr="002C2E71">
        <w:rPr>
          <w:rFonts w:hint="eastAsia"/>
          <w:b/>
          <w:szCs w:val="32"/>
        </w:rPr>
        <w:t>壹、</w:t>
      </w:r>
      <w:r w:rsidR="00DC547F">
        <w:rPr>
          <w:rFonts w:hint="eastAsia"/>
          <w:b/>
          <w:szCs w:val="32"/>
        </w:rPr>
        <w:t>10</w:t>
      </w:r>
      <w:r w:rsidR="00D92266">
        <w:rPr>
          <w:b/>
          <w:szCs w:val="32"/>
        </w:rPr>
        <w:t>9</w:t>
      </w:r>
      <w:r w:rsidR="00DC547F">
        <w:rPr>
          <w:rFonts w:hint="eastAsia"/>
          <w:b/>
          <w:szCs w:val="32"/>
        </w:rPr>
        <w:t>年度中央政府總預算案</w:t>
      </w:r>
      <w:r w:rsidRPr="002C2E71">
        <w:rPr>
          <w:rFonts w:hint="eastAsia"/>
          <w:b/>
          <w:szCs w:val="32"/>
        </w:rPr>
        <w:t>關於公平交易委員會單位預算</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lastRenderedPageBreak/>
        <w:t>一、歲入部分</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第2款　罰款及賠償收入</w:t>
      </w:r>
    </w:p>
    <w:p w:rsidR="00750B4A" w:rsidRPr="00853CF0" w:rsidRDefault="00750B4A" w:rsidP="003D43CC">
      <w:pPr>
        <w:overflowPunct w:val="0"/>
        <w:adjustRightInd w:val="0"/>
        <w:spacing w:line="520" w:lineRule="exact"/>
        <w:ind w:leftChars="106" w:left="1897" w:rightChars="46" w:right="153" w:hangingChars="465" w:hanging="1545"/>
        <w:jc w:val="both"/>
        <w:rPr>
          <w:rFonts w:ascii="標楷體" w:hAnsi="標楷體"/>
          <w:color w:val="000000" w:themeColor="text1"/>
          <w:szCs w:val="32"/>
        </w:rPr>
      </w:pPr>
      <w:r w:rsidRPr="00853CF0">
        <w:rPr>
          <w:rFonts w:ascii="標楷體" w:hAnsi="標楷體" w:hint="eastAsia"/>
          <w:color w:val="000000" w:themeColor="text1"/>
          <w:szCs w:val="32"/>
        </w:rPr>
        <w:t>第1</w:t>
      </w:r>
      <w:r w:rsidR="00846B5F">
        <w:rPr>
          <w:rFonts w:ascii="標楷體" w:hAnsi="標楷體"/>
          <w:color w:val="000000" w:themeColor="text1"/>
          <w:szCs w:val="32"/>
        </w:rPr>
        <w:t>5</w:t>
      </w:r>
      <w:r w:rsidRPr="00853CF0">
        <w:rPr>
          <w:rFonts w:ascii="標楷體" w:hAnsi="標楷體" w:hint="eastAsia"/>
          <w:color w:val="000000" w:themeColor="text1"/>
          <w:szCs w:val="32"/>
        </w:rPr>
        <w:t xml:space="preserve">項　</w:t>
      </w:r>
      <w:r w:rsidR="00846B5F" w:rsidRPr="00846B5F">
        <w:rPr>
          <w:rFonts w:ascii="標楷體" w:hAnsi="標楷體" w:hint="eastAsia"/>
          <w:color w:val="000000" w:themeColor="text1"/>
          <w:szCs w:val="32"/>
        </w:rPr>
        <w:t>公平交易委員會原列1億1,895萬4千元，增列第1目「</w:t>
      </w:r>
      <w:r w:rsidR="009B7062" w:rsidRPr="009B7062">
        <w:rPr>
          <w:rFonts w:ascii="標楷體" w:hAnsi="標楷體" w:hint="eastAsia"/>
          <w:color w:val="000000" w:themeColor="text1"/>
          <w:szCs w:val="32"/>
        </w:rPr>
        <w:t>罰金罰鍰及怠金</w:t>
      </w:r>
      <w:r w:rsidR="00846B5F" w:rsidRPr="00846B5F">
        <w:rPr>
          <w:rFonts w:ascii="標楷體" w:hAnsi="標楷體" w:hint="eastAsia"/>
          <w:color w:val="000000" w:themeColor="text1"/>
          <w:szCs w:val="32"/>
        </w:rPr>
        <w:t>」第1節「罰金罰鍰」1,500萬元，改列為1億3,395萬4千元</w:t>
      </w:r>
      <w:r w:rsidRPr="00853CF0">
        <w:rPr>
          <w:rFonts w:ascii="標楷體" w:hAnsi="標楷體" w:hint="eastAsia"/>
          <w:color w:val="000000" w:themeColor="text1"/>
          <w:szCs w:val="32"/>
        </w:rPr>
        <w:t>。</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第4款　財產收入</w:t>
      </w:r>
    </w:p>
    <w:p w:rsidR="00750B4A" w:rsidRPr="00853CF0" w:rsidRDefault="00750B4A" w:rsidP="00853CF0">
      <w:pPr>
        <w:overflowPunct w:val="0"/>
        <w:adjustRightInd w:val="0"/>
        <w:spacing w:line="520" w:lineRule="exact"/>
        <w:ind w:leftChars="106" w:left="1798" w:rightChars="46" w:right="153" w:hangingChars="435" w:hanging="1446"/>
        <w:jc w:val="both"/>
        <w:rPr>
          <w:rFonts w:ascii="標楷體" w:hAnsi="標楷體"/>
          <w:color w:val="000000" w:themeColor="text1"/>
          <w:szCs w:val="32"/>
        </w:rPr>
      </w:pPr>
      <w:r w:rsidRPr="00853CF0">
        <w:rPr>
          <w:rFonts w:ascii="標楷體" w:hAnsi="標楷體" w:hint="eastAsia"/>
          <w:color w:val="000000" w:themeColor="text1"/>
          <w:szCs w:val="32"/>
        </w:rPr>
        <w:t>第17項　公平交易委員會2</w:t>
      </w:r>
      <w:r w:rsidR="00A23CD9">
        <w:rPr>
          <w:rFonts w:ascii="標楷體" w:hAnsi="標楷體"/>
          <w:color w:val="000000" w:themeColor="text1"/>
          <w:szCs w:val="32"/>
        </w:rPr>
        <w:t>2</w:t>
      </w:r>
      <w:r w:rsidRPr="00853CF0">
        <w:rPr>
          <w:rFonts w:ascii="標楷體" w:hAnsi="標楷體" w:hint="eastAsia"/>
          <w:color w:val="000000" w:themeColor="text1"/>
          <w:szCs w:val="32"/>
        </w:rPr>
        <w:t>萬元，照列。</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第7款　其他收入</w:t>
      </w:r>
    </w:p>
    <w:p w:rsidR="00750B4A" w:rsidRPr="00853CF0" w:rsidRDefault="00750B4A" w:rsidP="00853CF0">
      <w:pPr>
        <w:overflowPunct w:val="0"/>
        <w:adjustRightInd w:val="0"/>
        <w:spacing w:line="520" w:lineRule="exact"/>
        <w:ind w:leftChars="106" w:left="1798" w:rightChars="46" w:right="153" w:hangingChars="435" w:hanging="1446"/>
        <w:jc w:val="both"/>
        <w:rPr>
          <w:rFonts w:ascii="標楷體" w:hAnsi="標楷體"/>
          <w:color w:val="000000" w:themeColor="text1"/>
          <w:szCs w:val="32"/>
        </w:rPr>
      </w:pPr>
      <w:r w:rsidRPr="00853CF0">
        <w:rPr>
          <w:rFonts w:ascii="標楷體" w:hAnsi="標楷體" w:hint="eastAsia"/>
          <w:color w:val="000000" w:themeColor="text1"/>
          <w:szCs w:val="32"/>
        </w:rPr>
        <w:t>第17項　公平交易委員會12萬元，照列。</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二、歲出部分</w:t>
      </w:r>
    </w:p>
    <w:p w:rsidR="00750B4A" w:rsidRPr="00853CF0" w:rsidRDefault="00750B4A" w:rsidP="00853CF0">
      <w:pPr>
        <w:overflowPunct w:val="0"/>
        <w:adjustRightInd w:val="0"/>
        <w:spacing w:line="520" w:lineRule="exact"/>
        <w:ind w:leftChars="1" w:left="993" w:rightChars="46" w:right="153" w:hangingChars="298" w:hanging="990"/>
        <w:jc w:val="both"/>
        <w:rPr>
          <w:rFonts w:ascii="標楷體" w:hAnsi="標楷體"/>
          <w:color w:val="000000" w:themeColor="text1"/>
          <w:szCs w:val="32"/>
        </w:rPr>
      </w:pPr>
      <w:r w:rsidRPr="00853CF0">
        <w:rPr>
          <w:rFonts w:ascii="標楷體" w:hAnsi="標楷體" w:hint="eastAsia"/>
          <w:color w:val="000000" w:themeColor="text1"/>
          <w:szCs w:val="32"/>
        </w:rPr>
        <w:t>第2款　行政院主管</w:t>
      </w:r>
    </w:p>
    <w:p w:rsidR="00750B4A" w:rsidRPr="00853CF0" w:rsidRDefault="00750B4A" w:rsidP="00853CF0">
      <w:pPr>
        <w:overflowPunct w:val="0"/>
        <w:adjustRightInd w:val="0"/>
        <w:spacing w:line="520" w:lineRule="exact"/>
        <w:ind w:leftChars="106" w:left="1847" w:rightChars="46" w:right="153" w:hangingChars="450" w:hanging="1495"/>
        <w:jc w:val="both"/>
        <w:rPr>
          <w:rFonts w:ascii="標楷體" w:hAnsi="標楷體"/>
          <w:color w:val="000000" w:themeColor="text1"/>
          <w:szCs w:val="32"/>
        </w:rPr>
      </w:pPr>
      <w:r w:rsidRPr="00853CF0">
        <w:rPr>
          <w:rFonts w:ascii="標楷體" w:hAnsi="標楷體" w:hint="eastAsia"/>
          <w:color w:val="000000" w:themeColor="text1"/>
          <w:szCs w:val="32"/>
        </w:rPr>
        <w:t>第12</w:t>
      </w:r>
      <w:r w:rsidR="00846B5F">
        <w:rPr>
          <w:rFonts w:ascii="標楷體" w:hAnsi="標楷體" w:hint="eastAsia"/>
          <w:color w:val="000000" w:themeColor="text1"/>
          <w:szCs w:val="32"/>
        </w:rPr>
        <w:t xml:space="preserve">項　</w:t>
      </w:r>
      <w:r w:rsidR="00846B5F" w:rsidRPr="00846B5F">
        <w:rPr>
          <w:rFonts w:ascii="標楷體" w:hAnsi="標楷體" w:hint="eastAsia"/>
          <w:color w:val="000000" w:themeColor="text1"/>
          <w:szCs w:val="32"/>
        </w:rPr>
        <w:t>公平交易委員會原列3億2,399萬元，減列第1目「一般行政」項下「02基本行政工作維持-業務費」8萬3千元，其餘均照列，改列為3億2,390萬7千元</w:t>
      </w:r>
      <w:r w:rsidRPr="00853CF0">
        <w:rPr>
          <w:rFonts w:ascii="標楷體" w:hAnsi="標楷體" w:hint="eastAsia"/>
          <w:color w:val="000000" w:themeColor="text1"/>
          <w:szCs w:val="32"/>
        </w:rPr>
        <w:t>。</w:t>
      </w:r>
    </w:p>
    <w:p w:rsidR="00D51295" w:rsidRPr="00D92266" w:rsidRDefault="00D51295" w:rsidP="00853CF0">
      <w:pPr>
        <w:overflowPunct w:val="0"/>
        <w:adjustRightInd w:val="0"/>
        <w:spacing w:line="520" w:lineRule="exact"/>
        <w:ind w:leftChars="106" w:left="1847" w:rightChars="46" w:right="153" w:hangingChars="450" w:hanging="1495"/>
        <w:jc w:val="both"/>
        <w:rPr>
          <w:rFonts w:ascii="標楷體" w:hAnsi="標楷體"/>
          <w:color w:val="BFBFBF" w:themeColor="background1" w:themeShade="BF"/>
          <w:szCs w:val="32"/>
        </w:rPr>
      </w:pPr>
      <w:r w:rsidRPr="008861EF">
        <w:rPr>
          <w:rFonts w:ascii="標楷體" w:hAnsi="標楷體" w:hint="eastAsia"/>
          <w:color w:val="000000" w:themeColor="text1"/>
          <w:szCs w:val="32"/>
        </w:rPr>
        <w:t>本項通過決議</w:t>
      </w:r>
      <w:r w:rsidR="008861EF" w:rsidRPr="008861EF">
        <w:rPr>
          <w:rFonts w:ascii="標楷體" w:hAnsi="標楷體"/>
          <w:color w:val="000000" w:themeColor="text1"/>
          <w:szCs w:val="32"/>
        </w:rPr>
        <w:t>18</w:t>
      </w:r>
      <w:r w:rsidRPr="008861EF">
        <w:rPr>
          <w:rFonts w:ascii="標楷體" w:hAnsi="標楷體" w:hint="eastAsia"/>
          <w:color w:val="000000" w:themeColor="text1"/>
          <w:szCs w:val="32"/>
        </w:rPr>
        <w:t>項：</w:t>
      </w:r>
      <w:r w:rsidR="00CE0D50" w:rsidRPr="00D92266">
        <w:rPr>
          <w:rFonts w:ascii="標楷體" w:hAnsi="標楷體"/>
          <w:color w:val="BFBFBF" w:themeColor="background1" w:themeShade="BF"/>
          <w:szCs w:val="32"/>
        </w:rPr>
        <w:t xml:space="preserve"> </w:t>
      </w:r>
    </w:p>
    <w:p w:rsidR="008861EF" w:rsidRPr="00915229" w:rsidRDefault="0033087F" w:rsidP="0033087F">
      <w:pPr>
        <w:pStyle w:val="aff0"/>
        <w:numPr>
          <w:ilvl w:val="0"/>
          <w:numId w:val="2"/>
        </w:numPr>
        <w:overflowPunct w:val="0"/>
        <w:spacing w:line="500" w:lineRule="exact"/>
        <w:ind w:leftChars="0" w:left="975" w:hanging="561"/>
        <w:jc w:val="both"/>
        <w:rPr>
          <w:szCs w:val="32"/>
        </w:rPr>
      </w:pPr>
      <w:r w:rsidRPr="0033087F">
        <w:rPr>
          <w:rFonts w:hint="eastAsia"/>
          <w:szCs w:val="32"/>
        </w:rPr>
        <w:t>公平交易委員會</w:t>
      </w:r>
      <w:r w:rsidRPr="0033087F">
        <w:rPr>
          <w:rFonts w:hint="eastAsia"/>
          <w:szCs w:val="32"/>
        </w:rPr>
        <w:t>109</w:t>
      </w:r>
      <w:r w:rsidRPr="0033087F">
        <w:rPr>
          <w:rFonts w:hint="eastAsia"/>
          <w:szCs w:val="32"/>
        </w:rPr>
        <w:t>年度歲出預算第</w:t>
      </w:r>
      <w:r w:rsidRPr="0033087F">
        <w:rPr>
          <w:rFonts w:hint="eastAsia"/>
          <w:szCs w:val="32"/>
        </w:rPr>
        <w:t>2</w:t>
      </w:r>
      <w:r w:rsidRPr="0033087F">
        <w:rPr>
          <w:rFonts w:hint="eastAsia"/>
          <w:szCs w:val="32"/>
        </w:rPr>
        <w:t>目「公平交易業務」編列</w:t>
      </w:r>
      <w:r w:rsidRPr="0033087F">
        <w:rPr>
          <w:rFonts w:hint="eastAsia"/>
          <w:szCs w:val="32"/>
        </w:rPr>
        <w:t>2,352</w:t>
      </w:r>
      <w:r w:rsidRPr="0033087F">
        <w:rPr>
          <w:rFonts w:hint="eastAsia"/>
          <w:szCs w:val="32"/>
        </w:rPr>
        <w:t>萬</w:t>
      </w:r>
      <w:r w:rsidRPr="0033087F">
        <w:rPr>
          <w:rFonts w:hint="eastAsia"/>
          <w:szCs w:val="32"/>
        </w:rPr>
        <w:t>8</w:t>
      </w:r>
      <w:r w:rsidRPr="0033087F">
        <w:rPr>
          <w:rFonts w:hint="eastAsia"/>
          <w:szCs w:val="32"/>
        </w:rPr>
        <w:t>千元，凍結</w:t>
      </w:r>
      <w:r>
        <w:rPr>
          <w:szCs w:val="32"/>
        </w:rPr>
        <w:t>500</w:t>
      </w:r>
      <w:r>
        <w:rPr>
          <w:rFonts w:hint="eastAsia"/>
          <w:szCs w:val="32"/>
        </w:rPr>
        <w:t>萬元</w:t>
      </w:r>
      <w:r w:rsidRPr="0033087F">
        <w:rPr>
          <w:rFonts w:hint="eastAsia"/>
          <w:szCs w:val="32"/>
        </w:rPr>
        <w:t>，俟向立法院經濟委員會提出書面報告後，始得動支。</w:t>
      </w:r>
    </w:p>
    <w:p w:rsidR="00E319DA" w:rsidRDefault="00E319DA" w:rsidP="006A0825">
      <w:pPr>
        <w:pStyle w:val="aff5"/>
        <w:rPr>
          <w:color w:val="000000" w:themeColor="text1"/>
        </w:rPr>
      </w:pPr>
      <w:r w:rsidRPr="006A0825">
        <w:rPr>
          <w:rFonts w:hint="eastAsia"/>
          <w:color w:val="000000" w:themeColor="text1"/>
        </w:rPr>
        <w:t>提案人：</w:t>
      </w:r>
      <w:r w:rsidR="0033087F">
        <w:rPr>
          <w:rFonts w:hint="eastAsia"/>
          <w:color w:val="000000" w:themeColor="text1"/>
          <w:szCs w:val="32"/>
        </w:rPr>
        <w:t>陳亭妃</w:t>
      </w:r>
      <w:r w:rsidR="0033087F">
        <w:rPr>
          <w:color w:val="000000" w:themeColor="text1"/>
          <w:szCs w:val="32"/>
        </w:rPr>
        <w:tab/>
      </w:r>
      <w:r w:rsidR="0033087F" w:rsidRPr="006A0825">
        <w:rPr>
          <w:rFonts w:hint="eastAsia"/>
          <w:color w:val="000000" w:themeColor="text1"/>
        </w:rPr>
        <w:t>蘇震清</w:t>
      </w:r>
      <w:r w:rsidR="0033087F">
        <w:rPr>
          <w:color w:val="000000" w:themeColor="text1"/>
        </w:rPr>
        <w:tab/>
      </w:r>
      <w:r w:rsidR="0033087F">
        <w:rPr>
          <w:rFonts w:hint="eastAsia"/>
          <w:color w:val="000000" w:themeColor="text1"/>
          <w:szCs w:val="32"/>
        </w:rPr>
        <w:t>郭國文</w:t>
      </w:r>
      <w:r w:rsidR="00C86134" w:rsidRPr="00C86134">
        <w:rPr>
          <w:color w:val="000000" w:themeColor="text1"/>
          <w:szCs w:val="32"/>
        </w:rPr>
        <w:tab/>
      </w:r>
      <w:r w:rsidR="00C86134" w:rsidRPr="00C86134">
        <w:rPr>
          <w:rFonts w:hint="eastAsia"/>
          <w:color w:val="000000" w:themeColor="text1"/>
        </w:rPr>
        <w:t>賴瑞隆</w:t>
      </w:r>
      <w:r w:rsidR="00C86134">
        <w:rPr>
          <w:color w:val="000000" w:themeColor="text1"/>
        </w:rPr>
        <w:br/>
      </w:r>
      <w:r w:rsidR="00C86134">
        <w:rPr>
          <w:rFonts w:hint="eastAsia"/>
          <w:color w:val="000000" w:themeColor="text1"/>
          <w:szCs w:val="32"/>
        </w:rPr>
        <w:t>徐永明</w:t>
      </w:r>
      <w:r w:rsidR="00C86134">
        <w:rPr>
          <w:color w:val="000000" w:themeColor="text1"/>
          <w:szCs w:val="32"/>
        </w:rPr>
        <w:tab/>
      </w:r>
      <w:r w:rsidR="00C86134" w:rsidRPr="00C86134">
        <w:rPr>
          <w:rFonts w:hint="eastAsia"/>
          <w:color w:val="000000" w:themeColor="text1"/>
          <w:spacing w:val="3"/>
          <w:w w:val="77"/>
          <w:kern w:val="0"/>
          <w:szCs w:val="32"/>
          <w:fitText w:val="996" w:id="2071129088"/>
        </w:rPr>
        <w:t>周</w:t>
      </w:r>
      <w:r w:rsidR="00C86134" w:rsidRPr="00C86134">
        <w:rPr>
          <w:rFonts w:hint="eastAsia"/>
          <w:color w:val="000000" w:themeColor="text1"/>
          <w:w w:val="77"/>
          <w:kern w:val="0"/>
          <w:szCs w:val="32"/>
          <w:fitText w:val="996" w:id="2071129088"/>
        </w:rPr>
        <w:t>陳秀霞</w:t>
      </w:r>
      <w:r w:rsidR="00C86134">
        <w:rPr>
          <w:color w:val="000000" w:themeColor="text1"/>
          <w:kern w:val="0"/>
          <w:szCs w:val="32"/>
        </w:rPr>
        <w:tab/>
      </w:r>
      <w:r w:rsidR="00C86134">
        <w:rPr>
          <w:rFonts w:hint="eastAsia"/>
        </w:rPr>
        <w:t>陳超</w:t>
      </w:r>
      <w:r w:rsidR="00C86134" w:rsidRPr="00C86134">
        <w:rPr>
          <w:rFonts w:hint="eastAsia"/>
          <w:color w:val="000000" w:themeColor="text1"/>
        </w:rPr>
        <w:t>明</w:t>
      </w:r>
      <w:r w:rsidR="00C86134" w:rsidRPr="00C86134">
        <w:rPr>
          <w:color w:val="000000" w:themeColor="text1"/>
        </w:rPr>
        <w:tab/>
      </w:r>
      <w:r w:rsidR="00C86134" w:rsidRPr="00C86134">
        <w:rPr>
          <w:rFonts w:hint="eastAsia"/>
          <w:color w:val="000000" w:themeColor="text1"/>
        </w:rPr>
        <w:t>孔文吉</w:t>
      </w:r>
      <w:r w:rsidR="00C86134">
        <w:rPr>
          <w:color w:val="BFBFBF" w:themeColor="background1" w:themeShade="BF"/>
        </w:rPr>
        <w:br/>
      </w:r>
      <w:r w:rsidR="00C86134">
        <w:rPr>
          <w:rFonts w:hint="eastAsia"/>
          <w:color w:val="000000" w:themeColor="text1"/>
          <w:kern w:val="0"/>
          <w:szCs w:val="32"/>
        </w:rPr>
        <w:t>邱議瑩</w:t>
      </w:r>
    </w:p>
    <w:p w:rsidR="0033087F" w:rsidRPr="00C86134" w:rsidRDefault="0033087F" w:rsidP="0033087F">
      <w:pPr>
        <w:pStyle w:val="af6"/>
        <w:autoSpaceDE w:val="0"/>
        <w:adjustRightInd w:val="0"/>
        <w:spacing w:line="520" w:lineRule="exact"/>
        <w:ind w:leftChars="801" w:left="3981" w:rightChars="300" w:right="997" w:hangingChars="397" w:hanging="1319"/>
        <w:rPr>
          <w:color w:val="BFBFBF" w:themeColor="background1" w:themeShade="BF"/>
          <w:szCs w:val="32"/>
        </w:rPr>
      </w:pPr>
      <w:r>
        <w:rPr>
          <w:color w:val="auto"/>
        </w:rPr>
        <w:t>連署人：</w:t>
      </w:r>
      <w:r>
        <w:rPr>
          <w:rFonts w:hint="eastAsia"/>
          <w:color w:val="000000" w:themeColor="text1"/>
        </w:rPr>
        <w:t>莊瑞雄</w:t>
      </w:r>
      <w:r>
        <w:rPr>
          <w:color w:val="000000" w:themeColor="text1"/>
        </w:rPr>
        <w:tab/>
      </w:r>
      <w:r w:rsidR="00C86134" w:rsidRPr="00C86134">
        <w:rPr>
          <w:rFonts w:hint="eastAsia"/>
          <w:color w:val="000000" w:themeColor="text1"/>
          <w:kern w:val="0"/>
          <w:szCs w:val="32"/>
        </w:rPr>
        <w:t>邱志偉</w:t>
      </w:r>
      <w:r w:rsidRPr="00C86134">
        <w:rPr>
          <w:color w:val="BFBFBF" w:themeColor="background1" w:themeShade="BF"/>
          <w:kern w:val="0"/>
          <w:szCs w:val="32"/>
        </w:rPr>
        <w:tab/>
      </w:r>
      <w:r w:rsidRPr="00C86134">
        <w:rPr>
          <w:color w:val="BFBFBF" w:themeColor="background1" w:themeShade="BF"/>
        </w:rPr>
        <w:tab/>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公平交易委員會</w:t>
      </w:r>
      <w:r w:rsidRPr="00475DD2">
        <w:rPr>
          <w:szCs w:val="32"/>
        </w:rPr>
        <w:t>109</w:t>
      </w:r>
      <w:r w:rsidRPr="00475DD2">
        <w:rPr>
          <w:rFonts w:hint="eastAsia"/>
          <w:szCs w:val="32"/>
        </w:rPr>
        <w:t>年度預算案「綜合規劃及宣導業務」編列</w:t>
      </w:r>
      <w:r w:rsidRPr="00475DD2">
        <w:rPr>
          <w:szCs w:val="32"/>
        </w:rPr>
        <w:t>245</w:t>
      </w:r>
      <w:r w:rsidRPr="00475DD2">
        <w:rPr>
          <w:rFonts w:hint="eastAsia"/>
          <w:szCs w:val="32"/>
        </w:rPr>
        <w:t>萬</w:t>
      </w:r>
      <w:r w:rsidRPr="00475DD2">
        <w:rPr>
          <w:szCs w:val="32"/>
        </w:rPr>
        <w:t>8</w:t>
      </w:r>
      <w:r w:rsidRPr="00475DD2">
        <w:rPr>
          <w:rFonts w:hint="eastAsia"/>
          <w:szCs w:val="32"/>
        </w:rPr>
        <w:t>千元。經查，公平交易委員會統計近年民眾檢舉廣告不實或引人錯誤廣告行為案件，由</w:t>
      </w:r>
      <w:r w:rsidRPr="00475DD2">
        <w:rPr>
          <w:szCs w:val="32"/>
        </w:rPr>
        <w:t>105</w:t>
      </w:r>
      <w:r w:rsidRPr="00475DD2">
        <w:rPr>
          <w:rFonts w:hint="eastAsia"/>
          <w:szCs w:val="32"/>
        </w:rPr>
        <w:t>年度</w:t>
      </w:r>
      <w:r w:rsidRPr="00475DD2">
        <w:rPr>
          <w:szCs w:val="32"/>
        </w:rPr>
        <w:t>743</w:t>
      </w:r>
      <w:r w:rsidRPr="00475DD2">
        <w:rPr>
          <w:rFonts w:hint="eastAsia"/>
          <w:szCs w:val="32"/>
        </w:rPr>
        <w:t>件逐年增加至</w:t>
      </w:r>
      <w:r w:rsidRPr="00475DD2">
        <w:rPr>
          <w:szCs w:val="32"/>
        </w:rPr>
        <w:t>107</w:t>
      </w:r>
      <w:r w:rsidRPr="00475DD2">
        <w:rPr>
          <w:rFonts w:hint="eastAsia"/>
          <w:szCs w:val="32"/>
        </w:rPr>
        <w:t>年之</w:t>
      </w:r>
      <w:r w:rsidRPr="00475DD2">
        <w:rPr>
          <w:szCs w:val="32"/>
        </w:rPr>
        <w:t>861</w:t>
      </w:r>
      <w:r w:rsidRPr="00475DD2">
        <w:rPr>
          <w:rFonts w:hint="eastAsia"/>
          <w:szCs w:val="32"/>
        </w:rPr>
        <w:t>件；然而該會主動調查廣告不實或引人錯誤廣告行為等違反公平交易法案件由</w:t>
      </w:r>
      <w:r w:rsidRPr="00475DD2">
        <w:rPr>
          <w:szCs w:val="32"/>
        </w:rPr>
        <w:t>105</w:t>
      </w:r>
      <w:r w:rsidRPr="00475DD2">
        <w:rPr>
          <w:rFonts w:hint="eastAsia"/>
          <w:szCs w:val="32"/>
        </w:rPr>
        <w:t>年度</w:t>
      </w:r>
      <w:r w:rsidRPr="00475DD2">
        <w:rPr>
          <w:szCs w:val="32"/>
        </w:rPr>
        <w:t>185</w:t>
      </w:r>
      <w:r w:rsidRPr="00475DD2">
        <w:rPr>
          <w:rFonts w:hint="eastAsia"/>
          <w:szCs w:val="32"/>
        </w:rPr>
        <w:t>件，逐年減少至</w:t>
      </w:r>
      <w:r w:rsidRPr="00475DD2">
        <w:rPr>
          <w:szCs w:val="32"/>
        </w:rPr>
        <w:t>107</w:t>
      </w:r>
      <w:r w:rsidRPr="00475DD2">
        <w:rPr>
          <w:rFonts w:hint="eastAsia"/>
          <w:szCs w:val="32"/>
        </w:rPr>
        <w:t>年度之</w:t>
      </w:r>
      <w:r w:rsidRPr="00475DD2">
        <w:rPr>
          <w:szCs w:val="32"/>
        </w:rPr>
        <w:t>147</w:t>
      </w:r>
      <w:r w:rsidRPr="00475DD2">
        <w:rPr>
          <w:rFonts w:hint="eastAsia"/>
          <w:szCs w:val="32"/>
        </w:rPr>
        <w:t>件，減幅高達</w:t>
      </w:r>
      <w:r w:rsidRPr="00475DD2">
        <w:rPr>
          <w:szCs w:val="32"/>
        </w:rPr>
        <w:t>20.54%</w:t>
      </w:r>
      <w:r w:rsidRPr="00475DD2">
        <w:rPr>
          <w:rFonts w:hint="eastAsia"/>
          <w:szCs w:val="32"/>
        </w:rPr>
        <w:t>，爰請公平交易委員會於一個月內提出相關</w:t>
      </w:r>
      <w:r w:rsidRPr="00475DD2">
        <w:rPr>
          <w:rFonts w:hint="eastAsia"/>
          <w:szCs w:val="32"/>
        </w:rPr>
        <w:lastRenderedPageBreak/>
        <w:t>檢討及改進報告。</w:t>
      </w:r>
    </w:p>
    <w:p w:rsidR="00475DD2" w:rsidRDefault="00475DD2" w:rsidP="00475DD2">
      <w:pPr>
        <w:pStyle w:val="aff5"/>
      </w:pPr>
      <w:r>
        <w:rPr>
          <w:rFonts w:hint="eastAsia"/>
        </w:rPr>
        <w:t>提案人：徐永明　周陳秀霞　陳超明</w:t>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公平交易委員會</w:t>
      </w:r>
      <w:r w:rsidRPr="00475DD2">
        <w:rPr>
          <w:szCs w:val="32"/>
        </w:rPr>
        <w:t>109</w:t>
      </w:r>
      <w:r w:rsidRPr="00475DD2">
        <w:rPr>
          <w:rFonts w:hint="eastAsia"/>
          <w:szCs w:val="32"/>
        </w:rPr>
        <w:t>年度預算案「法務及行政救濟業務」編列</w:t>
      </w:r>
      <w:r w:rsidRPr="00475DD2">
        <w:rPr>
          <w:szCs w:val="32"/>
        </w:rPr>
        <w:t>212</w:t>
      </w:r>
      <w:r w:rsidRPr="00475DD2">
        <w:rPr>
          <w:rFonts w:hint="eastAsia"/>
          <w:szCs w:val="32"/>
        </w:rPr>
        <w:t>萬</w:t>
      </w:r>
      <w:r w:rsidRPr="00475DD2">
        <w:rPr>
          <w:szCs w:val="32"/>
        </w:rPr>
        <w:t>8</w:t>
      </w:r>
      <w:r w:rsidRPr="00475DD2">
        <w:rPr>
          <w:rFonts w:hint="eastAsia"/>
          <w:szCs w:val="32"/>
        </w:rPr>
        <w:t>千元。經查，小吃部綁定特定電視台事件頻傳，公平交易委員會宣稱會立案調查，但公平交易委員會除要求該電視台提供書面意見及資料外，並未有其他處分，明顯敷衍卸責，爰請公平交易委員會於一個月內針對小吃部綁定特定電視台案提出調查進度報告。</w:t>
      </w:r>
    </w:p>
    <w:p w:rsidR="00475DD2" w:rsidRDefault="00475DD2" w:rsidP="00475DD2">
      <w:pPr>
        <w:pStyle w:val="aff5"/>
      </w:pPr>
      <w:r>
        <w:rPr>
          <w:rFonts w:hint="eastAsia"/>
        </w:rPr>
        <w:t>提案人：徐永明　周陳秀霞　陳超明</w:t>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公平交易委員會與高通公司</w:t>
      </w:r>
      <w:r w:rsidRPr="00475DD2">
        <w:rPr>
          <w:szCs w:val="32"/>
        </w:rPr>
        <w:t>107</w:t>
      </w:r>
      <w:r w:rsidRPr="00475DD2">
        <w:rPr>
          <w:rFonts w:hint="eastAsia"/>
          <w:szCs w:val="32"/>
        </w:rPr>
        <w:t>年</w:t>
      </w:r>
      <w:r w:rsidRPr="00475DD2">
        <w:rPr>
          <w:szCs w:val="32"/>
        </w:rPr>
        <w:t>8</w:t>
      </w:r>
      <w:r w:rsidRPr="00475DD2">
        <w:rPr>
          <w:rFonts w:hint="eastAsia"/>
          <w:szCs w:val="32"/>
        </w:rPr>
        <w:t>月間就涉違反公平交易法案達成訴訟和解，為期高通公司承諾</w:t>
      </w:r>
      <w:r w:rsidRPr="00475DD2">
        <w:rPr>
          <w:szCs w:val="32"/>
        </w:rPr>
        <w:t>7</w:t>
      </w:r>
      <w:r w:rsidRPr="00475DD2">
        <w:rPr>
          <w:rFonts w:hint="eastAsia"/>
          <w:szCs w:val="32"/>
        </w:rPr>
        <w:t>億美元之「台灣產業方案」具體投資項目，能符合我國產業發展需求，以提升我國產業經濟利益並兼顧競爭機制之正常運作，公平交易委員會宜積極與經濟部、科技部及產業學界等密切溝通協調。此外，高通公司該項投資承諾迄今已執行</w:t>
      </w:r>
      <w:r w:rsidRPr="00475DD2">
        <w:rPr>
          <w:szCs w:val="32"/>
        </w:rPr>
        <w:t>1</w:t>
      </w:r>
      <w:r w:rsidRPr="00475DD2">
        <w:rPr>
          <w:rFonts w:hint="eastAsia"/>
          <w:szCs w:val="32"/>
        </w:rPr>
        <w:t>年，公平交易委員會對於該「台灣產業方案」辦理情形與執行進度之檢核，除原有關鍵績效指標（</w:t>
      </w:r>
      <w:r w:rsidRPr="00475DD2">
        <w:rPr>
          <w:szCs w:val="32"/>
        </w:rPr>
        <w:t>KPI</w:t>
      </w:r>
      <w:r w:rsidRPr="00475DD2">
        <w:rPr>
          <w:rFonts w:hint="eastAsia"/>
          <w:szCs w:val="32"/>
        </w:rPr>
        <w:t>）外，允宜將各項計畫項目實際已投入金額、補助國內廠商對象、研發成果、帶動相關產業增加產值等具體績效納入評核內容，並加強對外資訊揭露透明度，以利外界瞭解及監督。爰要求公平交易委員會三個月內提出相關加強對外資訊揭露之檢討報告，並送至立法院經濟委員會。</w:t>
      </w:r>
    </w:p>
    <w:p w:rsidR="00475DD2" w:rsidRDefault="00475DD2" w:rsidP="00475DD2">
      <w:pPr>
        <w:pStyle w:val="aff5"/>
      </w:pPr>
      <w:r>
        <w:rPr>
          <w:rFonts w:hint="eastAsia"/>
        </w:rPr>
        <w:t>提案人：邱議瑩</w:t>
      </w:r>
    </w:p>
    <w:p w:rsidR="00475DD2" w:rsidRDefault="00475DD2" w:rsidP="00475DD2">
      <w:pPr>
        <w:pStyle w:val="aff5"/>
      </w:pPr>
      <w:r>
        <w:rPr>
          <w:rFonts w:hint="eastAsia"/>
        </w:rPr>
        <w:t>連署人：邱志偉　陳亭妃</w:t>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公平交易委員會</w:t>
      </w:r>
      <w:r w:rsidRPr="00475DD2">
        <w:rPr>
          <w:szCs w:val="32"/>
        </w:rPr>
        <w:t>109</w:t>
      </w:r>
      <w:r w:rsidRPr="00475DD2">
        <w:rPr>
          <w:rFonts w:hint="eastAsia"/>
          <w:szCs w:val="32"/>
        </w:rPr>
        <w:t>年度預算案編列「罰金罰鍰」</w:t>
      </w:r>
      <w:r w:rsidRPr="00475DD2">
        <w:rPr>
          <w:szCs w:val="32"/>
        </w:rPr>
        <w:t>1</w:t>
      </w:r>
      <w:r w:rsidRPr="00475DD2">
        <w:rPr>
          <w:rFonts w:hint="eastAsia"/>
          <w:szCs w:val="32"/>
        </w:rPr>
        <w:t>億</w:t>
      </w:r>
      <w:r w:rsidRPr="00475DD2">
        <w:rPr>
          <w:szCs w:val="32"/>
        </w:rPr>
        <w:t>1,895</w:t>
      </w:r>
      <w:r w:rsidRPr="00475DD2">
        <w:rPr>
          <w:rFonts w:hint="eastAsia"/>
          <w:szCs w:val="32"/>
        </w:rPr>
        <w:t>萬</w:t>
      </w:r>
      <w:r w:rsidRPr="00475DD2">
        <w:rPr>
          <w:szCs w:val="32"/>
        </w:rPr>
        <w:t>4</w:t>
      </w:r>
      <w:r w:rsidRPr="00475DD2">
        <w:rPr>
          <w:rFonts w:hint="eastAsia"/>
          <w:szCs w:val="32"/>
        </w:rPr>
        <w:t>千元，截至</w:t>
      </w:r>
      <w:r w:rsidRPr="00475DD2">
        <w:rPr>
          <w:szCs w:val="32"/>
        </w:rPr>
        <w:t>108</w:t>
      </w:r>
      <w:r w:rsidRPr="00475DD2">
        <w:rPr>
          <w:rFonts w:hint="eastAsia"/>
          <w:szCs w:val="32"/>
        </w:rPr>
        <w:t>年</w:t>
      </w:r>
      <w:r w:rsidRPr="00475DD2">
        <w:rPr>
          <w:szCs w:val="32"/>
        </w:rPr>
        <w:t>8</w:t>
      </w:r>
      <w:r w:rsidRPr="00475DD2">
        <w:rPr>
          <w:rFonts w:hint="eastAsia"/>
          <w:szCs w:val="32"/>
        </w:rPr>
        <w:t>月底止尚未繳納之罰金罰鍰仍有</w:t>
      </w:r>
      <w:r w:rsidRPr="00475DD2">
        <w:rPr>
          <w:szCs w:val="32"/>
        </w:rPr>
        <w:t>6,548</w:t>
      </w:r>
      <w:r w:rsidRPr="00475DD2">
        <w:rPr>
          <w:rFonts w:hint="eastAsia"/>
          <w:szCs w:val="32"/>
        </w:rPr>
        <w:t>萬餘元，其中部分案件歷時多年仍未能有效徵起。為落實維護交易秩序及保障國家債權，允宜依法賡續催討，並積極加強與行政執行署之橫向聯繫協調，避免違法事業蓄意脫產，致後續查無財產</w:t>
      </w:r>
      <w:r w:rsidRPr="00475DD2">
        <w:rPr>
          <w:rFonts w:hint="eastAsia"/>
          <w:szCs w:val="32"/>
        </w:rPr>
        <w:lastRenderedPageBreak/>
        <w:t>可供執行而追討無門。</w:t>
      </w:r>
    </w:p>
    <w:p w:rsidR="00475DD2" w:rsidRDefault="00475DD2" w:rsidP="00475DD2">
      <w:pPr>
        <w:pStyle w:val="aff5"/>
      </w:pPr>
      <w:r>
        <w:rPr>
          <w:rFonts w:hint="eastAsia"/>
        </w:rPr>
        <w:t>提案人：邱志偉　賴瑞隆　蘇震清</w:t>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近年虛偽不實或引人錯誤廣告等不公平競爭行為頻傳，少數廠商遭處分後仍持續違規，以及重要民生物資價格波動異常情形亦時有所聞，請公平交易委員會加強相關案件之主動調查及其查處成效，以遏止虛偽不實或引人錯誤廣告，以及部分廠商或流通業者聯合操控價格等違法行為發生，有效維持市場交易秩序。</w:t>
      </w:r>
    </w:p>
    <w:p w:rsidR="00475DD2" w:rsidRDefault="00475DD2" w:rsidP="00475DD2">
      <w:pPr>
        <w:pStyle w:val="aff5"/>
      </w:pPr>
      <w:r>
        <w:rPr>
          <w:rFonts w:hint="eastAsia"/>
        </w:rPr>
        <w:t>提案人：邱志偉　賴瑞隆　蘇震清</w:t>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公平交易委員會</w:t>
      </w:r>
      <w:r w:rsidRPr="00475DD2">
        <w:rPr>
          <w:szCs w:val="32"/>
        </w:rPr>
        <w:t>109</w:t>
      </w:r>
      <w:r w:rsidRPr="00475DD2">
        <w:rPr>
          <w:rFonts w:hint="eastAsia"/>
          <w:szCs w:val="32"/>
        </w:rPr>
        <w:t>年度預算案編列「人事費」預算</w:t>
      </w:r>
      <w:r w:rsidRPr="00475DD2">
        <w:rPr>
          <w:szCs w:val="32"/>
        </w:rPr>
        <w:t>2</w:t>
      </w:r>
      <w:r w:rsidRPr="00475DD2">
        <w:rPr>
          <w:rFonts w:hint="eastAsia"/>
          <w:szCs w:val="32"/>
        </w:rPr>
        <w:t>億</w:t>
      </w:r>
      <w:r w:rsidRPr="00475DD2">
        <w:rPr>
          <w:szCs w:val="32"/>
        </w:rPr>
        <w:t>8,410</w:t>
      </w:r>
      <w:r w:rsidRPr="00475DD2">
        <w:rPr>
          <w:rFonts w:hint="eastAsia"/>
          <w:szCs w:val="32"/>
        </w:rPr>
        <w:t>萬元、預算員額</w:t>
      </w:r>
      <w:r w:rsidRPr="00475DD2">
        <w:rPr>
          <w:szCs w:val="32"/>
        </w:rPr>
        <w:t>226</w:t>
      </w:r>
      <w:r w:rsidRPr="00475DD2">
        <w:rPr>
          <w:rFonts w:hint="eastAsia"/>
          <w:szCs w:val="32"/>
        </w:rPr>
        <w:t>人，包含：職員</w:t>
      </w:r>
      <w:r w:rsidRPr="00475DD2">
        <w:rPr>
          <w:szCs w:val="32"/>
        </w:rPr>
        <w:t>202</w:t>
      </w:r>
      <w:r w:rsidRPr="00475DD2">
        <w:rPr>
          <w:rFonts w:hint="eastAsia"/>
          <w:szCs w:val="32"/>
        </w:rPr>
        <w:t>人、工友</w:t>
      </w:r>
      <w:r w:rsidRPr="00475DD2">
        <w:rPr>
          <w:szCs w:val="32"/>
        </w:rPr>
        <w:t>7</w:t>
      </w:r>
      <w:r w:rsidRPr="00475DD2">
        <w:rPr>
          <w:rFonts w:hint="eastAsia"/>
          <w:szCs w:val="32"/>
        </w:rPr>
        <w:t>人、技工</w:t>
      </w:r>
      <w:r w:rsidRPr="00475DD2">
        <w:rPr>
          <w:szCs w:val="32"/>
        </w:rPr>
        <w:t>4</w:t>
      </w:r>
      <w:r w:rsidRPr="00475DD2">
        <w:rPr>
          <w:rFonts w:hint="eastAsia"/>
          <w:szCs w:val="32"/>
        </w:rPr>
        <w:t>人、駕駛</w:t>
      </w:r>
      <w:r w:rsidRPr="00475DD2">
        <w:rPr>
          <w:szCs w:val="32"/>
        </w:rPr>
        <w:t>6</w:t>
      </w:r>
      <w:r w:rsidRPr="00475DD2">
        <w:rPr>
          <w:rFonts w:hint="eastAsia"/>
          <w:szCs w:val="32"/>
        </w:rPr>
        <w:t>人及聘用人員</w:t>
      </w:r>
      <w:r w:rsidRPr="00475DD2">
        <w:rPr>
          <w:szCs w:val="32"/>
        </w:rPr>
        <w:t>7</w:t>
      </w:r>
      <w:r w:rsidRPr="00475DD2">
        <w:rPr>
          <w:rFonts w:hint="eastAsia"/>
          <w:szCs w:val="32"/>
        </w:rPr>
        <w:t>名，均與</w:t>
      </w:r>
      <w:r w:rsidRPr="00475DD2">
        <w:rPr>
          <w:szCs w:val="32"/>
        </w:rPr>
        <w:t>108</w:t>
      </w:r>
      <w:r w:rsidRPr="00475DD2">
        <w:rPr>
          <w:rFonts w:hint="eastAsia"/>
          <w:szCs w:val="32"/>
        </w:rPr>
        <w:t>年度預算案相同，惟查該會</w:t>
      </w:r>
      <w:r w:rsidRPr="00475DD2">
        <w:rPr>
          <w:szCs w:val="32"/>
        </w:rPr>
        <w:t>108</w:t>
      </w:r>
      <w:r w:rsidRPr="00475DD2">
        <w:rPr>
          <w:rFonts w:hint="eastAsia"/>
          <w:szCs w:val="32"/>
        </w:rPr>
        <w:t>年截至</w:t>
      </w:r>
      <w:r w:rsidRPr="00475DD2">
        <w:rPr>
          <w:szCs w:val="32"/>
        </w:rPr>
        <w:t>7</w:t>
      </w:r>
      <w:r w:rsidRPr="00475DD2">
        <w:rPr>
          <w:rFonts w:hint="eastAsia"/>
          <w:szCs w:val="32"/>
        </w:rPr>
        <w:t>月底實際員額為</w:t>
      </w:r>
      <w:r w:rsidRPr="00475DD2">
        <w:rPr>
          <w:szCs w:val="32"/>
        </w:rPr>
        <w:t>210</w:t>
      </w:r>
      <w:r w:rsidRPr="00475DD2">
        <w:rPr>
          <w:rFonts w:hint="eastAsia"/>
          <w:szCs w:val="32"/>
        </w:rPr>
        <w:t>人，</w:t>
      </w:r>
      <w:r w:rsidRPr="00475DD2">
        <w:rPr>
          <w:szCs w:val="32"/>
        </w:rPr>
        <w:t>109</w:t>
      </w:r>
      <w:r w:rsidRPr="00475DD2">
        <w:rPr>
          <w:rFonts w:hint="eastAsia"/>
          <w:szCs w:val="32"/>
        </w:rPr>
        <w:t>年度預算除「人事費」外，另以業務費（勞務承攬）</w:t>
      </w:r>
      <w:r w:rsidRPr="00475DD2">
        <w:rPr>
          <w:szCs w:val="32"/>
        </w:rPr>
        <w:t>228</w:t>
      </w:r>
      <w:r w:rsidRPr="00475DD2">
        <w:rPr>
          <w:rFonts w:hint="eastAsia"/>
          <w:szCs w:val="32"/>
        </w:rPr>
        <w:t>萬元支付勞力外包公司預計進用</w:t>
      </w:r>
      <w:r w:rsidRPr="00475DD2">
        <w:rPr>
          <w:szCs w:val="32"/>
        </w:rPr>
        <w:t>6</w:t>
      </w:r>
      <w:r w:rsidRPr="00475DD2">
        <w:rPr>
          <w:rFonts w:hint="eastAsia"/>
          <w:szCs w:val="32"/>
        </w:rPr>
        <w:t>人之費用，恐淪為常態性任用之爭議，且查該會駕駛員額包括超額列管駕駛</w:t>
      </w:r>
      <w:r w:rsidRPr="00475DD2">
        <w:rPr>
          <w:szCs w:val="32"/>
        </w:rPr>
        <w:t>4</w:t>
      </w:r>
      <w:r w:rsidRPr="00475DD2">
        <w:rPr>
          <w:rFonts w:hint="eastAsia"/>
          <w:szCs w:val="32"/>
        </w:rPr>
        <w:t>人，顯超過設置基準，爰請公平交易委員會於二個月內通盤檢討其人員控管與撙節原則，並評估勞務承攬之必要性及經濟效益，提出有效人力轉化、移撥或彈性運用之規劃，並向立法院經濟委員會提出書面報告，以落實政府人力效能及員額精簡政策。</w:t>
      </w:r>
    </w:p>
    <w:p w:rsidR="00475DD2" w:rsidRDefault="00475DD2" w:rsidP="00475DD2">
      <w:pPr>
        <w:pStyle w:val="aff5"/>
      </w:pPr>
      <w:r>
        <w:rPr>
          <w:rFonts w:hint="eastAsia"/>
        </w:rPr>
        <w:t>提案人：蘇震清</w:t>
      </w:r>
    </w:p>
    <w:p w:rsidR="00475DD2" w:rsidRDefault="00475DD2" w:rsidP="00475DD2">
      <w:pPr>
        <w:pStyle w:val="aff5"/>
      </w:pPr>
      <w:r>
        <w:rPr>
          <w:rFonts w:hint="eastAsia"/>
        </w:rPr>
        <w:t>連署人：莊瑞雄　郭國文</w:t>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鑑於</w:t>
      </w:r>
      <w:r w:rsidRPr="00475DD2">
        <w:rPr>
          <w:szCs w:val="32"/>
        </w:rPr>
        <w:t>2018</w:t>
      </w:r>
      <w:r w:rsidRPr="00475DD2">
        <w:rPr>
          <w:rFonts w:hint="eastAsia"/>
          <w:szCs w:val="32"/>
        </w:rPr>
        <w:t>年曾爆發「衛生紙之亂」，當時全台民眾瘋搶衛生紙的場面，仍讓許多人記憶猶新，事實上，衛生紙售價至今依舊「漲」聲不斷，儘管國際紙漿（長纖）的價格從</w:t>
      </w:r>
      <w:r w:rsidRPr="00475DD2">
        <w:rPr>
          <w:szCs w:val="32"/>
        </w:rPr>
        <w:t>2018</w:t>
      </w:r>
      <w:r w:rsidRPr="00475DD2">
        <w:rPr>
          <w:rFonts w:hint="eastAsia"/>
          <w:szCs w:val="32"/>
        </w:rPr>
        <w:t>年</w:t>
      </w:r>
      <w:r w:rsidRPr="00475DD2">
        <w:rPr>
          <w:szCs w:val="32"/>
        </w:rPr>
        <w:t>9</w:t>
      </w:r>
      <w:r w:rsidRPr="00475DD2">
        <w:rPr>
          <w:rFonts w:hint="eastAsia"/>
          <w:szCs w:val="32"/>
        </w:rPr>
        <w:t>月至</w:t>
      </w:r>
      <w:r w:rsidRPr="00475DD2">
        <w:rPr>
          <w:szCs w:val="32"/>
        </w:rPr>
        <w:t>2019</w:t>
      </w:r>
      <w:r w:rsidRPr="00475DD2">
        <w:rPr>
          <w:rFonts w:hint="eastAsia"/>
          <w:szCs w:val="32"/>
        </w:rPr>
        <w:t>年</w:t>
      </w:r>
      <w:r w:rsidRPr="00475DD2">
        <w:rPr>
          <w:szCs w:val="32"/>
        </w:rPr>
        <w:t>9</w:t>
      </w:r>
      <w:r w:rsidRPr="00475DD2">
        <w:rPr>
          <w:rFonts w:hint="eastAsia"/>
          <w:szCs w:val="32"/>
        </w:rPr>
        <w:t>月降幅約</w:t>
      </w:r>
      <w:r w:rsidRPr="00475DD2">
        <w:rPr>
          <w:szCs w:val="32"/>
        </w:rPr>
        <w:t>35</w:t>
      </w:r>
      <w:r w:rsidRPr="00475DD2">
        <w:rPr>
          <w:rFonts w:hint="eastAsia"/>
          <w:szCs w:val="32"/>
        </w:rPr>
        <w:t>％，惟行政院主計總處近日公布的數據卻顯示，</w:t>
      </w:r>
      <w:r w:rsidRPr="00475DD2">
        <w:rPr>
          <w:szCs w:val="32"/>
        </w:rPr>
        <w:t>2019</w:t>
      </w:r>
      <w:r w:rsidRPr="00475DD2">
        <w:rPr>
          <w:rFonts w:hint="eastAsia"/>
          <w:szCs w:val="32"/>
        </w:rPr>
        <w:t>年前</w:t>
      </w:r>
      <w:r w:rsidRPr="00475DD2">
        <w:rPr>
          <w:szCs w:val="32"/>
        </w:rPr>
        <w:t>9</w:t>
      </w:r>
      <w:r w:rsidRPr="00475DD2">
        <w:rPr>
          <w:rFonts w:hint="eastAsia"/>
          <w:szCs w:val="32"/>
        </w:rPr>
        <w:t>個月，台灣衛生紙的漲幅年增率高達</w:t>
      </w:r>
      <w:r w:rsidRPr="00475DD2">
        <w:rPr>
          <w:szCs w:val="32"/>
        </w:rPr>
        <w:t>7.57</w:t>
      </w:r>
      <w:r w:rsidRPr="00475DD2">
        <w:rPr>
          <w:rFonts w:hint="eastAsia"/>
          <w:szCs w:val="32"/>
        </w:rPr>
        <w:t>％。然而，衛生紙是民眾每天都需要用到的東西，但從</w:t>
      </w:r>
      <w:r w:rsidRPr="00475DD2">
        <w:rPr>
          <w:szCs w:val="32"/>
        </w:rPr>
        <w:t>2018</w:t>
      </w:r>
      <w:r w:rsidRPr="00475DD2">
        <w:rPr>
          <w:rFonts w:hint="eastAsia"/>
          <w:szCs w:val="32"/>
        </w:rPr>
        <w:t>年開始價格上漲後，就沒有下跌</w:t>
      </w:r>
      <w:r w:rsidR="0094216A">
        <w:rPr>
          <w:rFonts w:hint="eastAsia"/>
          <w:szCs w:val="32"/>
        </w:rPr>
        <w:t>。</w:t>
      </w:r>
      <w:r w:rsidRPr="00475DD2">
        <w:rPr>
          <w:rFonts w:hint="eastAsia"/>
          <w:szCs w:val="32"/>
        </w:rPr>
        <w:t>行政院主計總處最近公布</w:t>
      </w:r>
      <w:r w:rsidRPr="00475DD2">
        <w:rPr>
          <w:szCs w:val="32"/>
        </w:rPr>
        <w:t>17</w:t>
      </w:r>
      <w:r w:rsidRPr="00475DD2">
        <w:rPr>
          <w:rFonts w:hint="eastAsia"/>
          <w:szCs w:val="32"/>
        </w:rPr>
        <w:t>項重要民生物</w:t>
      </w:r>
      <w:r w:rsidRPr="00475DD2">
        <w:rPr>
          <w:rFonts w:hint="eastAsia"/>
          <w:szCs w:val="32"/>
        </w:rPr>
        <w:lastRenderedPageBreak/>
        <w:t>資當中，</w:t>
      </w:r>
      <w:r w:rsidRPr="00475DD2">
        <w:rPr>
          <w:szCs w:val="32"/>
        </w:rPr>
        <w:t>2018</w:t>
      </w:r>
      <w:r w:rsidRPr="00475DD2">
        <w:rPr>
          <w:rFonts w:hint="eastAsia"/>
          <w:szCs w:val="32"/>
        </w:rPr>
        <w:t>年</w:t>
      </w:r>
      <w:r w:rsidRPr="00475DD2">
        <w:rPr>
          <w:szCs w:val="32"/>
        </w:rPr>
        <w:t>1</w:t>
      </w:r>
      <w:r w:rsidRPr="00475DD2">
        <w:rPr>
          <w:rFonts w:hint="eastAsia"/>
          <w:szCs w:val="32"/>
        </w:rPr>
        <w:t>到</w:t>
      </w:r>
      <w:r w:rsidRPr="00475DD2">
        <w:rPr>
          <w:szCs w:val="32"/>
        </w:rPr>
        <w:t>9</w:t>
      </w:r>
      <w:r w:rsidRPr="00475DD2">
        <w:rPr>
          <w:rFonts w:hint="eastAsia"/>
          <w:szCs w:val="32"/>
        </w:rPr>
        <w:t>月以衛生紙類漲幅最高，顯現實體通路的衛生紙，</w:t>
      </w:r>
      <w:r w:rsidRPr="00475DD2">
        <w:rPr>
          <w:szCs w:val="32"/>
        </w:rPr>
        <w:t>10</w:t>
      </w:r>
      <w:r w:rsidRPr="00475DD2">
        <w:rPr>
          <w:rFonts w:hint="eastAsia"/>
          <w:szCs w:val="32"/>
        </w:rPr>
        <w:t>元以下的價格越來越少。以量販店網購價格比較，像是舒</w:t>
      </w:r>
      <w:r w:rsidRPr="00475DD2">
        <w:rPr>
          <w:szCs w:val="32"/>
        </w:rPr>
        <w:t>O</w:t>
      </w:r>
      <w:r w:rsidRPr="00475DD2">
        <w:rPr>
          <w:rFonts w:hint="eastAsia"/>
          <w:szCs w:val="32"/>
        </w:rPr>
        <w:t>衛生紙，一包大約</w:t>
      </w:r>
      <w:r w:rsidRPr="00475DD2">
        <w:rPr>
          <w:szCs w:val="32"/>
        </w:rPr>
        <w:t>11.79</w:t>
      </w:r>
      <w:r w:rsidRPr="00475DD2">
        <w:rPr>
          <w:rFonts w:hint="eastAsia"/>
          <w:szCs w:val="32"/>
        </w:rPr>
        <w:t>元，</w:t>
      </w:r>
      <w:r w:rsidRPr="00475DD2">
        <w:rPr>
          <w:szCs w:val="32"/>
        </w:rPr>
        <w:t>O</w:t>
      </w:r>
      <w:r w:rsidRPr="00475DD2">
        <w:rPr>
          <w:rFonts w:hint="eastAsia"/>
          <w:szCs w:val="32"/>
        </w:rPr>
        <w:t>月花則要將近</w:t>
      </w:r>
      <w:r w:rsidRPr="00475DD2">
        <w:rPr>
          <w:szCs w:val="32"/>
        </w:rPr>
        <w:t>13</w:t>
      </w:r>
      <w:r w:rsidRPr="00475DD2">
        <w:rPr>
          <w:rFonts w:hint="eastAsia"/>
          <w:szCs w:val="32"/>
        </w:rPr>
        <w:t>元。外界紛紛質疑「衛生紙之亂」是否再現？政府公權力何在？爰此，公平交易委員會應於一個月內提出書面報告。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公平交易委員會</w:t>
      </w:r>
      <w:r w:rsidRPr="00475DD2">
        <w:rPr>
          <w:szCs w:val="32"/>
        </w:rPr>
        <w:t>109</w:t>
      </w:r>
      <w:r w:rsidRPr="00475DD2">
        <w:rPr>
          <w:rFonts w:hint="eastAsia"/>
          <w:szCs w:val="32"/>
        </w:rPr>
        <w:t>年度預算「公平交易業務」計畫編列</w:t>
      </w:r>
      <w:r w:rsidRPr="00475DD2">
        <w:rPr>
          <w:szCs w:val="32"/>
        </w:rPr>
        <w:t>2,352</w:t>
      </w:r>
      <w:r w:rsidRPr="00475DD2">
        <w:rPr>
          <w:rFonts w:hint="eastAsia"/>
          <w:szCs w:val="32"/>
        </w:rPr>
        <w:t>萬</w:t>
      </w:r>
      <w:r w:rsidRPr="00475DD2">
        <w:rPr>
          <w:szCs w:val="32"/>
        </w:rPr>
        <w:t>8</w:t>
      </w:r>
      <w:r w:rsidRPr="00475DD2">
        <w:rPr>
          <w:rFonts w:hint="eastAsia"/>
          <w:szCs w:val="32"/>
        </w:rPr>
        <w:t>千元，辦理包括：限制競爭行為調查處理、不公平競爭行為調查處理及多層次傳銷管理、法務及行政救濟、公平交易法、多層次傳銷管理法相關法規之研擬與修訂、釋疑，以及協調與處理涉外有關公平交易法事務、配合處理公平交易法與多層次傳銷管理法行政救濟、綜合規劃及宣導業務等相關業務。高通公司承諾</w:t>
      </w:r>
      <w:r w:rsidRPr="00475DD2">
        <w:rPr>
          <w:szCs w:val="32"/>
        </w:rPr>
        <w:t>7</w:t>
      </w:r>
      <w:r w:rsidRPr="00475DD2">
        <w:rPr>
          <w:rFonts w:hint="eastAsia"/>
          <w:szCs w:val="32"/>
        </w:rPr>
        <w:t>億美元之「台灣產業方案」具體投資項目，能符合我國產業發展需求，以提升我國產業經濟利益並兼顧競爭機制之正常運作，公平交易委員會宜積極與經濟部、科技部及產業學界等密切溝通協調。此外，高通公司該項投資承諾迄今已執行</w:t>
      </w:r>
      <w:r w:rsidRPr="00475DD2">
        <w:rPr>
          <w:szCs w:val="32"/>
        </w:rPr>
        <w:t>1</w:t>
      </w:r>
      <w:r w:rsidRPr="00475DD2">
        <w:rPr>
          <w:rFonts w:hint="eastAsia"/>
          <w:szCs w:val="32"/>
        </w:rPr>
        <w:t>年，公平交易委員會對於該「台灣產業方案」辦理情形與執行進度之檢核，除原有關鍵績效指標（</w:t>
      </w:r>
      <w:r w:rsidRPr="00475DD2">
        <w:rPr>
          <w:szCs w:val="32"/>
        </w:rPr>
        <w:t>KPI</w:t>
      </w:r>
      <w:r w:rsidRPr="00475DD2">
        <w:rPr>
          <w:rFonts w:hint="eastAsia"/>
          <w:szCs w:val="32"/>
        </w:rPr>
        <w:t>）外，允宜將各項計畫項目實際已投入金額、補助國內廠商對象、研發成果、帶動相關產業增加產值等具體績效納入評核內容，並加強對外資訊揭露透明度，以利外界瞭解及監督。爰此，公平交易委員會應於一個月內提出說明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Pr="00475DD2" w:rsidRDefault="00475DD2" w:rsidP="00475DD2">
      <w:pPr>
        <w:pStyle w:val="aff0"/>
        <w:numPr>
          <w:ilvl w:val="0"/>
          <w:numId w:val="2"/>
        </w:numPr>
        <w:overflowPunct w:val="0"/>
        <w:spacing w:line="500" w:lineRule="exact"/>
        <w:ind w:leftChars="0" w:left="975" w:hanging="561"/>
        <w:jc w:val="both"/>
        <w:rPr>
          <w:szCs w:val="32"/>
        </w:rPr>
      </w:pPr>
      <w:r w:rsidRPr="00475DD2">
        <w:rPr>
          <w:rFonts w:hint="eastAsia"/>
          <w:szCs w:val="32"/>
        </w:rPr>
        <w:t>公平交易委員會</w:t>
      </w:r>
      <w:r w:rsidRPr="00475DD2">
        <w:rPr>
          <w:szCs w:val="32"/>
        </w:rPr>
        <w:t>109</w:t>
      </w:r>
      <w:r w:rsidRPr="00475DD2">
        <w:rPr>
          <w:rFonts w:hint="eastAsia"/>
          <w:szCs w:val="32"/>
        </w:rPr>
        <w:t>年度預算案編列「罰金罰鍰」</w:t>
      </w:r>
      <w:r w:rsidRPr="00475DD2">
        <w:rPr>
          <w:szCs w:val="32"/>
        </w:rPr>
        <w:t>1</w:t>
      </w:r>
      <w:r w:rsidRPr="00475DD2">
        <w:rPr>
          <w:rFonts w:hint="eastAsia"/>
          <w:szCs w:val="32"/>
        </w:rPr>
        <w:t>億</w:t>
      </w:r>
      <w:r w:rsidRPr="00475DD2">
        <w:rPr>
          <w:szCs w:val="32"/>
        </w:rPr>
        <w:t>1,895</w:t>
      </w:r>
      <w:r w:rsidRPr="00475DD2">
        <w:rPr>
          <w:rFonts w:hint="eastAsia"/>
          <w:szCs w:val="32"/>
        </w:rPr>
        <w:t>萬</w:t>
      </w:r>
      <w:r w:rsidRPr="00475DD2">
        <w:rPr>
          <w:szCs w:val="32"/>
        </w:rPr>
        <w:t>4</w:t>
      </w:r>
      <w:r w:rsidRPr="00475DD2">
        <w:rPr>
          <w:rFonts w:hint="eastAsia"/>
          <w:szCs w:val="32"/>
        </w:rPr>
        <w:t>千元，較</w:t>
      </w:r>
      <w:r w:rsidRPr="00475DD2">
        <w:rPr>
          <w:szCs w:val="32"/>
        </w:rPr>
        <w:t>108</w:t>
      </w:r>
      <w:r w:rsidRPr="00475DD2">
        <w:rPr>
          <w:rFonts w:hint="eastAsia"/>
          <w:szCs w:val="32"/>
        </w:rPr>
        <w:t>年度預算數</w:t>
      </w:r>
      <w:r w:rsidRPr="00475DD2">
        <w:rPr>
          <w:szCs w:val="32"/>
        </w:rPr>
        <w:t>1</w:t>
      </w:r>
      <w:r w:rsidRPr="00475DD2">
        <w:rPr>
          <w:rFonts w:hint="eastAsia"/>
          <w:szCs w:val="32"/>
        </w:rPr>
        <w:t>億</w:t>
      </w:r>
      <w:r w:rsidRPr="00475DD2">
        <w:rPr>
          <w:szCs w:val="32"/>
        </w:rPr>
        <w:t>6,895</w:t>
      </w:r>
      <w:r w:rsidRPr="00475DD2">
        <w:rPr>
          <w:rFonts w:hint="eastAsia"/>
          <w:szCs w:val="32"/>
        </w:rPr>
        <w:t>萬</w:t>
      </w:r>
      <w:r w:rsidRPr="00475DD2">
        <w:rPr>
          <w:szCs w:val="32"/>
        </w:rPr>
        <w:t>4</w:t>
      </w:r>
      <w:r w:rsidRPr="00475DD2">
        <w:rPr>
          <w:rFonts w:hint="eastAsia"/>
          <w:szCs w:val="32"/>
        </w:rPr>
        <w:t>千元減少</w:t>
      </w:r>
      <w:r w:rsidRPr="00475DD2">
        <w:rPr>
          <w:szCs w:val="32"/>
        </w:rPr>
        <w:t>5,000</w:t>
      </w:r>
      <w:r w:rsidRPr="00475DD2">
        <w:rPr>
          <w:rFonts w:hint="eastAsia"/>
          <w:szCs w:val="32"/>
        </w:rPr>
        <w:t>萬元，減幅</w:t>
      </w:r>
      <w:r w:rsidRPr="00475DD2">
        <w:rPr>
          <w:szCs w:val="32"/>
        </w:rPr>
        <w:t>29.59%</w:t>
      </w:r>
      <w:r w:rsidRPr="00475DD2">
        <w:rPr>
          <w:rFonts w:hint="eastAsia"/>
          <w:szCs w:val="32"/>
        </w:rPr>
        <w:t>，該會近幾年「罰金罰鍰」預算數大致呈現減少趨勢。</w:t>
      </w:r>
      <w:r w:rsidRPr="00475DD2">
        <w:rPr>
          <w:rFonts w:hint="eastAsia"/>
          <w:szCs w:val="32"/>
        </w:rPr>
        <w:lastRenderedPageBreak/>
        <w:t>截至</w:t>
      </w:r>
      <w:r w:rsidRPr="00475DD2">
        <w:rPr>
          <w:szCs w:val="32"/>
        </w:rPr>
        <w:t>108</w:t>
      </w:r>
      <w:r w:rsidRPr="00475DD2">
        <w:rPr>
          <w:rFonts w:hint="eastAsia"/>
          <w:szCs w:val="32"/>
        </w:rPr>
        <w:t>年</w:t>
      </w:r>
      <w:r w:rsidRPr="00475DD2">
        <w:rPr>
          <w:szCs w:val="32"/>
        </w:rPr>
        <w:t>8</w:t>
      </w:r>
      <w:r w:rsidRPr="00475DD2">
        <w:rPr>
          <w:rFonts w:hint="eastAsia"/>
          <w:szCs w:val="32"/>
        </w:rPr>
        <w:t>月底止尚未繳納之罰金罰鍰仍有</w:t>
      </w:r>
      <w:r w:rsidRPr="00475DD2">
        <w:rPr>
          <w:szCs w:val="32"/>
        </w:rPr>
        <w:t>6,548</w:t>
      </w:r>
      <w:r w:rsidRPr="00475DD2">
        <w:rPr>
          <w:rFonts w:hint="eastAsia"/>
          <w:szCs w:val="32"/>
        </w:rPr>
        <w:t>萬餘元，公平交易委員會罰金罰鍰收入之多寡，主要雖受被處分人是否提起上訴及司法審判時間長短影響，然亦與該會執法密度與強度、事業之守法程度等因素相關，故為落實維護交易秩序及消費者利益之決心，公平交易委員會允宜加強行政執行效能，強化執行處分案件罰鍰收繳作業。按該會提供資料，迄至</w:t>
      </w:r>
      <w:r w:rsidRPr="00475DD2">
        <w:rPr>
          <w:szCs w:val="32"/>
        </w:rPr>
        <w:t>108</w:t>
      </w:r>
      <w:r w:rsidRPr="00475DD2">
        <w:rPr>
          <w:rFonts w:hint="eastAsia"/>
          <w:szCs w:val="32"/>
        </w:rPr>
        <w:t>年</w:t>
      </w:r>
      <w:r w:rsidRPr="00475DD2">
        <w:rPr>
          <w:szCs w:val="32"/>
        </w:rPr>
        <w:t>8</w:t>
      </w:r>
      <w:r w:rsidRPr="00475DD2">
        <w:rPr>
          <w:rFonts w:hint="eastAsia"/>
          <w:szCs w:val="32"/>
        </w:rPr>
        <w:t>月底止尚待收繳之罰金罰鍰達</w:t>
      </w:r>
      <w:r w:rsidRPr="00475DD2">
        <w:rPr>
          <w:szCs w:val="32"/>
        </w:rPr>
        <w:t>6,548</w:t>
      </w:r>
      <w:r w:rsidRPr="00475DD2">
        <w:rPr>
          <w:rFonts w:hint="eastAsia"/>
          <w:szCs w:val="32"/>
        </w:rPr>
        <w:t>萬</w:t>
      </w:r>
      <w:r w:rsidRPr="00475DD2">
        <w:rPr>
          <w:szCs w:val="32"/>
        </w:rPr>
        <w:t>5</w:t>
      </w:r>
      <w:r w:rsidRPr="00475DD2">
        <w:rPr>
          <w:rFonts w:hint="eastAsia"/>
          <w:szCs w:val="32"/>
        </w:rPr>
        <w:t>千元，其中</w:t>
      </w:r>
      <w:r w:rsidRPr="00475DD2">
        <w:rPr>
          <w:szCs w:val="32"/>
        </w:rPr>
        <w:t>105</w:t>
      </w:r>
      <w:r w:rsidRPr="00475DD2">
        <w:rPr>
          <w:rFonts w:hint="eastAsia"/>
          <w:szCs w:val="32"/>
        </w:rPr>
        <w:t>年度至</w:t>
      </w:r>
      <w:r w:rsidRPr="00475DD2">
        <w:rPr>
          <w:szCs w:val="32"/>
        </w:rPr>
        <w:t>108</w:t>
      </w:r>
      <w:r w:rsidRPr="00475DD2">
        <w:rPr>
          <w:rFonts w:hint="eastAsia"/>
          <w:szCs w:val="32"/>
        </w:rPr>
        <w:t>年</w:t>
      </w:r>
      <w:r w:rsidRPr="00475DD2">
        <w:rPr>
          <w:szCs w:val="32"/>
        </w:rPr>
        <w:t>8</w:t>
      </w:r>
      <w:r w:rsidRPr="00475DD2">
        <w:rPr>
          <w:rFonts w:hint="eastAsia"/>
          <w:szCs w:val="32"/>
        </w:rPr>
        <w:t>月底止之應收罰金罰鍰計</w:t>
      </w:r>
      <w:r w:rsidRPr="00475DD2">
        <w:rPr>
          <w:szCs w:val="32"/>
        </w:rPr>
        <w:t>2,013</w:t>
      </w:r>
      <w:r w:rsidRPr="00475DD2">
        <w:rPr>
          <w:rFonts w:hint="eastAsia"/>
          <w:szCs w:val="32"/>
        </w:rPr>
        <w:t>萬</w:t>
      </w:r>
      <w:r w:rsidRPr="00475DD2">
        <w:rPr>
          <w:szCs w:val="32"/>
        </w:rPr>
        <w:t>2</w:t>
      </w:r>
      <w:r w:rsidRPr="00475DD2">
        <w:rPr>
          <w:rFonts w:hint="eastAsia"/>
          <w:szCs w:val="32"/>
        </w:rPr>
        <w:t>千元</w:t>
      </w:r>
      <w:r w:rsidRPr="00475DD2">
        <w:rPr>
          <w:szCs w:val="32"/>
        </w:rPr>
        <w:t>(</w:t>
      </w:r>
      <w:r w:rsidRPr="00475DD2">
        <w:rPr>
          <w:rFonts w:hint="eastAsia"/>
          <w:szCs w:val="32"/>
        </w:rPr>
        <w:t>占</w:t>
      </w:r>
      <w:r w:rsidRPr="00475DD2">
        <w:rPr>
          <w:szCs w:val="32"/>
        </w:rPr>
        <w:t>30.74%)</w:t>
      </w:r>
      <w:r w:rsidRPr="00475DD2">
        <w:rPr>
          <w:rFonts w:hint="eastAsia"/>
          <w:szCs w:val="32"/>
        </w:rPr>
        <w:t>，屬於</w:t>
      </w:r>
      <w:r w:rsidRPr="00475DD2">
        <w:rPr>
          <w:szCs w:val="32"/>
        </w:rPr>
        <w:t>104</w:t>
      </w:r>
      <w:r w:rsidRPr="00475DD2">
        <w:rPr>
          <w:rFonts w:hint="eastAsia"/>
          <w:szCs w:val="32"/>
        </w:rPr>
        <w:t>年度以前之應收罰金罰鍰則為</w:t>
      </w:r>
      <w:r w:rsidRPr="00475DD2">
        <w:rPr>
          <w:szCs w:val="32"/>
        </w:rPr>
        <w:t>4,535</w:t>
      </w:r>
      <w:r w:rsidRPr="00475DD2">
        <w:rPr>
          <w:rFonts w:hint="eastAsia"/>
          <w:szCs w:val="32"/>
        </w:rPr>
        <w:t>萬</w:t>
      </w:r>
      <w:r w:rsidRPr="00475DD2">
        <w:rPr>
          <w:szCs w:val="32"/>
        </w:rPr>
        <w:t>3</w:t>
      </w:r>
      <w:r w:rsidRPr="00475DD2">
        <w:rPr>
          <w:rFonts w:hint="eastAsia"/>
          <w:szCs w:val="32"/>
        </w:rPr>
        <w:t>千元，比率達</w:t>
      </w:r>
      <w:r w:rsidRPr="00475DD2">
        <w:rPr>
          <w:szCs w:val="32"/>
        </w:rPr>
        <w:t>69.26%</w:t>
      </w:r>
      <w:r w:rsidRPr="00475DD2">
        <w:rPr>
          <w:rFonts w:hint="eastAsia"/>
          <w:szCs w:val="32"/>
        </w:rPr>
        <w:t>，顯示仍有比率頗高且積欠多年之罰金罰鍰尚未繳納。逾期未繳之行政罰鍰大多雖已移送行政執行並取得債權憑證，惟</w:t>
      </w:r>
      <w:r w:rsidRPr="00475DD2">
        <w:rPr>
          <w:szCs w:val="32"/>
        </w:rPr>
        <w:t>104</w:t>
      </w:r>
      <w:r w:rsidRPr="00475DD2">
        <w:rPr>
          <w:rFonts w:hint="eastAsia"/>
          <w:szCs w:val="32"/>
        </w:rPr>
        <w:t>年度之前案件逾</w:t>
      </w:r>
      <w:r w:rsidRPr="00475DD2">
        <w:rPr>
          <w:szCs w:val="32"/>
        </w:rPr>
        <w:t>9</w:t>
      </w:r>
      <w:r w:rsidRPr="00475DD2">
        <w:rPr>
          <w:rFonts w:hint="eastAsia"/>
          <w:szCs w:val="32"/>
        </w:rPr>
        <w:t>成仍未徵起，允宜對問題癥結研酌改善，截至</w:t>
      </w:r>
      <w:r w:rsidRPr="00475DD2">
        <w:rPr>
          <w:szCs w:val="32"/>
        </w:rPr>
        <w:t>108</w:t>
      </w:r>
      <w:r w:rsidRPr="00475DD2">
        <w:rPr>
          <w:rFonts w:hint="eastAsia"/>
          <w:szCs w:val="32"/>
        </w:rPr>
        <w:t>年</w:t>
      </w:r>
      <w:r w:rsidRPr="00475DD2">
        <w:rPr>
          <w:szCs w:val="32"/>
        </w:rPr>
        <w:t>8</w:t>
      </w:r>
      <w:r w:rsidRPr="00475DD2">
        <w:rPr>
          <w:rFonts w:hint="eastAsia"/>
          <w:szCs w:val="32"/>
        </w:rPr>
        <w:t>月底止逾期未繳之行政罰鍰雖大多已送行政執行，倘查無財產可供執行者並多已取得債權憑證，累計金額</w:t>
      </w:r>
      <w:r w:rsidRPr="00475DD2">
        <w:rPr>
          <w:szCs w:val="32"/>
        </w:rPr>
        <w:t>3,671</w:t>
      </w:r>
      <w:r w:rsidRPr="00475DD2">
        <w:rPr>
          <w:rFonts w:hint="eastAsia"/>
          <w:szCs w:val="32"/>
        </w:rPr>
        <w:t>萬</w:t>
      </w:r>
      <w:r w:rsidRPr="00475DD2">
        <w:rPr>
          <w:szCs w:val="32"/>
        </w:rPr>
        <w:t>4</w:t>
      </w:r>
      <w:r w:rsidRPr="00475DD2">
        <w:rPr>
          <w:rFonts w:hint="eastAsia"/>
          <w:szCs w:val="32"/>
        </w:rPr>
        <w:t>千元，惟其中屬於</w:t>
      </w:r>
      <w:r w:rsidRPr="00475DD2">
        <w:rPr>
          <w:szCs w:val="32"/>
        </w:rPr>
        <w:t>104</w:t>
      </w:r>
      <w:r w:rsidRPr="00475DD2">
        <w:rPr>
          <w:rFonts w:hint="eastAsia"/>
          <w:szCs w:val="32"/>
        </w:rPr>
        <w:t>年度之前金額達</w:t>
      </w:r>
      <w:r w:rsidRPr="00475DD2">
        <w:rPr>
          <w:szCs w:val="32"/>
        </w:rPr>
        <w:t>3,495</w:t>
      </w:r>
      <w:r w:rsidRPr="00475DD2">
        <w:rPr>
          <w:rFonts w:hint="eastAsia"/>
          <w:szCs w:val="32"/>
        </w:rPr>
        <w:t>萬</w:t>
      </w:r>
      <w:r w:rsidRPr="00475DD2">
        <w:rPr>
          <w:szCs w:val="32"/>
        </w:rPr>
        <w:t>7</w:t>
      </w:r>
      <w:r w:rsidRPr="00475DD2">
        <w:rPr>
          <w:rFonts w:hint="eastAsia"/>
          <w:szCs w:val="32"/>
        </w:rPr>
        <w:t>千元，占取得債權憑證之</w:t>
      </w:r>
      <w:r w:rsidRPr="00475DD2">
        <w:rPr>
          <w:szCs w:val="32"/>
        </w:rPr>
        <w:t>95.21%</w:t>
      </w:r>
      <w:r w:rsidRPr="00475DD2">
        <w:rPr>
          <w:rFonts w:hint="eastAsia"/>
          <w:szCs w:val="32"/>
        </w:rPr>
        <w:t>，顯示該會移送行政執行未繳納者多數雖已取得債權憑證，惟部分歷時多年仍未能有效徵起，允宜對問題癥結研酌改善，並強化與行政執行署之協調聯繫，以維護國家債權。</w:t>
      </w:r>
      <w:r w:rsidRPr="00475DD2">
        <w:rPr>
          <w:szCs w:val="32"/>
        </w:rPr>
        <w:t>105</w:t>
      </w:r>
      <w:r w:rsidRPr="00475DD2">
        <w:rPr>
          <w:rFonts w:hint="eastAsia"/>
          <w:szCs w:val="32"/>
        </w:rPr>
        <w:t>年起至</w:t>
      </w:r>
      <w:r w:rsidRPr="00475DD2">
        <w:rPr>
          <w:szCs w:val="32"/>
        </w:rPr>
        <w:t>108</w:t>
      </w:r>
      <w:r w:rsidRPr="00475DD2">
        <w:rPr>
          <w:rFonts w:hint="eastAsia"/>
          <w:szCs w:val="32"/>
        </w:rPr>
        <w:t>年</w:t>
      </w:r>
      <w:r w:rsidRPr="00475DD2">
        <w:rPr>
          <w:szCs w:val="32"/>
        </w:rPr>
        <w:t>8</w:t>
      </w:r>
      <w:r w:rsidRPr="00475DD2">
        <w:rPr>
          <w:rFonts w:hint="eastAsia"/>
          <w:szCs w:val="32"/>
        </w:rPr>
        <w:t>月底止註銷應收罰金罰鍰計</w:t>
      </w:r>
      <w:r w:rsidRPr="00475DD2">
        <w:rPr>
          <w:szCs w:val="32"/>
        </w:rPr>
        <w:t>3,290</w:t>
      </w:r>
      <w:r w:rsidRPr="00475DD2">
        <w:rPr>
          <w:rFonts w:hint="eastAsia"/>
          <w:szCs w:val="32"/>
        </w:rPr>
        <w:t>萬餘元，為免債權追討無著並維護國家公權力，允宜加強徵收：</w:t>
      </w:r>
      <w:r w:rsidRPr="00475DD2">
        <w:rPr>
          <w:szCs w:val="32"/>
        </w:rPr>
        <w:t>1.</w:t>
      </w:r>
      <w:r w:rsidRPr="00475DD2">
        <w:rPr>
          <w:rFonts w:hint="eastAsia"/>
          <w:szCs w:val="32"/>
        </w:rPr>
        <w:t>依行政執行法第</w:t>
      </w:r>
      <w:r w:rsidRPr="00475DD2">
        <w:rPr>
          <w:szCs w:val="32"/>
        </w:rPr>
        <w:t>7</w:t>
      </w:r>
      <w:r w:rsidRPr="00475DD2">
        <w:rPr>
          <w:rFonts w:hint="eastAsia"/>
          <w:szCs w:val="32"/>
        </w:rPr>
        <w:t>條第</w:t>
      </w:r>
      <w:r w:rsidRPr="00475DD2">
        <w:rPr>
          <w:szCs w:val="32"/>
        </w:rPr>
        <w:t>1</w:t>
      </w:r>
      <w:r w:rsidRPr="00475DD2">
        <w:rPr>
          <w:rFonts w:hint="eastAsia"/>
          <w:szCs w:val="32"/>
        </w:rPr>
        <w:t>項規定，公法上金錢給付義務有一定之法定執行期間。另「中央政府各機關註銷應收款項、存貨及存出保證金會計事務處理作業規定」第</w:t>
      </w:r>
      <w:r w:rsidRPr="00475DD2">
        <w:rPr>
          <w:szCs w:val="32"/>
        </w:rPr>
        <w:t>2</w:t>
      </w:r>
      <w:r w:rsidRPr="00475DD2">
        <w:rPr>
          <w:rFonts w:hint="eastAsia"/>
          <w:szCs w:val="32"/>
        </w:rPr>
        <w:t>點規定，各機關對其經管之各項債權，應積極收繳，不得積壓延誤。各機關依法取得之債權憑證，如屆滿法定收繳期限而有辦理註銷之必要時，應檢同有關證件，報經主管機關查核其管理及催繳程序確屬妥適後，函轉審計部核定，並副知行政院主計總處，據以辦理註銷。</w:t>
      </w:r>
      <w:r w:rsidRPr="00475DD2">
        <w:rPr>
          <w:szCs w:val="32"/>
        </w:rPr>
        <w:t>2.</w:t>
      </w:r>
      <w:r w:rsidRPr="00475DD2">
        <w:rPr>
          <w:rFonts w:hint="eastAsia"/>
          <w:szCs w:val="32"/>
        </w:rPr>
        <w:t>按公平交易委員會提供資料，該會自</w:t>
      </w:r>
      <w:r w:rsidRPr="00475DD2">
        <w:rPr>
          <w:szCs w:val="32"/>
        </w:rPr>
        <w:t>105</w:t>
      </w:r>
      <w:r w:rsidRPr="00475DD2">
        <w:rPr>
          <w:rFonts w:hint="eastAsia"/>
          <w:szCs w:val="32"/>
        </w:rPr>
        <w:t>年起迄至</w:t>
      </w:r>
      <w:r w:rsidRPr="00475DD2">
        <w:rPr>
          <w:szCs w:val="32"/>
        </w:rPr>
        <w:t>108</w:t>
      </w:r>
      <w:r w:rsidRPr="00475DD2">
        <w:rPr>
          <w:rFonts w:hint="eastAsia"/>
          <w:szCs w:val="32"/>
        </w:rPr>
        <w:t>年</w:t>
      </w:r>
      <w:r w:rsidRPr="00475DD2">
        <w:rPr>
          <w:szCs w:val="32"/>
        </w:rPr>
        <w:t>8</w:t>
      </w:r>
      <w:r w:rsidRPr="00475DD2">
        <w:rPr>
          <w:rFonts w:hint="eastAsia"/>
          <w:szCs w:val="32"/>
        </w:rPr>
        <w:t>月底註銷應收罰金罰鍰案件</w:t>
      </w:r>
      <w:r w:rsidRPr="00475DD2">
        <w:rPr>
          <w:szCs w:val="32"/>
        </w:rPr>
        <w:t>49</w:t>
      </w:r>
      <w:r w:rsidRPr="00475DD2">
        <w:rPr>
          <w:rFonts w:hint="eastAsia"/>
          <w:szCs w:val="32"/>
        </w:rPr>
        <w:t>件，金額共計</w:t>
      </w:r>
      <w:r w:rsidRPr="00475DD2">
        <w:rPr>
          <w:szCs w:val="32"/>
        </w:rPr>
        <w:t>3,290</w:t>
      </w:r>
      <w:r w:rsidRPr="00475DD2">
        <w:rPr>
          <w:rFonts w:hint="eastAsia"/>
          <w:szCs w:val="32"/>
        </w:rPr>
        <w:t>萬</w:t>
      </w:r>
      <w:r w:rsidRPr="00475DD2">
        <w:rPr>
          <w:szCs w:val="32"/>
        </w:rPr>
        <w:t>6</w:t>
      </w:r>
      <w:r w:rsidRPr="00475DD2">
        <w:rPr>
          <w:rFonts w:hint="eastAsia"/>
          <w:szCs w:val="32"/>
        </w:rPr>
        <w:t>千元；為避免應收罰金罰鍰追討無著，一旦</w:t>
      </w:r>
      <w:r w:rsidRPr="00475DD2">
        <w:rPr>
          <w:rFonts w:hint="eastAsia"/>
          <w:szCs w:val="32"/>
        </w:rPr>
        <w:lastRenderedPageBreak/>
        <w:t>屆執行期間而辦理註銷，公平交易委員會宜落實相關債權追討，以維護國家公權力。公平交易委員會對於違法事業處以罰鍰，主要係遏止事業繼續從事違法行為，並對其他事業產生嚇阻效果，防範違法行為於未然，惟截至</w:t>
      </w:r>
      <w:r w:rsidRPr="00475DD2">
        <w:rPr>
          <w:szCs w:val="32"/>
        </w:rPr>
        <w:t>108</w:t>
      </w:r>
      <w:r w:rsidRPr="00475DD2">
        <w:rPr>
          <w:rFonts w:hint="eastAsia"/>
          <w:szCs w:val="32"/>
        </w:rPr>
        <w:t>年</w:t>
      </w:r>
      <w:r w:rsidRPr="00475DD2">
        <w:rPr>
          <w:szCs w:val="32"/>
        </w:rPr>
        <w:t>8</w:t>
      </w:r>
      <w:r w:rsidRPr="00475DD2">
        <w:rPr>
          <w:rFonts w:hint="eastAsia"/>
          <w:szCs w:val="32"/>
        </w:rPr>
        <w:t>月底止尚待收繳之罰金罰鍰</w:t>
      </w:r>
      <w:r w:rsidRPr="00475DD2">
        <w:rPr>
          <w:szCs w:val="32"/>
        </w:rPr>
        <w:t>6,548</w:t>
      </w:r>
      <w:r w:rsidRPr="00475DD2">
        <w:rPr>
          <w:rFonts w:hint="eastAsia"/>
          <w:szCs w:val="32"/>
        </w:rPr>
        <w:t>萬</w:t>
      </w:r>
      <w:r w:rsidRPr="00475DD2">
        <w:rPr>
          <w:szCs w:val="32"/>
        </w:rPr>
        <w:t>5</w:t>
      </w:r>
      <w:r w:rsidRPr="00475DD2">
        <w:rPr>
          <w:rFonts w:hint="eastAsia"/>
          <w:szCs w:val="32"/>
        </w:rPr>
        <w:t>千元，其中部分案件歷時多年仍未能有效徵起；故為落實維護交易秩序及保障國家債權，公平交易委員會宜依法賡續催討，並積極加強與行政執行署之橫向聯繫協調，避免違法事業蓄意脫產，致後續查無財產可供執行而追討無門。爰此，公平交易委員會應於一個月內提出改善說明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Pr="00475DD2" w:rsidRDefault="00475DD2" w:rsidP="00475DD2">
      <w:pPr>
        <w:pStyle w:val="aff0"/>
        <w:numPr>
          <w:ilvl w:val="0"/>
          <w:numId w:val="2"/>
        </w:numPr>
        <w:overflowPunct w:val="0"/>
        <w:spacing w:line="500" w:lineRule="exact"/>
        <w:ind w:leftChars="0" w:left="1321" w:hanging="907"/>
        <w:jc w:val="both"/>
        <w:rPr>
          <w:szCs w:val="32"/>
        </w:rPr>
      </w:pPr>
      <w:r w:rsidRPr="00475DD2">
        <w:rPr>
          <w:rFonts w:hint="eastAsia"/>
          <w:szCs w:val="32"/>
        </w:rPr>
        <w:t>公平交易委員會</w:t>
      </w:r>
      <w:r w:rsidRPr="00475DD2">
        <w:rPr>
          <w:szCs w:val="32"/>
        </w:rPr>
        <w:t>109</w:t>
      </w:r>
      <w:r w:rsidRPr="00475DD2">
        <w:rPr>
          <w:rFonts w:hint="eastAsia"/>
          <w:szCs w:val="32"/>
        </w:rPr>
        <w:t>年度預算「不公平競爭行為調查處理及多層次傳銷管理」編列</w:t>
      </w:r>
      <w:r w:rsidRPr="00475DD2">
        <w:rPr>
          <w:szCs w:val="32"/>
        </w:rPr>
        <w:t>263</w:t>
      </w:r>
      <w:r w:rsidRPr="00475DD2">
        <w:rPr>
          <w:rFonts w:hint="eastAsia"/>
          <w:szCs w:val="32"/>
        </w:rPr>
        <w:t>萬</w:t>
      </w:r>
      <w:r w:rsidRPr="00475DD2">
        <w:rPr>
          <w:szCs w:val="32"/>
        </w:rPr>
        <w:t>9</w:t>
      </w:r>
      <w:r w:rsidRPr="00475DD2">
        <w:rPr>
          <w:rFonts w:hint="eastAsia"/>
          <w:szCs w:val="32"/>
        </w:rPr>
        <w:t>千元，較</w:t>
      </w:r>
      <w:r w:rsidRPr="00475DD2">
        <w:rPr>
          <w:szCs w:val="32"/>
        </w:rPr>
        <w:t>108</w:t>
      </w:r>
      <w:r w:rsidRPr="00475DD2">
        <w:rPr>
          <w:rFonts w:hint="eastAsia"/>
          <w:szCs w:val="32"/>
        </w:rPr>
        <w:t>年度預算數略減</w:t>
      </w:r>
      <w:r w:rsidRPr="00475DD2">
        <w:rPr>
          <w:szCs w:val="32"/>
        </w:rPr>
        <w:t>4</w:t>
      </w:r>
      <w:r w:rsidRPr="00475DD2">
        <w:rPr>
          <w:rFonts w:hint="eastAsia"/>
          <w:szCs w:val="32"/>
        </w:rPr>
        <w:t>萬</w:t>
      </w:r>
      <w:r w:rsidRPr="00475DD2">
        <w:rPr>
          <w:szCs w:val="32"/>
        </w:rPr>
        <w:t>9</w:t>
      </w:r>
      <w:r w:rsidRPr="00475DD2">
        <w:rPr>
          <w:rFonts w:hint="eastAsia"/>
          <w:szCs w:val="32"/>
        </w:rPr>
        <w:t>千元，主要辦理虛偽不實或引人錯誤之廣告行為、違法多層次傳銷及其他足以影響交易秩序之欺罔或顯失公平行為調查業務。近年涉及虛偽不實或引人錯誤廣告行為等違反公平交易法案件仍頻傳，且少數業者屢有違規情事，宜賡續加強查處以有效遏阻違法行為：按公平交易委員會提供資料，近年民眾檢舉廣告不實或引人錯誤廣告行為案件，由</w:t>
      </w:r>
      <w:r w:rsidRPr="00475DD2">
        <w:rPr>
          <w:szCs w:val="32"/>
        </w:rPr>
        <w:t>105</w:t>
      </w:r>
      <w:r w:rsidRPr="00475DD2">
        <w:rPr>
          <w:rFonts w:hint="eastAsia"/>
          <w:szCs w:val="32"/>
        </w:rPr>
        <w:t>年度</w:t>
      </w:r>
      <w:r w:rsidRPr="00475DD2">
        <w:rPr>
          <w:szCs w:val="32"/>
        </w:rPr>
        <w:t>743</w:t>
      </w:r>
      <w:r w:rsidRPr="00475DD2">
        <w:rPr>
          <w:rFonts w:hint="eastAsia"/>
          <w:szCs w:val="32"/>
        </w:rPr>
        <w:t>件逐年增加至</w:t>
      </w:r>
      <w:r w:rsidRPr="00475DD2">
        <w:rPr>
          <w:szCs w:val="32"/>
        </w:rPr>
        <w:t>107</w:t>
      </w:r>
      <w:r w:rsidRPr="00475DD2">
        <w:rPr>
          <w:rFonts w:hint="eastAsia"/>
          <w:szCs w:val="32"/>
        </w:rPr>
        <w:t>年之</w:t>
      </w:r>
      <w:r w:rsidRPr="00475DD2">
        <w:rPr>
          <w:szCs w:val="32"/>
        </w:rPr>
        <w:t>861</w:t>
      </w:r>
      <w:r w:rsidRPr="00475DD2">
        <w:rPr>
          <w:rFonts w:hint="eastAsia"/>
          <w:szCs w:val="32"/>
        </w:rPr>
        <w:t>件；然該會主動調查廣告不實或引人錯誤廣告行為等違反公平交易法案件由</w:t>
      </w:r>
      <w:r w:rsidRPr="00475DD2">
        <w:rPr>
          <w:szCs w:val="32"/>
        </w:rPr>
        <w:t>105</w:t>
      </w:r>
      <w:r w:rsidRPr="00475DD2">
        <w:rPr>
          <w:rFonts w:hint="eastAsia"/>
          <w:szCs w:val="32"/>
        </w:rPr>
        <w:t>年度</w:t>
      </w:r>
      <w:r w:rsidRPr="00475DD2">
        <w:rPr>
          <w:szCs w:val="32"/>
        </w:rPr>
        <w:t>185</w:t>
      </w:r>
      <w:r w:rsidRPr="00475DD2">
        <w:rPr>
          <w:rFonts w:hint="eastAsia"/>
          <w:szCs w:val="32"/>
        </w:rPr>
        <w:t>件，逐年減少至</w:t>
      </w:r>
      <w:r w:rsidRPr="00475DD2">
        <w:rPr>
          <w:szCs w:val="32"/>
        </w:rPr>
        <w:t>107</w:t>
      </w:r>
      <w:r w:rsidRPr="00475DD2">
        <w:rPr>
          <w:rFonts w:hint="eastAsia"/>
          <w:szCs w:val="32"/>
        </w:rPr>
        <w:t>年度之</w:t>
      </w:r>
      <w:r w:rsidRPr="00475DD2">
        <w:rPr>
          <w:szCs w:val="32"/>
        </w:rPr>
        <w:t>147</w:t>
      </w:r>
      <w:r w:rsidRPr="00475DD2">
        <w:rPr>
          <w:rFonts w:hint="eastAsia"/>
          <w:szCs w:val="32"/>
        </w:rPr>
        <w:t>件，主動調查案件</w:t>
      </w:r>
      <w:r w:rsidRPr="00475DD2">
        <w:rPr>
          <w:szCs w:val="32"/>
        </w:rPr>
        <w:t>2</w:t>
      </w:r>
      <w:r w:rsidRPr="00475DD2">
        <w:rPr>
          <w:rFonts w:hint="eastAsia"/>
          <w:szCs w:val="32"/>
        </w:rPr>
        <w:t>年間減幅為</w:t>
      </w:r>
      <w:r w:rsidRPr="00475DD2">
        <w:rPr>
          <w:szCs w:val="32"/>
        </w:rPr>
        <w:t>20.54%</w:t>
      </w:r>
      <w:r w:rsidRPr="00475DD2">
        <w:rPr>
          <w:rFonts w:hint="eastAsia"/>
          <w:szCs w:val="32"/>
        </w:rPr>
        <w:t>。近年少數廠商因廣告不實或引人錯誤廣告行為屢遭公平交易委員會處分，甚至遭處分</w:t>
      </w:r>
      <w:r w:rsidRPr="00475DD2">
        <w:rPr>
          <w:szCs w:val="32"/>
        </w:rPr>
        <w:t>10</w:t>
      </w:r>
      <w:r w:rsidRPr="00475DD2">
        <w:rPr>
          <w:rFonts w:hint="eastAsia"/>
          <w:szCs w:val="32"/>
        </w:rPr>
        <w:t>次以上，例如：網路ＯＯ國際資訊股份有限公司</w:t>
      </w:r>
      <w:r w:rsidRPr="00475DD2">
        <w:rPr>
          <w:szCs w:val="32"/>
        </w:rPr>
        <w:t>12</w:t>
      </w:r>
      <w:r w:rsidRPr="00475DD2">
        <w:rPr>
          <w:rFonts w:hint="eastAsia"/>
          <w:szCs w:val="32"/>
        </w:rPr>
        <w:t>次、富Ｏ媒體科技股份有限公司</w:t>
      </w:r>
      <w:r w:rsidRPr="00475DD2">
        <w:rPr>
          <w:szCs w:val="32"/>
        </w:rPr>
        <w:t>13</w:t>
      </w:r>
      <w:r w:rsidRPr="00475DD2">
        <w:rPr>
          <w:rFonts w:hint="eastAsia"/>
          <w:szCs w:val="32"/>
        </w:rPr>
        <w:t>次等，顯示事業涉及不實廣告等不公平競爭行為仍頻傳，對於部分業者屢有違規情事，公平交易委員會宜依職權主動賡續加強查處，以有效遏阻業者違法行為。公平交易委員會</w:t>
      </w:r>
      <w:r w:rsidRPr="00475DD2">
        <w:rPr>
          <w:szCs w:val="32"/>
        </w:rPr>
        <w:t>106</w:t>
      </w:r>
      <w:r w:rsidRPr="00475DD2">
        <w:rPr>
          <w:rFonts w:hint="eastAsia"/>
          <w:szCs w:val="32"/>
        </w:rPr>
        <w:t>年至</w:t>
      </w:r>
      <w:r w:rsidRPr="00475DD2">
        <w:rPr>
          <w:szCs w:val="32"/>
        </w:rPr>
        <w:t>108</w:t>
      </w:r>
      <w:r w:rsidRPr="00475DD2">
        <w:rPr>
          <w:rFonts w:hint="eastAsia"/>
          <w:szCs w:val="32"/>
        </w:rPr>
        <w:lastRenderedPageBreak/>
        <w:t>年</w:t>
      </w:r>
      <w:r w:rsidRPr="00475DD2">
        <w:rPr>
          <w:szCs w:val="32"/>
        </w:rPr>
        <w:t>7</w:t>
      </w:r>
      <w:r w:rsidRPr="00475DD2">
        <w:rPr>
          <w:rFonts w:hint="eastAsia"/>
          <w:szCs w:val="32"/>
        </w:rPr>
        <w:t>月底主動調查重要民生物資市況共計</w:t>
      </w:r>
      <w:r w:rsidRPr="00475DD2">
        <w:rPr>
          <w:szCs w:val="32"/>
        </w:rPr>
        <w:t>19</w:t>
      </w:r>
      <w:r w:rsidRPr="00475DD2">
        <w:rPr>
          <w:rFonts w:hint="eastAsia"/>
          <w:szCs w:val="32"/>
        </w:rPr>
        <w:t>件，然逾</w:t>
      </w:r>
      <w:r w:rsidRPr="00475DD2">
        <w:rPr>
          <w:szCs w:val="32"/>
        </w:rPr>
        <w:t>9</w:t>
      </w:r>
      <w:r w:rsidRPr="00475DD2">
        <w:rPr>
          <w:rFonts w:hint="eastAsia"/>
          <w:szCs w:val="32"/>
        </w:rPr>
        <w:t>成調查結果為尚難認有違反公平交易法規情事。為確實維護市場機能正常運作並確保消費者利益，對於近年虛偽不實或引人錯誤廣告等不公平競爭行為頻傳，少數廠商遭處分後仍持續違規，以及重要民生物資價格波動異常情形亦時有所聞等情形，公平交易委員會宜賡續加強相關案件之主動調查及其查處成效，以遏止虛偽不實或引人錯誤廣告，以及部分廠商或流通業者聯合操控價格等違法行為發生，有效維持市場交易秩序。爰此，公平交易委員會應於一個月內提出改善說明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Pr="00475DD2" w:rsidRDefault="00475DD2" w:rsidP="00475DD2">
      <w:pPr>
        <w:pStyle w:val="aff0"/>
        <w:numPr>
          <w:ilvl w:val="0"/>
          <w:numId w:val="2"/>
        </w:numPr>
        <w:overflowPunct w:val="0"/>
        <w:spacing w:line="500" w:lineRule="exact"/>
        <w:ind w:leftChars="0" w:left="1321" w:hanging="907"/>
        <w:jc w:val="both"/>
        <w:rPr>
          <w:szCs w:val="32"/>
        </w:rPr>
      </w:pPr>
      <w:r w:rsidRPr="00475DD2">
        <w:rPr>
          <w:rFonts w:hint="eastAsia"/>
          <w:szCs w:val="32"/>
        </w:rPr>
        <w:t>公平交易委員會</w:t>
      </w:r>
      <w:r w:rsidRPr="00475DD2">
        <w:rPr>
          <w:szCs w:val="32"/>
        </w:rPr>
        <w:t>109</w:t>
      </w:r>
      <w:r w:rsidRPr="00475DD2">
        <w:rPr>
          <w:rFonts w:hint="eastAsia"/>
          <w:szCs w:val="32"/>
        </w:rPr>
        <w:t>年度預算「限制競爭行為調查處理」編列</w:t>
      </w:r>
      <w:r w:rsidRPr="00475DD2">
        <w:rPr>
          <w:szCs w:val="32"/>
        </w:rPr>
        <w:t>568</w:t>
      </w:r>
      <w:r w:rsidRPr="00475DD2">
        <w:rPr>
          <w:rFonts w:hint="eastAsia"/>
          <w:szCs w:val="32"/>
        </w:rPr>
        <w:t>萬</w:t>
      </w:r>
      <w:r w:rsidRPr="00475DD2">
        <w:rPr>
          <w:szCs w:val="32"/>
        </w:rPr>
        <w:t>1</w:t>
      </w:r>
      <w:r w:rsidRPr="00475DD2">
        <w:rPr>
          <w:rFonts w:hint="eastAsia"/>
          <w:szCs w:val="32"/>
        </w:rPr>
        <w:t>千元，較</w:t>
      </w:r>
      <w:r w:rsidRPr="00475DD2">
        <w:rPr>
          <w:szCs w:val="32"/>
        </w:rPr>
        <w:t>108</w:t>
      </w:r>
      <w:r w:rsidRPr="00475DD2">
        <w:rPr>
          <w:rFonts w:hint="eastAsia"/>
          <w:szCs w:val="32"/>
        </w:rPr>
        <w:t>年度預算數略增</w:t>
      </w:r>
      <w:r w:rsidRPr="00475DD2">
        <w:rPr>
          <w:szCs w:val="32"/>
        </w:rPr>
        <w:t>14</w:t>
      </w:r>
      <w:r w:rsidRPr="00475DD2">
        <w:rPr>
          <w:rFonts w:hint="eastAsia"/>
          <w:szCs w:val="32"/>
        </w:rPr>
        <w:t>萬</w:t>
      </w:r>
      <w:r w:rsidRPr="00475DD2">
        <w:rPr>
          <w:szCs w:val="32"/>
        </w:rPr>
        <w:t>4</w:t>
      </w:r>
      <w:r w:rsidRPr="00475DD2">
        <w:rPr>
          <w:rFonts w:hint="eastAsia"/>
          <w:szCs w:val="32"/>
        </w:rPr>
        <w:t>千元，主要辦理事業涉及獨占、結合、聯合行為等限制競爭案件之調查處理、掌握重要產業市場動態、維護市場機能正常運作，以確保消費者利益等業務。近年涉及虛偽不實或引人錯誤廣告行為等違反公平交易法案件仍頻傳，且少數業者屢有違規情事，宜賡續加強查處以有效遏阻違法行為，按公平交易委員會提供資料，近年民眾檢舉廣告不實或引人錯誤廣告行為案件，由</w:t>
      </w:r>
      <w:r w:rsidRPr="00475DD2">
        <w:rPr>
          <w:szCs w:val="32"/>
        </w:rPr>
        <w:t>105</w:t>
      </w:r>
      <w:r w:rsidRPr="00475DD2">
        <w:rPr>
          <w:rFonts w:hint="eastAsia"/>
          <w:szCs w:val="32"/>
        </w:rPr>
        <w:t>年度</w:t>
      </w:r>
      <w:r w:rsidRPr="00475DD2">
        <w:rPr>
          <w:szCs w:val="32"/>
        </w:rPr>
        <w:t>743</w:t>
      </w:r>
      <w:r w:rsidRPr="00475DD2">
        <w:rPr>
          <w:rFonts w:hint="eastAsia"/>
          <w:szCs w:val="32"/>
        </w:rPr>
        <w:t>件逐年增加至</w:t>
      </w:r>
      <w:r w:rsidRPr="00475DD2">
        <w:rPr>
          <w:szCs w:val="32"/>
        </w:rPr>
        <w:t>107</w:t>
      </w:r>
      <w:r w:rsidRPr="00475DD2">
        <w:rPr>
          <w:rFonts w:hint="eastAsia"/>
          <w:szCs w:val="32"/>
        </w:rPr>
        <w:t>年之</w:t>
      </w:r>
      <w:r w:rsidRPr="00475DD2">
        <w:rPr>
          <w:szCs w:val="32"/>
        </w:rPr>
        <w:t>861</w:t>
      </w:r>
      <w:r w:rsidRPr="00475DD2">
        <w:rPr>
          <w:rFonts w:hint="eastAsia"/>
          <w:szCs w:val="32"/>
        </w:rPr>
        <w:t>件；然該會主動調查廣告不實或引人錯誤廣告行為等違反公平交易法案件由</w:t>
      </w:r>
      <w:r w:rsidRPr="00475DD2">
        <w:rPr>
          <w:szCs w:val="32"/>
        </w:rPr>
        <w:t>105</w:t>
      </w:r>
      <w:r w:rsidRPr="00475DD2">
        <w:rPr>
          <w:rFonts w:hint="eastAsia"/>
          <w:szCs w:val="32"/>
        </w:rPr>
        <w:t>年度</w:t>
      </w:r>
      <w:r w:rsidRPr="00475DD2">
        <w:rPr>
          <w:szCs w:val="32"/>
        </w:rPr>
        <w:t>185</w:t>
      </w:r>
      <w:r w:rsidRPr="00475DD2">
        <w:rPr>
          <w:rFonts w:hint="eastAsia"/>
          <w:szCs w:val="32"/>
        </w:rPr>
        <w:t>件，逐年減少至</w:t>
      </w:r>
      <w:r w:rsidRPr="00475DD2">
        <w:rPr>
          <w:szCs w:val="32"/>
        </w:rPr>
        <w:t>107</w:t>
      </w:r>
      <w:r w:rsidRPr="00475DD2">
        <w:rPr>
          <w:rFonts w:hint="eastAsia"/>
          <w:szCs w:val="32"/>
        </w:rPr>
        <w:t>年度之</w:t>
      </w:r>
      <w:r w:rsidRPr="00475DD2">
        <w:rPr>
          <w:szCs w:val="32"/>
        </w:rPr>
        <w:t>147</w:t>
      </w:r>
      <w:r w:rsidRPr="00475DD2">
        <w:rPr>
          <w:rFonts w:hint="eastAsia"/>
          <w:szCs w:val="32"/>
        </w:rPr>
        <w:t>件，主動調查案件</w:t>
      </w:r>
      <w:r w:rsidRPr="00475DD2">
        <w:rPr>
          <w:szCs w:val="32"/>
        </w:rPr>
        <w:t>2</w:t>
      </w:r>
      <w:r w:rsidRPr="00475DD2">
        <w:rPr>
          <w:rFonts w:hint="eastAsia"/>
          <w:szCs w:val="32"/>
        </w:rPr>
        <w:t>年間減幅為</w:t>
      </w:r>
      <w:r w:rsidRPr="00475DD2">
        <w:rPr>
          <w:szCs w:val="32"/>
        </w:rPr>
        <w:t>20.54%</w:t>
      </w:r>
      <w:r w:rsidRPr="00475DD2">
        <w:rPr>
          <w:rFonts w:hint="eastAsia"/>
          <w:szCs w:val="32"/>
        </w:rPr>
        <w:t>。近年少數廠商因廣告不實或引人錯誤廣告行為屢遭公平交易委員會處分，甚至遭處分</w:t>
      </w:r>
      <w:r w:rsidRPr="00475DD2">
        <w:rPr>
          <w:szCs w:val="32"/>
        </w:rPr>
        <w:t>10</w:t>
      </w:r>
      <w:r w:rsidRPr="00475DD2">
        <w:rPr>
          <w:rFonts w:hint="eastAsia"/>
          <w:szCs w:val="32"/>
        </w:rPr>
        <w:t>次以上，例如：網路ＯＯ國際資訊股份有限公司</w:t>
      </w:r>
      <w:r w:rsidRPr="00475DD2">
        <w:rPr>
          <w:szCs w:val="32"/>
        </w:rPr>
        <w:t>12</w:t>
      </w:r>
      <w:r w:rsidRPr="00475DD2">
        <w:rPr>
          <w:rFonts w:hint="eastAsia"/>
          <w:szCs w:val="32"/>
        </w:rPr>
        <w:t>次、富Ｏ媒體科技股份有限公司</w:t>
      </w:r>
      <w:r w:rsidRPr="00475DD2">
        <w:rPr>
          <w:szCs w:val="32"/>
        </w:rPr>
        <w:t>13</w:t>
      </w:r>
      <w:r w:rsidRPr="00475DD2">
        <w:rPr>
          <w:rFonts w:hint="eastAsia"/>
          <w:szCs w:val="32"/>
        </w:rPr>
        <w:t>次等，顯示事業涉及不實廣告等不公平競爭行為仍頻傳，對於部分業者屢有違規情事，公平交易委員會宜依職權主動賡續加強查處，以有效遏阻業者違法行為。公平交易委員會</w:t>
      </w:r>
      <w:r w:rsidRPr="00475DD2">
        <w:rPr>
          <w:szCs w:val="32"/>
        </w:rPr>
        <w:t>106</w:t>
      </w:r>
      <w:r w:rsidRPr="00475DD2">
        <w:rPr>
          <w:rFonts w:hint="eastAsia"/>
          <w:szCs w:val="32"/>
        </w:rPr>
        <w:lastRenderedPageBreak/>
        <w:t>年至</w:t>
      </w:r>
      <w:r w:rsidRPr="00475DD2">
        <w:rPr>
          <w:szCs w:val="32"/>
        </w:rPr>
        <w:t>108</w:t>
      </w:r>
      <w:r w:rsidRPr="00475DD2">
        <w:rPr>
          <w:rFonts w:hint="eastAsia"/>
          <w:szCs w:val="32"/>
        </w:rPr>
        <w:t>年</w:t>
      </w:r>
      <w:r w:rsidRPr="00475DD2">
        <w:rPr>
          <w:szCs w:val="32"/>
        </w:rPr>
        <w:t>7</w:t>
      </w:r>
      <w:r w:rsidRPr="00475DD2">
        <w:rPr>
          <w:rFonts w:hint="eastAsia"/>
          <w:szCs w:val="32"/>
        </w:rPr>
        <w:t>月底主動調查重要民生物資市況共計</w:t>
      </w:r>
      <w:r w:rsidRPr="00475DD2">
        <w:rPr>
          <w:szCs w:val="32"/>
        </w:rPr>
        <w:t>19</w:t>
      </w:r>
      <w:r w:rsidRPr="00475DD2">
        <w:rPr>
          <w:rFonts w:hint="eastAsia"/>
          <w:szCs w:val="32"/>
        </w:rPr>
        <w:t>件，然逾</w:t>
      </w:r>
      <w:r w:rsidRPr="00475DD2">
        <w:rPr>
          <w:szCs w:val="32"/>
        </w:rPr>
        <w:t>9</w:t>
      </w:r>
      <w:r w:rsidRPr="00475DD2">
        <w:rPr>
          <w:rFonts w:hint="eastAsia"/>
          <w:szCs w:val="32"/>
        </w:rPr>
        <w:t>成調查結果為尚難認有違反公平交易法規情事。為確實維護市場機能正常運作並確保消費者利益，對於近年虛偽不實或引人錯誤廣告等不公平競爭行為頻傳，少數廠商遭處分後仍持續違規，以及重要民生物資價格波動異常情形亦時有所聞等情形，公平交易委員會宜賡續加強相關案件之主動調查及其查處成效，以遏止虛偽不實或引人錯誤廣告，以及部分廠商或流通業者聯合操控價格等違法行為發生，有效維持市場交易秩序。爰此，公平交易委員會應於一個月內提出改善說明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Pr="00475DD2" w:rsidRDefault="00475DD2" w:rsidP="00475DD2">
      <w:pPr>
        <w:pStyle w:val="aff0"/>
        <w:numPr>
          <w:ilvl w:val="0"/>
          <w:numId w:val="2"/>
        </w:numPr>
        <w:overflowPunct w:val="0"/>
        <w:spacing w:line="500" w:lineRule="exact"/>
        <w:ind w:leftChars="0" w:left="1321" w:hanging="907"/>
        <w:jc w:val="both"/>
        <w:rPr>
          <w:szCs w:val="32"/>
        </w:rPr>
      </w:pPr>
      <w:r w:rsidRPr="00475DD2">
        <w:rPr>
          <w:rFonts w:hint="eastAsia"/>
          <w:szCs w:val="32"/>
        </w:rPr>
        <w:t>公平交易委員會</w:t>
      </w:r>
      <w:r w:rsidRPr="00475DD2">
        <w:rPr>
          <w:szCs w:val="32"/>
        </w:rPr>
        <w:t>109</w:t>
      </w:r>
      <w:r w:rsidRPr="00475DD2">
        <w:rPr>
          <w:rFonts w:hint="eastAsia"/>
          <w:szCs w:val="32"/>
        </w:rPr>
        <w:t>年度預算案編列「人事費」</w:t>
      </w:r>
      <w:r w:rsidRPr="00475DD2">
        <w:rPr>
          <w:szCs w:val="32"/>
        </w:rPr>
        <w:t>2</w:t>
      </w:r>
      <w:r w:rsidRPr="00475DD2">
        <w:rPr>
          <w:rFonts w:hint="eastAsia"/>
          <w:szCs w:val="32"/>
        </w:rPr>
        <w:t>億</w:t>
      </w:r>
      <w:r w:rsidRPr="00475DD2">
        <w:rPr>
          <w:szCs w:val="32"/>
        </w:rPr>
        <w:t>8,410</w:t>
      </w:r>
      <w:r w:rsidRPr="00475DD2">
        <w:rPr>
          <w:rFonts w:hint="eastAsia"/>
          <w:szCs w:val="32"/>
        </w:rPr>
        <w:t>萬元，預算員額</w:t>
      </w:r>
      <w:r w:rsidRPr="00475DD2">
        <w:rPr>
          <w:szCs w:val="32"/>
        </w:rPr>
        <w:t>226</w:t>
      </w:r>
      <w:r w:rsidRPr="00475DD2">
        <w:rPr>
          <w:rFonts w:hint="eastAsia"/>
          <w:szCs w:val="32"/>
        </w:rPr>
        <w:t>人，包含：職員</w:t>
      </w:r>
      <w:r w:rsidRPr="00475DD2">
        <w:rPr>
          <w:szCs w:val="32"/>
        </w:rPr>
        <w:t>202</w:t>
      </w:r>
      <w:r w:rsidRPr="00475DD2">
        <w:rPr>
          <w:rFonts w:hint="eastAsia"/>
          <w:szCs w:val="32"/>
        </w:rPr>
        <w:t>人、工友</w:t>
      </w:r>
      <w:r w:rsidRPr="00475DD2">
        <w:rPr>
          <w:szCs w:val="32"/>
        </w:rPr>
        <w:t>7</w:t>
      </w:r>
      <w:r w:rsidRPr="00475DD2">
        <w:rPr>
          <w:rFonts w:hint="eastAsia"/>
          <w:szCs w:val="32"/>
        </w:rPr>
        <w:t>人、技工</w:t>
      </w:r>
      <w:r w:rsidRPr="00475DD2">
        <w:rPr>
          <w:szCs w:val="32"/>
        </w:rPr>
        <w:t>4</w:t>
      </w:r>
      <w:r w:rsidRPr="00475DD2">
        <w:rPr>
          <w:rFonts w:hint="eastAsia"/>
          <w:szCs w:val="32"/>
        </w:rPr>
        <w:t>人、駕駛</w:t>
      </w:r>
      <w:r w:rsidRPr="00475DD2">
        <w:rPr>
          <w:szCs w:val="32"/>
        </w:rPr>
        <w:t>6</w:t>
      </w:r>
      <w:r w:rsidRPr="00475DD2">
        <w:rPr>
          <w:rFonts w:hint="eastAsia"/>
          <w:szCs w:val="32"/>
        </w:rPr>
        <w:t>人及聘用人員</w:t>
      </w:r>
      <w:r w:rsidRPr="00475DD2">
        <w:rPr>
          <w:szCs w:val="32"/>
        </w:rPr>
        <w:t>7</w:t>
      </w:r>
      <w:r w:rsidRPr="00475DD2">
        <w:rPr>
          <w:rFonts w:hint="eastAsia"/>
          <w:szCs w:val="32"/>
        </w:rPr>
        <w:t>名，</w:t>
      </w:r>
      <w:r w:rsidRPr="00475DD2">
        <w:rPr>
          <w:szCs w:val="32"/>
        </w:rPr>
        <w:t>109</w:t>
      </w:r>
      <w:r w:rsidRPr="00475DD2">
        <w:rPr>
          <w:rFonts w:hint="eastAsia"/>
          <w:szCs w:val="32"/>
        </w:rPr>
        <w:t>年度「人事費」及預算員額均與</w:t>
      </w:r>
      <w:r w:rsidRPr="00475DD2">
        <w:rPr>
          <w:szCs w:val="32"/>
        </w:rPr>
        <w:t>108</w:t>
      </w:r>
      <w:r w:rsidRPr="00475DD2">
        <w:rPr>
          <w:rFonts w:hint="eastAsia"/>
          <w:szCs w:val="32"/>
        </w:rPr>
        <w:t>年度預算相同，該會</w:t>
      </w:r>
      <w:r w:rsidRPr="00475DD2">
        <w:rPr>
          <w:szCs w:val="32"/>
        </w:rPr>
        <w:t>108</w:t>
      </w:r>
      <w:r w:rsidRPr="00475DD2">
        <w:rPr>
          <w:rFonts w:hint="eastAsia"/>
          <w:szCs w:val="32"/>
        </w:rPr>
        <w:t>年截至</w:t>
      </w:r>
      <w:r w:rsidRPr="00475DD2">
        <w:rPr>
          <w:szCs w:val="32"/>
        </w:rPr>
        <w:t>7</w:t>
      </w:r>
      <w:r w:rsidRPr="00475DD2">
        <w:rPr>
          <w:rFonts w:hint="eastAsia"/>
          <w:szCs w:val="32"/>
        </w:rPr>
        <w:t>月底實際員額則為</w:t>
      </w:r>
      <w:r w:rsidRPr="00475DD2">
        <w:rPr>
          <w:szCs w:val="32"/>
        </w:rPr>
        <w:t>210</w:t>
      </w:r>
      <w:r w:rsidRPr="00475DD2">
        <w:rPr>
          <w:rFonts w:hint="eastAsia"/>
          <w:szCs w:val="32"/>
        </w:rPr>
        <w:t>人。該會</w:t>
      </w:r>
      <w:r w:rsidRPr="00475DD2">
        <w:rPr>
          <w:szCs w:val="32"/>
        </w:rPr>
        <w:t>109</w:t>
      </w:r>
      <w:r w:rsidRPr="00475DD2">
        <w:rPr>
          <w:rFonts w:hint="eastAsia"/>
          <w:szCs w:val="32"/>
        </w:rPr>
        <w:t>年度預算除「人事費」外，另以</w:t>
      </w:r>
      <w:r w:rsidR="00323098" w:rsidRPr="00475DD2">
        <w:rPr>
          <w:rFonts w:hint="eastAsia"/>
          <w:szCs w:val="32"/>
        </w:rPr>
        <w:t>「</w:t>
      </w:r>
      <w:r w:rsidRPr="00475DD2">
        <w:rPr>
          <w:rFonts w:hint="eastAsia"/>
          <w:szCs w:val="32"/>
        </w:rPr>
        <w:t>業務費</w:t>
      </w:r>
      <w:r w:rsidR="00323098">
        <w:rPr>
          <w:rFonts w:hint="eastAsia"/>
          <w:szCs w:val="32"/>
        </w:rPr>
        <w:t>-</w:t>
      </w:r>
      <w:r w:rsidRPr="00475DD2">
        <w:rPr>
          <w:rFonts w:hint="eastAsia"/>
          <w:szCs w:val="32"/>
        </w:rPr>
        <w:t>勞務承攬」</w:t>
      </w:r>
      <w:r w:rsidRPr="00475DD2">
        <w:rPr>
          <w:szCs w:val="32"/>
        </w:rPr>
        <w:t>228</w:t>
      </w:r>
      <w:r w:rsidRPr="00475DD2">
        <w:rPr>
          <w:rFonts w:hint="eastAsia"/>
          <w:szCs w:val="32"/>
        </w:rPr>
        <w:t>萬元支付勞力外包公司預計進用</w:t>
      </w:r>
      <w:r w:rsidRPr="00475DD2">
        <w:rPr>
          <w:szCs w:val="32"/>
        </w:rPr>
        <w:t>6</w:t>
      </w:r>
      <w:r w:rsidRPr="00475DD2">
        <w:rPr>
          <w:rFonts w:hint="eastAsia"/>
          <w:szCs w:val="32"/>
        </w:rPr>
        <w:t>人之費用。公平交易委員會</w:t>
      </w:r>
      <w:r w:rsidRPr="00475DD2">
        <w:rPr>
          <w:szCs w:val="32"/>
        </w:rPr>
        <w:t>109</w:t>
      </w:r>
      <w:r w:rsidRPr="00475DD2">
        <w:rPr>
          <w:rFonts w:hint="eastAsia"/>
          <w:szCs w:val="32"/>
        </w:rPr>
        <w:t>年度預算員額中仍包括</w:t>
      </w:r>
      <w:r w:rsidRPr="00475DD2">
        <w:rPr>
          <w:szCs w:val="32"/>
        </w:rPr>
        <w:t>4</w:t>
      </w:r>
      <w:r w:rsidRPr="00475DD2">
        <w:rPr>
          <w:rFonts w:hint="eastAsia"/>
          <w:szCs w:val="32"/>
        </w:rPr>
        <w:t>名超額駕駛人力，宜依相關規定加強充實其知能以利轉化、移撥或彈性運用，並確實列管出缺不補；另</w:t>
      </w:r>
      <w:r w:rsidRPr="00475DD2">
        <w:rPr>
          <w:szCs w:val="32"/>
        </w:rPr>
        <w:t>109</w:t>
      </w:r>
      <w:r w:rsidRPr="00475DD2">
        <w:rPr>
          <w:rFonts w:hint="eastAsia"/>
          <w:szCs w:val="32"/>
        </w:rPr>
        <w:t>年度預算賡續以業務費</w:t>
      </w:r>
      <w:r w:rsidRPr="00475DD2">
        <w:rPr>
          <w:szCs w:val="32"/>
        </w:rPr>
        <w:t>228</w:t>
      </w:r>
      <w:r w:rsidRPr="00475DD2">
        <w:rPr>
          <w:rFonts w:hint="eastAsia"/>
          <w:szCs w:val="32"/>
        </w:rPr>
        <w:t>萬元進用勞務承攬人力</w:t>
      </w:r>
      <w:r w:rsidRPr="00475DD2">
        <w:rPr>
          <w:szCs w:val="32"/>
        </w:rPr>
        <w:t>6</w:t>
      </w:r>
      <w:r w:rsidRPr="00475DD2">
        <w:rPr>
          <w:rFonts w:hint="eastAsia"/>
          <w:szCs w:val="32"/>
        </w:rPr>
        <w:t>人，公平交易委員會允宜參據「政府機關（構）運用勞務承攬參考原則」等規定審慎評估業務實際需要，通盤檢討持續運用勞務承攬之必要性及經濟效益，俾發揮人力效能並撙節經費。爰此，公平交易委員會應於一個月內提出說明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Pr="00475DD2" w:rsidRDefault="00475DD2" w:rsidP="00475DD2">
      <w:pPr>
        <w:pStyle w:val="aff0"/>
        <w:numPr>
          <w:ilvl w:val="0"/>
          <w:numId w:val="2"/>
        </w:numPr>
        <w:overflowPunct w:val="0"/>
        <w:spacing w:line="500" w:lineRule="exact"/>
        <w:ind w:leftChars="0" w:left="1321" w:hanging="907"/>
        <w:jc w:val="both"/>
        <w:rPr>
          <w:szCs w:val="32"/>
        </w:rPr>
      </w:pPr>
      <w:r w:rsidRPr="00475DD2">
        <w:rPr>
          <w:rFonts w:hint="eastAsia"/>
          <w:szCs w:val="32"/>
        </w:rPr>
        <w:t>公平交易委員會逾期未繳行政罰鍰比例偏高，</w:t>
      </w:r>
      <w:r w:rsidRPr="00475DD2">
        <w:rPr>
          <w:szCs w:val="32"/>
        </w:rPr>
        <w:t>105</w:t>
      </w:r>
      <w:r w:rsidRPr="00475DD2">
        <w:rPr>
          <w:rFonts w:hint="eastAsia"/>
          <w:szCs w:val="32"/>
        </w:rPr>
        <w:t>年至</w:t>
      </w:r>
      <w:r w:rsidRPr="00475DD2">
        <w:rPr>
          <w:szCs w:val="32"/>
        </w:rPr>
        <w:t>108</w:t>
      </w:r>
      <w:r w:rsidRPr="00475DD2">
        <w:rPr>
          <w:rFonts w:hint="eastAsia"/>
          <w:szCs w:val="32"/>
        </w:rPr>
        <w:t>年</w:t>
      </w:r>
      <w:r w:rsidRPr="00475DD2">
        <w:rPr>
          <w:szCs w:val="32"/>
        </w:rPr>
        <w:lastRenderedPageBreak/>
        <w:t>8</w:t>
      </w:r>
      <w:r w:rsidRPr="00475DD2">
        <w:rPr>
          <w:rFonts w:hint="eastAsia"/>
          <w:szCs w:val="32"/>
        </w:rPr>
        <w:t>月有</w:t>
      </w:r>
      <w:r w:rsidRPr="00475DD2">
        <w:rPr>
          <w:szCs w:val="32"/>
        </w:rPr>
        <w:t>2,013</w:t>
      </w:r>
      <w:r w:rsidRPr="00475DD2">
        <w:rPr>
          <w:rFonts w:hint="eastAsia"/>
          <w:szCs w:val="32"/>
        </w:rPr>
        <w:t>萬</w:t>
      </w:r>
      <w:r w:rsidRPr="00475DD2">
        <w:rPr>
          <w:szCs w:val="32"/>
        </w:rPr>
        <w:t>2</w:t>
      </w:r>
      <w:r w:rsidRPr="00475DD2">
        <w:rPr>
          <w:rFonts w:hint="eastAsia"/>
          <w:szCs w:val="32"/>
        </w:rPr>
        <w:t>千元，占</w:t>
      </w:r>
      <w:r w:rsidRPr="00475DD2">
        <w:rPr>
          <w:szCs w:val="32"/>
        </w:rPr>
        <w:t>30.74%</w:t>
      </w:r>
      <w:r w:rsidRPr="00475DD2">
        <w:rPr>
          <w:rFonts w:hint="eastAsia"/>
          <w:szCs w:val="32"/>
        </w:rPr>
        <w:t>；</w:t>
      </w:r>
      <w:r w:rsidRPr="00475DD2">
        <w:rPr>
          <w:szCs w:val="32"/>
        </w:rPr>
        <w:t>104</w:t>
      </w:r>
      <w:r w:rsidRPr="00475DD2">
        <w:rPr>
          <w:rFonts w:hint="eastAsia"/>
          <w:szCs w:val="32"/>
        </w:rPr>
        <w:t>年以前有</w:t>
      </w:r>
      <w:r w:rsidRPr="00475DD2">
        <w:rPr>
          <w:szCs w:val="32"/>
        </w:rPr>
        <w:t>4,535</w:t>
      </w:r>
      <w:r w:rsidRPr="00475DD2">
        <w:rPr>
          <w:rFonts w:hint="eastAsia"/>
          <w:szCs w:val="32"/>
        </w:rPr>
        <w:t>萬</w:t>
      </w:r>
      <w:r w:rsidRPr="00475DD2">
        <w:rPr>
          <w:szCs w:val="32"/>
        </w:rPr>
        <w:t>3</w:t>
      </w:r>
      <w:r w:rsidRPr="00475DD2">
        <w:rPr>
          <w:rFonts w:hint="eastAsia"/>
          <w:szCs w:val="32"/>
        </w:rPr>
        <w:t>千元，占</w:t>
      </w:r>
      <w:r w:rsidRPr="00475DD2">
        <w:rPr>
          <w:szCs w:val="32"/>
        </w:rPr>
        <w:t>69.26%</w:t>
      </w:r>
      <w:r w:rsidRPr="00475DD2">
        <w:rPr>
          <w:rFonts w:hint="eastAsia"/>
          <w:szCs w:val="32"/>
        </w:rPr>
        <w:t>，積欠多年舊債高比例未繳納；雖然已移送行政執行</w:t>
      </w:r>
      <w:r w:rsidR="0094216A">
        <w:rPr>
          <w:rFonts w:hint="eastAsia"/>
          <w:szCs w:val="32"/>
        </w:rPr>
        <w:t>，</w:t>
      </w:r>
      <w:r w:rsidRPr="00475DD2">
        <w:rPr>
          <w:rFonts w:hint="eastAsia"/>
          <w:szCs w:val="32"/>
        </w:rPr>
        <w:t>未繳納者多數已取得債權憑證，</w:t>
      </w:r>
      <w:r w:rsidRPr="00475DD2">
        <w:rPr>
          <w:szCs w:val="32"/>
        </w:rPr>
        <w:t>104</w:t>
      </w:r>
      <w:r w:rsidRPr="00475DD2">
        <w:rPr>
          <w:rFonts w:hint="eastAsia"/>
          <w:szCs w:val="32"/>
        </w:rPr>
        <w:t>年度之前的比例就高達</w:t>
      </w:r>
      <w:r w:rsidRPr="00475DD2">
        <w:rPr>
          <w:szCs w:val="32"/>
        </w:rPr>
        <w:t>95.21%</w:t>
      </w:r>
      <w:r w:rsidRPr="00475DD2">
        <w:rPr>
          <w:rFonts w:hint="eastAsia"/>
          <w:szCs w:val="32"/>
        </w:rPr>
        <w:t>，但多年來形同爛帳，徵不到錢，而</w:t>
      </w:r>
      <w:r w:rsidRPr="00475DD2">
        <w:rPr>
          <w:szCs w:val="32"/>
        </w:rPr>
        <w:t>105</w:t>
      </w:r>
      <w:r w:rsidRPr="00475DD2">
        <w:rPr>
          <w:rFonts w:hint="eastAsia"/>
          <w:szCs w:val="32"/>
        </w:rPr>
        <w:t>年至</w:t>
      </w:r>
      <w:r w:rsidRPr="00475DD2">
        <w:rPr>
          <w:szCs w:val="32"/>
        </w:rPr>
        <w:t>108</w:t>
      </w:r>
      <w:r w:rsidRPr="00475DD2">
        <w:rPr>
          <w:rFonts w:hint="eastAsia"/>
          <w:szCs w:val="32"/>
        </w:rPr>
        <w:t>年</w:t>
      </w:r>
      <w:r w:rsidRPr="00475DD2">
        <w:rPr>
          <w:szCs w:val="32"/>
        </w:rPr>
        <w:t>8</w:t>
      </w:r>
      <w:r w:rsidRPr="00475DD2">
        <w:rPr>
          <w:rFonts w:hint="eastAsia"/>
          <w:szCs w:val="32"/>
        </w:rPr>
        <w:t>月底，已經有</w:t>
      </w:r>
      <w:r w:rsidRPr="00475DD2">
        <w:rPr>
          <w:szCs w:val="32"/>
        </w:rPr>
        <w:t>49</w:t>
      </w:r>
      <w:r w:rsidRPr="00475DD2">
        <w:rPr>
          <w:rFonts w:hint="eastAsia"/>
          <w:szCs w:val="32"/>
        </w:rPr>
        <w:t>件、共</w:t>
      </w:r>
      <w:r w:rsidRPr="00475DD2">
        <w:rPr>
          <w:szCs w:val="32"/>
        </w:rPr>
        <w:t>3,290</w:t>
      </w:r>
      <w:r w:rsidRPr="00475DD2">
        <w:rPr>
          <w:rFonts w:hint="eastAsia"/>
          <w:szCs w:val="32"/>
        </w:rPr>
        <w:t>萬</w:t>
      </w:r>
      <w:r w:rsidRPr="00475DD2">
        <w:rPr>
          <w:szCs w:val="32"/>
        </w:rPr>
        <w:t>6</w:t>
      </w:r>
      <w:r w:rsidRPr="00475DD2">
        <w:rPr>
          <w:rFonts w:hint="eastAsia"/>
          <w:szCs w:val="32"/>
        </w:rPr>
        <w:t>千元因為超過法定收繳期限而註銷。針對未能有效徵起，請公平交易委員會於一個月內針對上情提出改善因應方案，並向立法院經濟委員會提出書面報告，以兼顧國內產業之發展與國家尊嚴。</w:t>
      </w:r>
    </w:p>
    <w:p w:rsidR="00475DD2" w:rsidRDefault="00475DD2" w:rsidP="00475DD2">
      <w:pPr>
        <w:pStyle w:val="aff5"/>
      </w:pPr>
      <w:r>
        <w:rPr>
          <w:rFonts w:hint="eastAsia"/>
        </w:rPr>
        <w:t>提案人：陳超明　孔文吉　周陳秀霞</w:t>
      </w:r>
    </w:p>
    <w:p w:rsidR="00475DD2" w:rsidRPr="00475DD2" w:rsidRDefault="00475DD2" w:rsidP="00475DD2">
      <w:pPr>
        <w:pStyle w:val="aff0"/>
        <w:numPr>
          <w:ilvl w:val="0"/>
          <w:numId w:val="2"/>
        </w:numPr>
        <w:overflowPunct w:val="0"/>
        <w:spacing w:line="500" w:lineRule="exact"/>
        <w:ind w:leftChars="0" w:left="1321" w:hanging="907"/>
        <w:jc w:val="both"/>
        <w:rPr>
          <w:szCs w:val="32"/>
        </w:rPr>
      </w:pPr>
      <w:r w:rsidRPr="00475DD2">
        <w:rPr>
          <w:rFonts w:hint="eastAsia"/>
          <w:szCs w:val="32"/>
        </w:rPr>
        <w:t>高通公司假借和解之名，卻對國內</w:t>
      </w:r>
      <w:r w:rsidRPr="00475DD2">
        <w:rPr>
          <w:szCs w:val="32"/>
        </w:rPr>
        <w:t>5G</w:t>
      </w:r>
      <w:r w:rsidRPr="00475DD2">
        <w:rPr>
          <w:rFonts w:hint="eastAsia"/>
          <w:szCs w:val="32"/>
        </w:rPr>
        <w:t>產業收取上億元一次性軟體授權費用，每次推出新晶片版本就要再支付一次費用，且不包括量產後專利授權。高通公司名為投資台灣，實際上卻拿台灣業者的錢當作自己投資的經費，不但未達到和解效益，更是狠狠打部會臉面，針對業者反映高通公司之作為，請公平交易委員會於一個月內針對上情提出因應方案，並向立法院經濟委員會提出書面報告，以兼顧國內產業之發展與國家尊嚴。</w:t>
      </w:r>
    </w:p>
    <w:p w:rsidR="00475DD2" w:rsidRDefault="00475DD2" w:rsidP="00475DD2">
      <w:pPr>
        <w:pStyle w:val="aff5"/>
      </w:pPr>
      <w:r>
        <w:rPr>
          <w:rFonts w:hint="eastAsia"/>
        </w:rPr>
        <w:t>提案人：陳超明　孔文吉　周陳秀霞</w:t>
      </w:r>
    </w:p>
    <w:p w:rsidR="00475DD2" w:rsidRPr="00475DD2" w:rsidRDefault="00475DD2" w:rsidP="00475DD2">
      <w:pPr>
        <w:pStyle w:val="aff0"/>
        <w:numPr>
          <w:ilvl w:val="0"/>
          <w:numId w:val="2"/>
        </w:numPr>
        <w:overflowPunct w:val="0"/>
        <w:spacing w:line="500" w:lineRule="exact"/>
        <w:ind w:leftChars="0" w:left="1321" w:hanging="907"/>
        <w:jc w:val="both"/>
        <w:rPr>
          <w:szCs w:val="32"/>
        </w:rPr>
      </w:pPr>
      <w:r w:rsidRPr="00475DD2">
        <w:rPr>
          <w:rFonts w:hint="eastAsia"/>
          <w:szCs w:val="32"/>
        </w:rPr>
        <w:t>高通公司其業務範圍包含整個行動通訊生態系統，如手機、平板、筆記型電腦、物聯網、網通、基礎設施、測試實驗室、網路運營商、半導體和封測等。依資策會產業情報研究所</w:t>
      </w:r>
      <w:r w:rsidRPr="00475DD2">
        <w:rPr>
          <w:szCs w:val="32"/>
        </w:rPr>
        <w:t>(MIC)</w:t>
      </w:r>
      <w:r w:rsidRPr="00475DD2">
        <w:rPr>
          <w:rFonts w:hint="eastAsia"/>
          <w:szCs w:val="32"/>
        </w:rPr>
        <w:t>統計，高通公司於</w:t>
      </w:r>
      <w:r w:rsidRPr="00475DD2">
        <w:rPr>
          <w:szCs w:val="32"/>
        </w:rPr>
        <w:t>2019</w:t>
      </w:r>
      <w:r w:rsidRPr="00475DD2">
        <w:rPr>
          <w:rFonts w:hint="eastAsia"/>
          <w:szCs w:val="32"/>
        </w:rPr>
        <w:t>年預估達新臺幣</w:t>
      </w:r>
      <w:r w:rsidRPr="00475DD2">
        <w:rPr>
          <w:szCs w:val="32"/>
        </w:rPr>
        <w:t>4,467</w:t>
      </w:r>
      <w:r w:rsidRPr="00475DD2">
        <w:rPr>
          <w:rFonts w:hint="eastAsia"/>
          <w:szCs w:val="32"/>
        </w:rPr>
        <w:t>億元。</w:t>
      </w:r>
      <w:r w:rsidRPr="00475DD2">
        <w:rPr>
          <w:szCs w:val="32"/>
        </w:rPr>
        <w:t>(2019</w:t>
      </w:r>
      <w:r w:rsidRPr="00475DD2">
        <w:rPr>
          <w:rFonts w:hint="eastAsia"/>
          <w:szCs w:val="32"/>
        </w:rPr>
        <w:t>年單臺灣半導體與封測產業約新臺幣</w:t>
      </w:r>
      <w:r w:rsidRPr="00475DD2">
        <w:rPr>
          <w:szCs w:val="32"/>
        </w:rPr>
        <w:t>1,088</w:t>
      </w:r>
      <w:r w:rsidRPr="00475DD2">
        <w:rPr>
          <w:rFonts w:hint="eastAsia"/>
          <w:szCs w:val="32"/>
        </w:rPr>
        <w:t>億元</w:t>
      </w:r>
      <w:r w:rsidRPr="00475DD2">
        <w:rPr>
          <w:szCs w:val="32"/>
        </w:rPr>
        <w:t>)</w:t>
      </w:r>
      <w:r w:rsidRPr="00475DD2">
        <w:rPr>
          <w:rFonts w:hint="eastAsia"/>
          <w:szCs w:val="32"/>
        </w:rPr>
        <w:t>。為促進高通公司與國內業界合作，加速並期盼高通公司擴大與中小企業實質合作，於</w:t>
      </w:r>
      <w:r w:rsidRPr="00475DD2">
        <w:rPr>
          <w:szCs w:val="32"/>
        </w:rPr>
        <w:t>108</w:t>
      </w:r>
      <w:r w:rsidRPr="00475DD2">
        <w:rPr>
          <w:rFonts w:hint="eastAsia"/>
          <w:szCs w:val="32"/>
        </w:rPr>
        <w:t>年</w:t>
      </w:r>
      <w:r w:rsidRPr="00475DD2">
        <w:rPr>
          <w:szCs w:val="32"/>
        </w:rPr>
        <w:t>6</w:t>
      </w:r>
      <w:r w:rsidRPr="00475DD2">
        <w:rPr>
          <w:rFonts w:hint="eastAsia"/>
          <w:szCs w:val="32"/>
        </w:rPr>
        <w:t>月，高通公司投資竹科進行新大樓興建動土。為解決南北資源失衡，提升台灣新創公司技術與全球舞台之競爭力，同時運用高通公司與臺商在全球供應鏈技術與成本之互補性優勢，盼高通公司能秉持均衡區域發展，規劃投資南部科技園區。有關</w:t>
      </w:r>
      <w:r w:rsidRPr="00475DD2">
        <w:rPr>
          <w:szCs w:val="32"/>
        </w:rPr>
        <w:t>108</w:t>
      </w:r>
      <w:r w:rsidRPr="00475DD2">
        <w:rPr>
          <w:rFonts w:hint="eastAsia"/>
          <w:szCs w:val="32"/>
        </w:rPr>
        <w:t>年</w:t>
      </w:r>
      <w:r w:rsidRPr="00475DD2">
        <w:rPr>
          <w:szCs w:val="32"/>
        </w:rPr>
        <w:t>10</w:t>
      </w:r>
      <w:r w:rsidRPr="00475DD2">
        <w:rPr>
          <w:rFonts w:hint="eastAsia"/>
          <w:szCs w:val="32"/>
        </w:rPr>
        <w:t>月</w:t>
      </w:r>
      <w:r w:rsidRPr="00475DD2">
        <w:rPr>
          <w:szCs w:val="32"/>
        </w:rPr>
        <w:t>23</w:t>
      </w:r>
      <w:r w:rsidRPr="00475DD2">
        <w:rPr>
          <w:rFonts w:hint="eastAsia"/>
          <w:szCs w:val="32"/>
        </w:rPr>
        <w:t>日</w:t>
      </w:r>
      <w:r w:rsidR="003E7C62">
        <w:rPr>
          <w:rFonts w:hint="eastAsia"/>
          <w:szCs w:val="32"/>
        </w:rPr>
        <w:t>公平交易委員會回復</w:t>
      </w:r>
      <w:r w:rsidRPr="00475DD2">
        <w:rPr>
          <w:rFonts w:hint="eastAsia"/>
          <w:szCs w:val="32"/>
        </w:rPr>
        <w:t>郭委</w:t>
      </w:r>
      <w:r w:rsidRPr="00475DD2">
        <w:rPr>
          <w:rFonts w:hint="eastAsia"/>
          <w:szCs w:val="32"/>
        </w:rPr>
        <w:lastRenderedPageBreak/>
        <w:t>員國文口頭質詢事項之說明，內容避重就輕。爰此，要求高通公司承諾</w:t>
      </w:r>
      <w:r w:rsidRPr="00475DD2">
        <w:rPr>
          <w:szCs w:val="32"/>
        </w:rPr>
        <w:t>5</w:t>
      </w:r>
      <w:r w:rsidRPr="00475DD2">
        <w:rPr>
          <w:rFonts w:hint="eastAsia"/>
          <w:szCs w:val="32"/>
        </w:rPr>
        <w:t>年投資臺灣</w:t>
      </w:r>
      <w:r w:rsidRPr="00475DD2">
        <w:rPr>
          <w:szCs w:val="32"/>
        </w:rPr>
        <w:t>210</w:t>
      </w:r>
      <w:r w:rsidRPr="00475DD2">
        <w:rPr>
          <w:rFonts w:hint="eastAsia"/>
          <w:szCs w:val="32"/>
        </w:rPr>
        <w:t>億元之「台灣產業方案」，須考量平衡科技區域之發展，將投資台南科學園區納入「台灣產業方案」未來計畫項目之參考，往後四年逐年檢討</w:t>
      </w:r>
      <w:r w:rsidR="003E7C62">
        <w:rPr>
          <w:rFonts w:hint="eastAsia"/>
          <w:szCs w:val="32"/>
        </w:rPr>
        <w:t>，</w:t>
      </w:r>
      <w:r w:rsidR="003E7C62" w:rsidRPr="00475DD2">
        <w:rPr>
          <w:rFonts w:hint="eastAsia"/>
          <w:szCs w:val="32"/>
        </w:rPr>
        <w:t>並將</w:t>
      </w:r>
      <w:r w:rsidRPr="00475DD2">
        <w:rPr>
          <w:rFonts w:hint="eastAsia"/>
          <w:szCs w:val="32"/>
        </w:rPr>
        <w:t>書面報告送至立法院經濟委員會。</w:t>
      </w:r>
    </w:p>
    <w:p w:rsidR="00475DD2" w:rsidRDefault="00475DD2" w:rsidP="00475DD2">
      <w:pPr>
        <w:pStyle w:val="aff5"/>
      </w:pPr>
      <w:r>
        <w:rPr>
          <w:rFonts w:hint="eastAsia"/>
        </w:rPr>
        <w:t>提案人：郭國文</w:t>
      </w:r>
    </w:p>
    <w:p w:rsidR="00475DD2" w:rsidRDefault="00475DD2" w:rsidP="00475DD2">
      <w:pPr>
        <w:pStyle w:val="aff5"/>
      </w:pPr>
      <w:r>
        <w:rPr>
          <w:rFonts w:hint="eastAsia"/>
        </w:rPr>
        <w:t>連署人：賴瑞隆　周陳秀霞</w:t>
      </w:r>
    </w:p>
    <w:p w:rsidR="00475DD2" w:rsidRPr="00475DD2" w:rsidRDefault="00475DD2" w:rsidP="00475DD2">
      <w:pPr>
        <w:pStyle w:val="aff0"/>
        <w:numPr>
          <w:ilvl w:val="0"/>
          <w:numId w:val="2"/>
        </w:numPr>
        <w:overflowPunct w:val="0"/>
        <w:spacing w:line="500" w:lineRule="exact"/>
        <w:ind w:leftChars="0" w:left="1321" w:hanging="907"/>
        <w:jc w:val="both"/>
        <w:rPr>
          <w:szCs w:val="32"/>
        </w:rPr>
      </w:pPr>
      <w:r w:rsidRPr="00475DD2">
        <w:rPr>
          <w:rFonts w:hint="eastAsia"/>
          <w:szCs w:val="32"/>
        </w:rPr>
        <w:t>有關高通公司「台灣產業方案」之執行成效與投資金額查核，其涉及金額高達</w:t>
      </w:r>
      <w:r w:rsidRPr="00475DD2">
        <w:rPr>
          <w:szCs w:val="32"/>
        </w:rPr>
        <w:t>7</w:t>
      </w:r>
      <w:r w:rsidRPr="00475DD2">
        <w:rPr>
          <w:rFonts w:hint="eastAsia"/>
          <w:szCs w:val="32"/>
        </w:rPr>
        <w:t>億美金，且其本應是國庫罰金收入改為投資台灣，其實際投入金額及成效應受我國審計法規規範。故高通公司「台灣產業方案」應由公平交易委員會、經濟部洽審計部實地檢核執行成果與成效，並依規定做成審計報告。</w:t>
      </w:r>
    </w:p>
    <w:p w:rsidR="00475DD2" w:rsidRDefault="00475DD2" w:rsidP="00475DD2">
      <w:pPr>
        <w:pStyle w:val="aff5"/>
      </w:pPr>
      <w:r>
        <w:rPr>
          <w:rFonts w:hint="eastAsia"/>
        </w:rPr>
        <w:t>提案人：陳超明　周陳秀霞　徐永明</w:t>
      </w:r>
    </w:p>
    <w:p w:rsidR="00475DD2" w:rsidRPr="00475DD2" w:rsidRDefault="00475DD2" w:rsidP="00475DD2">
      <w:pPr>
        <w:pStyle w:val="aff0"/>
        <w:numPr>
          <w:ilvl w:val="0"/>
          <w:numId w:val="2"/>
        </w:numPr>
        <w:overflowPunct w:val="0"/>
        <w:spacing w:line="500" w:lineRule="exact"/>
        <w:ind w:leftChars="0" w:left="1321" w:hanging="907"/>
        <w:jc w:val="both"/>
        <w:rPr>
          <w:szCs w:val="32"/>
        </w:rPr>
      </w:pPr>
      <w:r w:rsidRPr="00475DD2">
        <w:rPr>
          <w:rFonts w:hint="eastAsia"/>
          <w:szCs w:val="32"/>
        </w:rPr>
        <w:t>公平交易委員會與高通公司訴訟和解後以投資台灣方式替代罰金，但是高通公司目前對國內</w:t>
      </w:r>
      <w:r w:rsidRPr="00475DD2">
        <w:rPr>
          <w:szCs w:val="32"/>
        </w:rPr>
        <w:t>5G</w:t>
      </w:r>
      <w:r w:rsidRPr="00475DD2">
        <w:rPr>
          <w:rFonts w:hint="eastAsia"/>
          <w:szCs w:val="32"/>
        </w:rPr>
        <w:t>產業收取上億元一次性軟體授權費用，每推出新晶片版本就要再支付一次費用，且不包括量產後專利授權及代工廠授權金等。高通公司名為投資台灣，實際上卻拿台灣業者的錢當作自己投資台灣的經費，不但未達到和解效益，更扼殺台灣</w:t>
      </w:r>
      <w:r w:rsidRPr="00475DD2">
        <w:rPr>
          <w:szCs w:val="32"/>
        </w:rPr>
        <w:t>5G</w:t>
      </w:r>
      <w:r w:rsidRPr="00475DD2">
        <w:rPr>
          <w:rFonts w:hint="eastAsia"/>
          <w:szCs w:val="32"/>
        </w:rPr>
        <w:t>產業的發展。為真正落實投資台灣，公平交易委員會應要求高通公司將下列四點納入「台灣產業方案」：</w:t>
      </w:r>
      <w:r w:rsidRPr="00475DD2">
        <w:rPr>
          <w:szCs w:val="32"/>
        </w:rPr>
        <w:t>1.</w:t>
      </w:r>
      <w:r w:rsidRPr="00475DD2">
        <w:rPr>
          <w:rFonts w:hint="eastAsia"/>
          <w:szCs w:val="32"/>
        </w:rPr>
        <w:t>要求高通公司減免或優惠</w:t>
      </w:r>
      <w:r w:rsidRPr="00475DD2">
        <w:rPr>
          <w:szCs w:val="32"/>
        </w:rPr>
        <w:t>5G</w:t>
      </w:r>
      <w:r w:rsidRPr="00475DD2">
        <w:rPr>
          <w:rFonts w:hint="eastAsia"/>
          <w:szCs w:val="32"/>
        </w:rPr>
        <w:t>晶片研發階段軟體授權金；免費提供廠商</w:t>
      </w:r>
      <w:r w:rsidRPr="00475DD2">
        <w:rPr>
          <w:szCs w:val="32"/>
        </w:rPr>
        <w:t>5G</w:t>
      </w:r>
      <w:r w:rsidRPr="00475DD2">
        <w:rPr>
          <w:rFonts w:hint="eastAsia"/>
          <w:szCs w:val="32"/>
        </w:rPr>
        <w:t>晶片樣本、技術文件、諮詢及完整教學。</w:t>
      </w:r>
      <w:r w:rsidRPr="00475DD2">
        <w:rPr>
          <w:szCs w:val="32"/>
        </w:rPr>
        <w:t>2.</w:t>
      </w:r>
      <w:r w:rsidRPr="00475DD2">
        <w:rPr>
          <w:rFonts w:hint="eastAsia"/>
          <w:szCs w:val="32"/>
        </w:rPr>
        <w:t>品牌廠商已取得</w:t>
      </w:r>
      <w:r w:rsidRPr="00475DD2">
        <w:rPr>
          <w:szCs w:val="32"/>
        </w:rPr>
        <w:t>5G</w:t>
      </w:r>
      <w:r w:rsidRPr="00475DD2">
        <w:rPr>
          <w:rFonts w:hint="eastAsia"/>
          <w:szCs w:val="32"/>
        </w:rPr>
        <w:t>軟體授權，代工廠無須重複取得授權。</w:t>
      </w:r>
      <w:r w:rsidRPr="00475DD2">
        <w:rPr>
          <w:szCs w:val="32"/>
        </w:rPr>
        <w:t>3.</w:t>
      </w:r>
      <w:r w:rsidRPr="00475DD2">
        <w:rPr>
          <w:rFonts w:hint="eastAsia"/>
          <w:szCs w:val="32"/>
        </w:rPr>
        <w:t>高通公司主動本於善意，重新協商授權條款對象、期程。</w:t>
      </w:r>
      <w:r w:rsidRPr="00475DD2">
        <w:rPr>
          <w:szCs w:val="32"/>
        </w:rPr>
        <w:t>4.</w:t>
      </w:r>
      <w:r w:rsidRPr="00475DD2">
        <w:rPr>
          <w:rFonts w:hint="eastAsia"/>
          <w:szCs w:val="32"/>
        </w:rPr>
        <w:t>高通公司應指派四大產業方案項目執行或負責人，與我方產業代表洽談合作項目，包括：</w:t>
      </w:r>
      <w:r w:rsidRPr="00475DD2">
        <w:rPr>
          <w:szCs w:val="32"/>
        </w:rPr>
        <w:t>(1)</w:t>
      </w:r>
      <w:r w:rsidRPr="00475DD2">
        <w:rPr>
          <w:rFonts w:hint="eastAsia"/>
          <w:szCs w:val="32"/>
        </w:rPr>
        <w:t>支持台灣廠商全球首發產品研發合作與技術支援；</w:t>
      </w:r>
      <w:r w:rsidRPr="00475DD2">
        <w:rPr>
          <w:szCs w:val="32"/>
        </w:rPr>
        <w:t>(2)</w:t>
      </w:r>
      <w:r w:rsidRPr="00475DD2">
        <w:rPr>
          <w:rFonts w:hint="eastAsia"/>
          <w:szCs w:val="32"/>
        </w:rPr>
        <w:t>在台灣成立技術支援與研發中心，擴大對中小企業支援，包括人才訓練、技術移轉等；</w:t>
      </w:r>
      <w:r w:rsidRPr="00475DD2">
        <w:rPr>
          <w:szCs w:val="32"/>
        </w:rPr>
        <w:t>(3)</w:t>
      </w:r>
      <w:r w:rsidRPr="00475DD2">
        <w:rPr>
          <w:rFonts w:hint="eastAsia"/>
          <w:szCs w:val="32"/>
        </w:rPr>
        <w:t>合</w:t>
      </w:r>
      <w:r w:rsidRPr="00475DD2">
        <w:rPr>
          <w:rFonts w:hint="eastAsia"/>
          <w:szCs w:val="32"/>
        </w:rPr>
        <w:lastRenderedPageBreak/>
        <w:t>作使台灣廠商第一時間導入高通公司</w:t>
      </w:r>
      <w:r w:rsidRPr="00475DD2">
        <w:rPr>
          <w:szCs w:val="32"/>
        </w:rPr>
        <w:t>5G</w:t>
      </w:r>
      <w:r w:rsidRPr="00475DD2">
        <w:rPr>
          <w:rFonts w:hint="eastAsia"/>
          <w:szCs w:val="32"/>
        </w:rPr>
        <w:t>晶片平台於產品中。公平交易委員會於年度審視、調整和解內容時應完整檢視以上各點之執行成果，並向立法院經濟委員會提出書面報告，以兼顧國內產業之發展與國家尊嚴。</w:t>
      </w:r>
    </w:p>
    <w:p w:rsidR="004F3D11" w:rsidRPr="00475DD2" w:rsidRDefault="00475DD2" w:rsidP="00475DD2">
      <w:pPr>
        <w:pStyle w:val="aff5"/>
      </w:pPr>
      <w:r>
        <w:rPr>
          <w:rFonts w:hint="eastAsia"/>
        </w:rPr>
        <w:t>提案人：陳超明　周陳秀霞　徐永明</w:t>
      </w:r>
    </w:p>
    <w:p w:rsidR="008C072C" w:rsidRPr="004F3D11" w:rsidRDefault="008C072C" w:rsidP="004F3D11">
      <w:pPr>
        <w:overflowPunct w:val="0"/>
        <w:spacing w:line="500" w:lineRule="exact"/>
        <w:jc w:val="both"/>
        <w:rPr>
          <w:szCs w:val="32"/>
        </w:rPr>
      </w:pPr>
      <w:r w:rsidRPr="004F3D11">
        <w:rPr>
          <w:rFonts w:hint="eastAsia"/>
          <w:szCs w:val="32"/>
        </w:rPr>
        <w:t>三、有關政事別歲出預算，隨同機關別審查結果調整。</w:t>
      </w:r>
    </w:p>
    <w:p w:rsidR="0024124C" w:rsidRPr="0024124C" w:rsidRDefault="0024124C" w:rsidP="0024124C">
      <w:pPr>
        <w:tabs>
          <w:tab w:val="left" w:pos="1328"/>
        </w:tabs>
        <w:overflowPunct w:val="0"/>
        <w:snapToGrid w:val="0"/>
        <w:spacing w:line="520" w:lineRule="exact"/>
        <w:ind w:left="658" w:hangingChars="198" w:hanging="658"/>
        <w:rPr>
          <w:color w:val="000000"/>
          <w:szCs w:val="32"/>
        </w:rPr>
      </w:pPr>
      <w:r w:rsidRPr="0024124C">
        <w:rPr>
          <w:rFonts w:hint="eastAsia"/>
          <w:color w:val="000000"/>
          <w:szCs w:val="32"/>
        </w:rPr>
        <w:t>四、經濟委員會審查結果須交由黨團協商，院會討論時，由陳召集委員超明出席說明。</w:t>
      </w:r>
    </w:p>
    <w:p w:rsidR="00814498" w:rsidRPr="00814498" w:rsidRDefault="00814498" w:rsidP="00755FEF">
      <w:pPr>
        <w:overflowPunct w:val="0"/>
        <w:adjustRightInd w:val="0"/>
        <w:spacing w:line="520" w:lineRule="exact"/>
        <w:ind w:leftChars="1" w:left="618" w:rightChars="46" w:right="153" w:hangingChars="185" w:hanging="615"/>
        <w:jc w:val="both"/>
        <w:rPr>
          <w:b/>
          <w:szCs w:val="32"/>
        </w:rPr>
      </w:pPr>
      <w:r w:rsidRPr="00814498">
        <w:rPr>
          <w:rFonts w:hint="eastAsia"/>
          <w:b/>
          <w:szCs w:val="32"/>
        </w:rPr>
        <w:t>貳、</w:t>
      </w:r>
      <w:r w:rsidR="00DC547F">
        <w:rPr>
          <w:rFonts w:hint="eastAsia"/>
          <w:b/>
          <w:szCs w:val="32"/>
        </w:rPr>
        <w:t>10</w:t>
      </w:r>
      <w:r w:rsidR="00D92266">
        <w:rPr>
          <w:b/>
          <w:szCs w:val="32"/>
        </w:rPr>
        <w:t>9</w:t>
      </w:r>
      <w:r w:rsidR="00DC547F">
        <w:rPr>
          <w:rFonts w:hint="eastAsia"/>
          <w:b/>
          <w:szCs w:val="32"/>
        </w:rPr>
        <w:t>年度中央政府總預算案</w:t>
      </w:r>
      <w:r w:rsidRPr="00814498">
        <w:rPr>
          <w:rFonts w:hint="eastAsia"/>
          <w:b/>
          <w:szCs w:val="32"/>
        </w:rPr>
        <w:t>非營業部分關於公平交易委員會主管：反托拉斯基金</w:t>
      </w:r>
    </w:p>
    <w:p w:rsidR="00814498" w:rsidRPr="005B1EC7" w:rsidRDefault="00814498" w:rsidP="00DD1D3C">
      <w:pPr>
        <w:kinsoku w:val="0"/>
        <w:overflowPunct w:val="0"/>
        <w:autoSpaceDE w:val="0"/>
        <w:autoSpaceDN w:val="0"/>
        <w:adjustRightInd w:val="0"/>
        <w:spacing w:line="520" w:lineRule="exact"/>
        <w:ind w:left="998" w:hangingChars="300" w:hanging="998"/>
        <w:jc w:val="both"/>
        <w:rPr>
          <w:b/>
        </w:rPr>
      </w:pPr>
      <w:r w:rsidRPr="005B1EC7">
        <w:rPr>
          <w:rFonts w:hint="eastAsia"/>
          <w:b/>
        </w:rPr>
        <w:t>一、特別收入基金－反托拉斯基金</w:t>
      </w:r>
    </w:p>
    <w:p w:rsidR="00990E62" w:rsidRPr="00FA3EAB" w:rsidRDefault="00990E62" w:rsidP="00DD1D3C">
      <w:pPr>
        <w:kinsoku w:val="0"/>
        <w:overflowPunct w:val="0"/>
        <w:autoSpaceDE w:val="0"/>
        <w:autoSpaceDN w:val="0"/>
        <w:spacing w:line="520" w:lineRule="exact"/>
        <w:ind w:leftChars="199" w:left="1226" w:hangingChars="170" w:hanging="565"/>
        <w:jc w:val="both"/>
        <w:rPr>
          <w:color w:val="000000" w:themeColor="text1"/>
        </w:rPr>
      </w:pPr>
      <w:r w:rsidRPr="00FA3EAB">
        <w:rPr>
          <w:rFonts w:hint="eastAsia"/>
          <w:color w:val="000000" w:themeColor="text1"/>
        </w:rPr>
        <w:t>(</w:t>
      </w:r>
      <w:r w:rsidRPr="00FA3EAB">
        <w:rPr>
          <w:rFonts w:hint="eastAsia"/>
          <w:color w:val="000000" w:themeColor="text1"/>
        </w:rPr>
        <w:t>一</w:t>
      </w:r>
      <w:r w:rsidRPr="00FA3EAB">
        <w:rPr>
          <w:rFonts w:hint="eastAsia"/>
          <w:color w:val="000000" w:themeColor="text1"/>
        </w:rPr>
        <w:t>)</w:t>
      </w:r>
      <w:r w:rsidRPr="00FA3EAB">
        <w:rPr>
          <w:rFonts w:hint="eastAsia"/>
          <w:color w:val="000000" w:themeColor="text1"/>
        </w:rPr>
        <w:t>業務計畫部分：應依據基金來源與用途審查結果</w:t>
      </w:r>
      <w:r w:rsidRPr="00FA3EAB">
        <w:rPr>
          <w:rFonts w:hint="eastAsia"/>
          <w:color w:val="000000" w:themeColor="text1"/>
          <w:spacing w:val="-12"/>
        </w:rPr>
        <w:t>，隨同調整。</w:t>
      </w:r>
    </w:p>
    <w:p w:rsidR="00CF04EF" w:rsidRPr="00FA3EAB" w:rsidRDefault="00990E62" w:rsidP="00DD1D3C">
      <w:pPr>
        <w:kinsoku w:val="0"/>
        <w:overflowPunct w:val="0"/>
        <w:autoSpaceDE w:val="0"/>
        <w:autoSpaceDN w:val="0"/>
        <w:spacing w:line="520" w:lineRule="exact"/>
        <w:ind w:leftChars="199" w:left="1226" w:hangingChars="170" w:hanging="565"/>
        <w:jc w:val="both"/>
        <w:rPr>
          <w:color w:val="000000" w:themeColor="text1"/>
        </w:rPr>
      </w:pPr>
      <w:r w:rsidRPr="00FA3EAB">
        <w:rPr>
          <w:rFonts w:hint="eastAsia"/>
          <w:color w:val="000000" w:themeColor="text1"/>
        </w:rPr>
        <w:t>(</w:t>
      </w:r>
      <w:r w:rsidRPr="00FA3EAB">
        <w:rPr>
          <w:rFonts w:hint="eastAsia"/>
          <w:color w:val="000000" w:themeColor="text1"/>
        </w:rPr>
        <w:t>二</w:t>
      </w:r>
      <w:r w:rsidRPr="00FA3EAB">
        <w:rPr>
          <w:rFonts w:hint="eastAsia"/>
          <w:color w:val="000000" w:themeColor="text1"/>
        </w:rPr>
        <w:t>)</w:t>
      </w:r>
      <w:r w:rsidRPr="00FA3EAB">
        <w:rPr>
          <w:rFonts w:hint="eastAsia"/>
          <w:color w:val="000000" w:themeColor="text1"/>
        </w:rPr>
        <w:t>基金來源、用途及餘絀部分：</w:t>
      </w:r>
    </w:p>
    <w:p w:rsidR="00FA3EAB" w:rsidRPr="00FA3EAB" w:rsidRDefault="00FA3EAB" w:rsidP="00FA3EAB">
      <w:pPr>
        <w:kinsoku w:val="0"/>
        <w:overflowPunct w:val="0"/>
        <w:autoSpaceDE w:val="0"/>
        <w:autoSpaceDN w:val="0"/>
        <w:spacing w:line="520" w:lineRule="exact"/>
        <w:ind w:leftChars="368" w:left="1472" w:hangingChars="75" w:hanging="249"/>
        <w:jc w:val="both"/>
        <w:rPr>
          <w:color w:val="000000" w:themeColor="text1"/>
        </w:rPr>
      </w:pPr>
      <w:r w:rsidRPr="00FA3EAB">
        <w:rPr>
          <w:rFonts w:hint="eastAsia"/>
          <w:color w:val="000000" w:themeColor="text1"/>
        </w:rPr>
        <w:t>1.</w:t>
      </w:r>
      <w:r w:rsidRPr="00FA3EAB">
        <w:rPr>
          <w:rFonts w:hint="eastAsia"/>
          <w:color w:val="000000" w:themeColor="text1"/>
        </w:rPr>
        <w:t>基金來源：</w:t>
      </w:r>
      <w:r w:rsidR="001C44BF" w:rsidRPr="001C44BF">
        <w:rPr>
          <w:rFonts w:hint="eastAsia"/>
          <w:color w:val="000000" w:themeColor="text1"/>
        </w:rPr>
        <w:t>4,823</w:t>
      </w:r>
      <w:r w:rsidR="001C44BF" w:rsidRPr="001C44BF">
        <w:rPr>
          <w:rFonts w:hint="eastAsia"/>
          <w:color w:val="000000" w:themeColor="text1"/>
        </w:rPr>
        <w:t>萬</w:t>
      </w:r>
      <w:r w:rsidR="001C44BF" w:rsidRPr="001C44BF">
        <w:rPr>
          <w:rFonts w:hint="eastAsia"/>
          <w:color w:val="000000" w:themeColor="text1"/>
        </w:rPr>
        <w:t>4</w:t>
      </w:r>
      <w:r w:rsidR="001C44BF" w:rsidRPr="001C44BF">
        <w:rPr>
          <w:rFonts w:hint="eastAsia"/>
          <w:color w:val="000000" w:themeColor="text1"/>
        </w:rPr>
        <w:t>千元，照列</w:t>
      </w:r>
      <w:r w:rsidRPr="00FA3EAB">
        <w:rPr>
          <w:rFonts w:hint="eastAsia"/>
          <w:color w:val="000000" w:themeColor="text1"/>
        </w:rPr>
        <w:t>。</w:t>
      </w:r>
    </w:p>
    <w:p w:rsidR="00FA3EAB" w:rsidRPr="00FA3EAB" w:rsidRDefault="00FA3EAB" w:rsidP="00FA3EAB">
      <w:pPr>
        <w:kinsoku w:val="0"/>
        <w:overflowPunct w:val="0"/>
        <w:autoSpaceDE w:val="0"/>
        <w:autoSpaceDN w:val="0"/>
        <w:spacing w:line="520" w:lineRule="exact"/>
        <w:ind w:leftChars="368" w:left="1472" w:hangingChars="75" w:hanging="249"/>
        <w:jc w:val="both"/>
        <w:rPr>
          <w:color w:val="000000" w:themeColor="text1"/>
        </w:rPr>
      </w:pPr>
      <w:r w:rsidRPr="00FA3EAB">
        <w:rPr>
          <w:rFonts w:hint="eastAsia"/>
          <w:color w:val="000000" w:themeColor="text1"/>
        </w:rPr>
        <w:t>2.</w:t>
      </w:r>
      <w:r w:rsidRPr="00FA3EAB">
        <w:rPr>
          <w:rFonts w:hint="eastAsia"/>
          <w:color w:val="000000" w:themeColor="text1"/>
        </w:rPr>
        <w:t>基金用途：</w:t>
      </w:r>
      <w:r w:rsidR="001C44BF" w:rsidRPr="001C44BF">
        <w:rPr>
          <w:rFonts w:hint="eastAsia"/>
          <w:color w:val="000000" w:themeColor="text1"/>
        </w:rPr>
        <w:t>4,923</w:t>
      </w:r>
      <w:r w:rsidR="001C44BF" w:rsidRPr="001C44BF">
        <w:rPr>
          <w:rFonts w:hint="eastAsia"/>
          <w:color w:val="000000" w:themeColor="text1"/>
        </w:rPr>
        <w:t>萬</w:t>
      </w:r>
      <w:r w:rsidR="001C44BF" w:rsidRPr="001C44BF">
        <w:rPr>
          <w:rFonts w:hint="eastAsia"/>
          <w:color w:val="000000" w:themeColor="text1"/>
        </w:rPr>
        <w:t>2</w:t>
      </w:r>
      <w:r w:rsidR="001C44BF" w:rsidRPr="001C44BF">
        <w:rPr>
          <w:rFonts w:hint="eastAsia"/>
          <w:color w:val="000000" w:themeColor="text1"/>
        </w:rPr>
        <w:t>千元，照列</w:t>
      </w:r>
      <w:r w:rsidRPr="00FA3EAB">
        <w:rPr>
          <w:rFonts w:hint="eastAsia"/>
          <w:color w:val="000000" w:themeColor="text1"/>
        </w:rPr>
        <w:t>。</w:t>
      </w:r>
    </w:p>
    <w:p w:rsidR="00FA3EAB" w:rsidRPr="00FA3EAB" w:rsidRDefault="00FA3EAB" w:rsidP="00FA3EAB">
      <w:pPr>
        <w:kinsoku w:val="0"/>
        <w:overflowPunct w:val="0"/>
        <w:autoSpaceDE w:val="0"/>
        <w:autoSpaceDN w:val="0"/>
        <w:spacing w:line="520" w:lineRule="exact"/>
        <w:ind w:leftChars="368" w:left="1472" w:hangingChars="75" w:hanging="249"/>
        <w:jc w:val="both"/>
        <w:rPr>
          <w:color w:val="000000" w:themeColor="text1"/>
        </w:rPr>
      </w:pPr>
      <w:r w:rsidRPr="00FA3EAB">
        <w:rPr>
          <w:rFonts w:hint="eastAsia"/>
          <w:color w:val="000000" w:themeColor="text1"/>
        </w:rPr>
        <w:t>3.</w:t>
      </w:r>
      <w:r w:rsidR="001C44BF" w:rsidRPr="001C44BF">
        <w:rPr>
          <w:rFonts w:hint="eastAsia"/>
          <w:color w:val="000000" w:themeColor="text1"/>
        </w:rPr>
        <w:t>本期</w:t>
      </w:r>
      <w:r w:rsidR="005E0199">
        <w:rPr>
          <w:rFonts w:hint="eastAsia"/>
          <w:color w:val="000000" w:themeColor="text1"/>
        </w:rPr>
        <w:t>短絀</w:t>
      </w:r>
      <w:r w:rsidR="001C44BF" w:rsidRPr="001C44BF">
        <w:rPr>
          <w:rFonts w:hint="eastAsia"/>
          <w:color w:val="000000" w:themeColor="text1"/>
        </w:rPr>
        <w:t>：</w:t>
      </w:r>
      <w:r w:rsidR="001C44BF" w:rsidRPr="001C44BF">
        <w:rPr>
          <w:rFonts w:hint="eastAsia"/>
          <w:color w:val="000000" w:themeColor="text1"/>
        </w:rPr>
        <w:t>99</w:t>
      </w:r>
      <w:r w:rsidR="001C44BF" w:rsidRPr="001C44BF">
        <w:rPr>
          <w:rFonts w:hint="eastAsia"/>
          <w:color w:val="000000" w:themeColor="text1"/>
        </w:rPr>
        <w:t>萬</w:t>
      </w:r>
      <w:r w:rsidR="001C44BF" w:rsidRPr="001C44BF">
        <w:rPr>
          <w:rFonts w:hint="eastAsia"/>
          <w:color w:val="000000" w:themeColor="text1"/>
        </w:rPr>
        <w:t>8</w:t>
      </w:r>
      <w:r w:rsidR="001C44BF" w:rsidRPr="001C44BF">
        <w:rPr>
          <w:rFonts w:hint="eastAsia"/>
          <w:color w:val="000000" w:themeColor="text1"/>
        </w:rPr>
        <w:t>千元，照列</w:t>
      </w:r>
      <w:r w:rsidRPr="00FA3EAB">
        <w:rPr>
          <w:rFonts w:hint="eastAsia"/>
          <w:color w:val="000000" w:themeColor="text1"/>
        </w:rPr>
        <w:t>。</w:t>
      </w:r>
    </w:p>
    <w:p w:rsidR="00CF04EF" w:rsidRPr="00FA3EAB" w:rsidRDefault="00CF04EF" w:rsidP="00DD1D3C">
      <w:pPr>
        <w:kinsoku w:val="0"/>
        <w:overflowPunct w:val="0"/>
        <w:autoSpaceDE w:val="0"/>
        <w:autoSpaceDN w:val="0"/>
        <w:spacing w:line="520" w:lineRule="exact"/>
        <w:ind w:leftChars="199" w:left="1226" w:hangingChars="170" w:hanging="565"/>
        <w:jc w:val="both"/>
        <w:rPr>
          <w:color w:val="000000" w:themeColor="text1"/>
        </w:rPr>
      </w:pPr>
      <w:r w:rsidRPr="00FA3EAB">
        <w:rPr>
          <w:rFonts w:hint="eastAsia"/>
          <w:color w:val="000000" w:themeColor="text1"/>
        </w:rPr>
        <w:t>(</w:t>
      </w:r>
      <w:r w:rsidRPr="00FA3EAB">
        <w:rPr>
          <w:rFonts w:hint="eastAsia"/>
          <w:color w:val="000000" w:themeColor="text1"/>
        </w:rPr>
        <w:t>三</w:t>
      </w:r>
      <w:r w:rsidRPr="00FA3EAB">
        <w:rPr>
          <w:rFonts w:hint="eastAsia"/>
          <w:color w:val="000000" w:themeColor="text1"/>
        </w:rPr>
        <w:t>)</w:t>
      </w:r>
      <w:r w:rsidRPr="00FA3EAB">
        <w:rPr>
          <w:rFonts w:hint="eastAsia"/>
          <w:color w:val="000000" w:themeColor="text1"/>
        </w:rPr>
        <w:t>解繳</w:t>
      </w:r>
      <w:r w:rsidR="00F90ED8" w:rsidRPr="00FA3EAB">
        <w:rPr>
          <w:rFonts w:hint="eastAsia"/>
          <w:color w:val="000000" w:themeColor="text1"/>
        </w:rPr>
        <w:t>公</w:t>
      </w:r>
      <w:r w:rsidRPr="00FA3EAB">
        <w:rPr>
          <w:rFonts w:hint="eastAsia"/>
          <w:color w:val="000000" w:themeColor="text1"/>
        </w:rPr>
        <w:t>庫：無列數。</w:t>
      </w:r>
    </w:p>
    <w:p w:rsidR="00814498" w:rsidRPr="00814498" w:rsidRDefault="00814498" w:rsidP="00DD1D3C">
      <w:pPr>
        <w:kinsoku w:val="0"/>
        <w:overflowPunct w:val="0"/>
        <w:autoSpaceDE w:val="0"/>
        <w:autoSpaceDN w:val="0"/>
        <w:spacing w:line="520" w:lineRule="exact"/>
        <w:ind w:leftChars="199" w:left="1226" w:hangingChars="170" w:hanging="565"/>
        <w:jc w:val="both"/>
      </w:pPr>
      <w:r w:rsidRPr="00814498">
        <w:rPr>
          <w:rFonts w:hint="eastAsia"/>
        </w:rPr>
        <w:t>(</w:t>
      </w:r>
      <w:r w:rsidRPr="006A0825">
        <w:rPr>
          <w:rFonts w:hint="eastAsia"/>
          <w:color w:val="000000" w:themeColor="text1"/>
        </w:rPr>
        <w:t>四</w:t>
      </w:r>
      <w:r w:rsidRPr="006A0825">
        <w:rPr>
          <w:rFonts w:hint="eastAsia"/>
          <w:color w:val="000000" w:themeColor="text1"/>
        </w:rPr>
        <w:t>)</w:t>
      </w:r>
      <w:r w:rsidRPr="006A0825">
        <w:rPr>
          <w:rFonts w:hint="eastAsia"/>
          <w:color w:val="000000" w:themeColor="text1"/>
        </w:rPr>
        <w:t>通過決議</w:t>
      </w:r>
      <w:r w:rsidR="006A0825" w:rsidRPr="006A0825">
        <w:rPr>
          <w:color w:val="000000" w:themeColor="text1"/>
        </w:rPr>
        <w:t>7</w:t>
      </w:r>
      <w:r w:rsidRPr="006A0825">
        <w:rPr>
          <w:rFonts w:hint="eastAsia"/>
          <w:color w:val="000000" w:themeColor="text1"/>
        </w:rPr>
        <w:t>項：</w:t>
      </w:r>
    </w:p>
    <w:p w:rsidR="006A0825" w:rsidRDefault="006A0825" w:rsidP="004F3D11">
      <w:pPr>
        <w:pStyle w:val="aff0"/>
        <w:numPr>
          <w:ilvl w:val="0"/>
          <w:numId w:val="3"/>
        </w:numPr>
        <w:kinsoku w:val="0"/>
        <w:overflowPunct w:val="0"/>
        <w:autoSpaceDE w:val="0"/>
        <w:autoSpaceDN w:val="0"/>
        <w:spacing w:line="520" w:lineRule="exact"/>
        <w:ind w:leftChars="0" w:left="1470" w:hanging="251"/>
        <w:jc w:val="both"/>
      </w:pPr>
      <w:r w:rsidRPr="006A0825">
        <w:rPr>
          <w:rFonts w:hint="eastAsia"/>
        </w:rPr>
        <w:t>反托拉斯基金</w:t>
      </w:r>
      <w:r>
        <w:rPr>
          <w:rFonts w:hint="eastAsia"/>
        </w:rPr>
        <w:t>109</w:t>
      </w:r>
      <w:r w:rsidRPr="006A0825">
        <w:rPr>
          <w:rFonts w:hint="eastAsia"/>
        </w:rPr>
        <w:t>年度預算</w:t>
      </w:r>
      <w:r w:rsidR="004F3D11">
        <w:rPr>
          <w:rFonts w:hint="eastAsia"/>
        </w:rPr>
        <w:t>案</w:t>
      </w:r>
      <w:r w:rsidR="006E50C8">
        <w:rPr>
          <w:rFonts w:hint="eastAsia"/>
        </w:rPr>
        <w:t>於</w:t>
      </w:r>
      <w:r w:rsidRPr="006A0825">
        <w:rPr>
          <w:rFonts w:hint="eastAsia"/>
        </w:rPr>
        <w:t>「強化反托拉斯執法計畫」編列</w:t>
      </w:r>
      <w:r w:rsidRPr="006A0825">
        <w:rPr>
          <w:rFonts w:hint="eastAsia"/>
        </w:rPr>
        <w:t>3,798</w:t>
      </w:r>
      <w:r w:rsidRPr="006A0825">
        <w:rPr>
          <w:rFonts w:hint="eastAsia"/>
        </w:rPr>
        <w:t>萬</w:t>
      </w:r>
      <w:r w:rsidRPr="006A0825">
        <w:rPr>
          <w:rFonts w:hint="eastAsia"/>
        </w:rPr>
        <w:t>2</w:t>
      </w:r>
      <w:r w:rsidRPr="006A0825">
        <w:rPr>
          <w:rFonts w:hint="eastAsia"/>
        </w:rPr>
        <w:t>千元，凍結</w:t>
      </w:r>
      <w:r w:rsidRPr="006A0825">
        <w:rPr>
          <w:rFonts w:hint="eastAsia"/>
        </w:rPr>
        <w:t>5%</w:t>
      </w:r>
      <w:r w:rsidRPr="006A0825">
        <w:rPr>
          <w:rFonts w:hint="eastAsia"/>
        </w:rPr>
        <w:t>，俟向立法院經濟委員會提出書面報告後，始得動支。</w:t>
      </w:r>
    </w:p>
    <w:p w:rsidR="00D3699A" w:rsidRPr="0078793E" w:rsidRDefault="00D3699A" w:rsidP="00D3699A">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000000" w:themeColor="text1"/>
          <w:szCs w:val="32"/>
        </w:rPr>
        <w:t>蘇震清</w:t>
      </w:r>
      <w:r>
        <w:rPr>
          <w:color w:val="000000" w:themeColor="text1"/>
          <w:szCs w:val="32"/>
        </w:rPr>
        <w:tab/>
      </w:r>
      <w:r>
        <w:rPr>
          <w:rFonts w:hint="eastAsia"/>
          <w:color w:val="000000" w:themeColor="text1"/>
          <w:szCs w:val="32"/>
        </w:rPr>
        <w:t>郭國文</w:t>
      </w:r>
      <w:r>
        <w:rPr>
          <w:color w:val="000000" w:themeColor="text1"/>
          <w:szCs w:val="32"/>
        </w:rPr>
        <w:tab/>
      </w:r>
      <w:r>
        <w:rPr>
          <w:rFonts w:hint="eastAsia"/>
          <w:color w:val="auto"/>
        </w:rPr>
        <w:t>陳超明</w:t>
      </w:r>
      <w:r>
        <w:rPr>
          <w:color w:val="auto"/>
        </w:rPr>
        <w:tab/>
      </w:r>
      <w:r>
        <w:rPr>
          <w:rFonts w:hint="eastAsia"/>
          <w:color w:val="auto"/>
        </w:rPr>
        <w:t>孔文吉</w:t>
      </w:r>
      <w:r>
        <w:rPr>
          <w:color w:val="auto"/>
        </w:rPr>
        <w:br/>
      </w:r>
      <w:r w:rsidRPr="00D3699A">
        <w:rPr>
          <w:rFonts w:hint="eastAsia"/>
          <w:color w:val="000000" w:themeColor="text1"/>
          <w:spacing w:val="3"/>
          <w:w w:val="77"/>
          <w:kern w:val="0"/>
          <w:szCs w:val="32"/>
          <w:fitText w:val="996" w:id="2071126528"/>
        </w:rPr>
        <w:t>周</w:t>
      </w:r>
      <w:r w:rsidRPr="00D3699A">
        <w:rPr>
          <w:rFonts w:hint="eastAsia"/>
          <w:color w:val="000000" w:themeColor="text1"/>
          <w:w w:val="77"/>
          <w:kern w:val="0"/>
          <w:szCs w:val="32"/>
          <w:fitText w:val="996" w:id="2071126528"/>
        </w:rPr>
        <w:t>陳秀霞</w:t>
      </w:r>
      <w:r>
        <w:rPr>
          <w:color w:val="000000" w:themeColor="text1"/>
          <w:kern w:val="0"/>
          <w:szCs w:val="32"/>
        </w:rPr>
        <w:tab/>
      </w:r>
      <w:r>
        <w:rPr>
          <w:rFonts w:hint="eastAsia"/>
          <w:color w:val="000000" w:themeColor="text1"/>
          <w:szCs w:val="32"/>
        </w:rPr>
        <w:t>徐永明</w:t>
      </w:r>
    </w:p>
    <w:p w:rsidR="00D3699A" w:rsidRPr="00D3699A" w:rsidRDefault="00D3699A" w:rsidP="00D3699A">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000000" w:themeColor="text1"/>
        </w:rPr>
        <w:t>莊瑞雄</w:t>
      </w:r>
    </w:p>
    <w:p w:rsidR="00475DD2" w:rsidRDefault="00475DD2" w:rsidP="00475DD2">
      <w:pPr>
        <w:pStyle w:val="aff0"/>
        <w:numPr>
          <w:ilvl w:val="0"/>
          <w:numId w:val="3"/>
        </w:numPr>
        <w:kinsoku w:val="0"/>
        <w:overflowPunct w:val="0"/>
        <w:autoSpaceDE w:val="0"/>
        <w:autoSpaceDN w:val="0"/>
        <w:spacing w:line="520" w:lineRule="exact"/>
        <w:ind w:leftChars="0" w:left="1470" w:hanging="251"/>
        <w:jc w:val="both"/>
      </w:pPr>
      <w:r>
        <w:rPr>
          <w:rFonts w:hint="eastAsia"/>
        </w:rPr>
        <w:t>反托拉斯基金</w:t>
      </w:r>
      <w:r>
        <w:t>109</w:t>
      </w:r>
      <w:r>
        <w:rPr>
          <w:rFonts w:hint="eastAsia"/>
        </w:rPr>
        <w:t>年度預算新增「數位經濟競爭政策研究及倡議計畫」</w:t>
      </w:r>
      <w:r>
        <w:t>1,125</w:t>
      </w:r>
      <w:r>
        <w:rPr>
          <w:rFonts w:hint="eastAsia"/>
        </w:rPr>
        <w:t>萬元，係辦理研究數位經濟發展相關產業可能衍生新之競爭議題及違法態樣，預計有助於促進國際場域上對於數位經濟議題之國際交流與合作，並建構執法原則，維護</w:t>
      </w:r>
      <w:r>
        <w:rPr>
          <w:rFonts w:hint="eastAsia"/>
        </w:rPr>
        <w:lastRenderedPageBreak/>
        <w:t>數位經濟時代下市場交易秩序等業務之所需經費。依預算法、財政紀律法相關規定，新增計畫之績效及增加支出均為預算審議之重點，請公平交易委員會於預算書中更詳實敘明相關資訊，俾利預算審議。</w:t>
      </w:r>
    </w:p>
    <w:p w:rsidR="00475DD2" w:rsidRDefault="00475DD2" w:rsidP="00475DD2">
      <w:pPr>
        <w:pStyle w:val="aff5"/>
      </w:pPr>
      <w:r>
        <w:rPr>
          <w:rFonts w:hint="eastAsia"/>
        </w:rPr>
        <w:t>提案人：邱志偉　賴瑞隆　蘇震清</w:t>
      </w:r>
    </w:p>
    <w:p w:rsidR="00475DD2" w:rsidRDefault="00475DD2" w:rsidP="00475DD2">
      <w:pPr>
        <w:pStyle w:val="aff0"/>
        <w:numPr>
          <w:ilvl w:val="0"/>
          <w:numId w:val="3"/>
        </w:numPr>
        <w:kinsoku w:val="0"/>
        <w:overflowPunct w:val="0"/>
        <w:autoSpaceDE w:val="0"/>
        <w:autoSpaceDN w:val="0"/>
        <w:spacing w:line="520" w:lineRule="exact"/>
        <w:ind w:leftChars="0" w:left="1470" w:hanging="251"/>
        <w:jc w:val="both"/>
      </w:pPr>
      <w:r>
        <w:rPr>
          <w:rFonts w:hint="eastAsia"/>
        </w:rPr>
        <w:t>反托拉斯基金</w:t>
      </w:r>
      <w:r>
        <w:t>109</w:t>
      </w:r>
      <w:r>
        <w:rPr>
          <w:rFonts w:hint="eastAsia"/>
        </w:rPr>
        <w:t>年度預算「基金來源」編列「財產收入–利息收入」預算</w:t>
      </w:r>
      <w:r>
        <w:t>154</w:t>
      </w:r>
      <w:r>
        <w:rPr>
          <w:rFonts w:hint="eastAsia"/>
        </w:rPr>
        <w:t>萬元，以該基金逾</w:t>
      </w:r>
      <w:r>
        <w:t>10</w:t>
      </w:r>
      <w:r>
        <w:rPr>
          <w:rFonts w:hint="eastAsia"/>
        </w:rPr>
        <w:t>億元之基金餘額，粗估年收益率僅</w:t>
      </w:r>
      <w:r>
        <w:t>0.154%</w:t>
      </w:r>
      <w:r>
        <w:rPr>
          <w:rFonts w:hint="eastAsia"/>
        </w:rPr>
        <w:t>，惟查該基金自</w:t>
      </w:r>
      <w:r>
        <w:t>107</w:t>
      </w:r>
      <w:r>
        <w:rPr>
          <w:rFonts w:hint="eastAsia"/>
        </w:rPr>
        <w:t>年</w:t>
      </w:r>
      <w:r>
        <w:t>8</w:t>
      </w:r>
      <w:r>
        <w:rPr>
          <w:rFonts w:hint="eastAsia"/>
        </w:rPr>
        <w:t>月底至</w:t>
      </w:r>
      <w:r>
        <w:t>109</w:t>
      </w:r>
      <w:r>
        <w:rPr>
          <w:rFonts w:hint="eastAsia"/>
        </w:rPr>
        <w:t>年底之期末基金餘額均超過</w:t>
      </w:r>
      <w:r>
        <w:t>10</w:t>
      </w:r>
      <w:r>
        <w:rPr>
          <w:rFonts w:hint="eastAsia"/>
        </w:rPr>
        <w:t>億元，實際均存放於銀行之活期存款及定期存款，而目前新臺幣</w:t>
      </w:r>
      <w:r>
        <w:t>1</w:t>
      </w:r>
      <w:r>
        <w:rPr>
          <w:rFonts w:hint="eastAsia"/>
        </w:rPr>
        <w:t>年期</w:t>
      </w:r>
      <w:r>
        <w:t>(</w:t>
      </w:r>
      <w:r>
        <w:rPr>
          <w:rFonts w:hint="eastAsia"/>
        </w:rPr>
        <w:t>含</w:t>
      </w:r>
      <w:r>
        <w:t>)</w:t>
      </w:r>
      <w:r>
        <w:rPr>
          <w:rFonts w:hint="eastAsia"/>
        </w:rPr>
        <w:t>之定期存款利率約為</w:t>
      </w:r>
      <w:r>
        <w:t>0.23</w:t>
      </w:r>
      <w:r>
        <w:rPr>
          <w:rFonts w:hint="eastAsia"/>
        </w:rPr>
        <w:t>至</w:t>
      </w:r>
      <w:r>
        <w:t>1.09%</w:t>
      </w:r>
      <w:r>
        <w:rPr>
          <w:rFonts w:hint="eastAsia"/>
        </w:rPr>
        <w:t>間，該基金</w:t>
      </w:r>
      <w:r>
        <w:t>109</w:t>
      </w:r>
      <w:r>
        <w:rPr>
          <w:rFonts w:hint="eastAsia"/>
        </w:rPr>
        <w:t>年度預算編列之利息收入數恐有低估，且鑑於該基金</w:t>
      </w:r>
      <w:r>
        <w:t>109</w:t>
      </w:r>
      <w:r>
        <w:rPr>
          <w:rFonts w:hint="eastAsia"/>
        </w:rPr>
        <w:t>年度由賸餘轉為短絀，預計短絀</w:t>
      </w:r>
      <w:r>
        <w:t>99</w:t>
      </w:r>
      <w:r>
        <w:rPr>
          <w:rFonts w:hint="eastAsia"/>
        </w:rPr>
        <w:t>萬</w:t>
      </w:r>
      <w:r>
        <w:t>8</w:t>
      </w:r>
      <w:r>
        <w:rPr>
          <w:rFonts w:hint="eastAsia"/>
        </w:rPr>
        <w:t>千元，較</w:t>
      </w:r>
      <w:r>
        <w:t>108</w:t>
      </w:r>
      <w:r>
        <w:rPr>
          <w:rFonts w:hint="eastAsia"/>
        </w:rPr>
        <w:t>年度賸餘大幅減少</w:t>
      </w:r>
      <w:r>
        <w:t>2,890</w:t>
      </w:r>
      <w:r>
        <w:rPr>
          <w:rFonts w:hint="eastAsia"/>
        </w:rPr>
        <w:t>萬</w:t>
      </w:r>
      <w:r>
        <w:t>6</w:t>
      </w:r>
      <w:r>
        <w:rPr>
          <w:rFonts w:hint="eastAsia"/>
        </w:rPr>
        <w:t>千元，公平交易委員會應確實審酌基金運用報酬率及利率水準，檢討增列該基金</w:t>
      </w:r>
      <w:r>
        <w:t>109</w:t>
      </w:r>
      <w:r>
        <w:rPr>
          <w:rFonts w:hint="eastAsia"/>
        </w:rPr>
        <w:t>年度利息收入數，俾利落實財務管理並提升基金運用效益。</w:t>
      </w:r>
    </w:p>
    <w:p w:rsidR="00475DD2" w:rsidRDefault="00475DD2" w:rsidP="00475DD2">
      <w:pPr>
        <w:pStyle w:val="aff5"/>
      </w:pPr>
      <w:r>
        <w:rPr>
          <w:rFonts w:hint="eastAsia"/>
        </w:rPr>
        <w:t>提案人：蘇震清</w:t>
      </w:r>
    </w:p>
    <w:p w:rsidR="00475DD2" w:rsidRDefault="00475DD2" w:rsidP="00475DD2">
      <w:pPr>
        <w:pStyle w:val="aff5"/>
      </w:pPr>
      <w:r>
        <w:rPr>
          <w:rFonts w:hint="eastAsia"/>
        </w:rPr>
        <w:t>連署人：莊瑞雄　郭國文</w:t>
      </w:r>
    </w:p>
    <w:p w:rsidR="00475DD2" w:rsidRDefault="00475DD2" w:rsidP="00475DD2">
      <w:pPr>
        <w:pStyle w:val="aff0"/>
        <w:numPr>
          <w:ilvl w:val="0"/>
          <w:numId w:val="3"/>
        </w:numPr>
        <w:kinsoku w:val="0"/>
        <w:overflowPunct w:val="0"/>
        <w:autoSpaceDE w:val="0"/>
        <w:autoSpaceDN w:val="0"/>
        <w:spacing w:line="520" w:lineRule="exact"/>
        <w:ind w:leftChars="0" w:left="1470" w:hanging="251"/>
        <w:jc w:val="both"/>
      </w:pPr>
      <w:r>
        <w:rPr>
          <w:rFonts w:hint="eastAsia"/>
        </w:rPr>
        <w:t>反托拉斯基金</w:t>
      </w:r>
      <w:r>
        <w:t>109</w:t>
      </w:r>
      <w:r>
        <w:rPr>
          <w:rFonts w:hint="eastAsia"/>
        </w:rPr>
        <w:t>年度預算新增「數位經濟競爭政策研究及倡議計畫」</w:t>
      </w:r>
      <w:r>
        <w:t>1,125</w:t>
      </w:r>
      <w:r>
        <w:rPr>
          <w:rFonts w:hint="eastAsia"/>
        </w:rPr>
        <w:t>萬元，係辦理研究數位經濟發展相關產業可能衍生新之競爭議題及違法態樣，預計將有助於促進國際場域上對於數位經濟議題之國際交流與合作，並建構執法原則，維護數位經濟時代下市場交易秩序等業務之所需經費。依預算法、財政紀律法相關規定，新增計畫之績效及增加支出均為預算審議之重點，財政紀律法第</w:t>
      </w:r>
      <w:r>
        <w:t>9</w:t>
      </w:r>
      <w:r>
        <w:rPr>
          <w:rFonts w:hint="eastAsia"/>
        </w:rPr>
        <w:t>條規定：「預算案之審議，應注重支出增加、收入減少之原因、替代財源之籌措及債務清償之規劃。」。另預算法第</w:t>
      </w:r>
      <w:r>
        <w:t>49</w:t>
      </w:r>
      <w:r>
        <w:rPr>
          <w:rFonts w:hint="eastAsia"/>
        </w:rPr>
        <w:t>條規定：「預算案之審議，應注重歲出規模、預算餘絀、計畫績效、優先順序…。」；同法第</w:t>
      </w:r>
      <w:r>
        <w:t>50</w:t>
      </w:r>
      <w:r>
        <w:rPr>
          <w:rFonts w:hint="eastAsia"/>
        </w:rPr>
        <w:t>條規</w:t>
      </w:r>
      <w:r>
        <w:rPr>
          <w:rFonts w:hint="eastAsia"/>
        </w:rPr>
        <w:lastRenderedPageBreak/>
        <w:t>定，特種基金預算之審議，除營業基金外之其他特種基金以基金運用計畫為主。故依前揭法律規定，非營業特種基金之運用計畫，尤其當年度新增計畫支出及其績效均為立法院審議預算重點之一。</w:t>
      </w:r>
      <w:r>
        <w:t>109</w:t>
      </w:r>
      <w:r>
        <w:rPr>
          <w:rFonts w:hint="eastAsia"/>
        </w:rPr>
        <w:t>年度預算新增「數位經濟競爭政策研究及倡議計畫」</w:t>
      </w:r>
      <w:r>
        <w:t>1,125</w:t>
      </w:r>
      <w:r>
        <w:rPr>
          <w:rFonts w:hint="eastAsia"/>
        </w:rPr>
        <w:t>萬元，宜於預算書中更詳實敘明相關資訊：</w:t>
      </w:r>
      <w:r>
        <w:t>(1)</w:t>
      </w:r>
      <w:r>
        <w:rPr>
          <w:rFonts w:hint="eastAsia"/>
        </w:rPr>
        <w:t>反托拉斯基金</w:t>
      </w:r>
      <w:r>
        <w:t>109</w:t>
      </w:r>
      <w:r>
        <w:rPr>
          <w:rFonts w:hint="eastAsia"/>
        </w:rPr>
        <w:t>年度預算新增「數位經濟競爭政策研究及倡議計畫」</w:t>
      </w:r>
      <w:r>
        <w:t>1,125</w:t>
      </w:r>
      <w:r>
        <w:rPr>
          <w:rFonts w:hint="eastAsia"/>
        </w:rPr>
        <w:t>萬元，其中「專業服務費」</w:t>
      </w:r>
      <w:r w:rsidR="0086351D">
        <w:rPr>
          <w:rFonts w:hint="eastAsia"/>
        </w:rPr>
        <w:t>編列</w:t>
      </w:r>
      <w:r>
        <w:t>1,103</w:t>
      </w:r>
      <w:r>
        <w:rPr>
          <w:rFonts w:hint="eastAsia"/>
        </w:rPr>
        <w:t>萬元占比</w:t>
      </w:r>
      <w:r>
        <w:t>98.04%</w:t>
      </w:r>
      <w:r>
        <w:rPr>
          <w:rFonts w:hint="eastAsia"/>
        </w:rPr>
        <w:t>，按公平交易委員會提供資料，包括：「其他專業服務費」</w:t>
      </w:r>
      <w:r>
        <w:t>565</w:t>
      </w:r>
      <w:r>
        <w:rPr>
          <w:rFonts w:hint="eastAsia"/>
        </w:rPr>
        <w:t>萬元、「委託調查研究費」</w:t>
      </w:r>
      <w:r>
        <w:t>460</w:t>
      </w:r>
      <w:r>
        <w:rPr>
          <w:rFonts w:hint="eastAsia"/>
        </w:rPr>
        <w:t>萬元及「講課鐘點、稿費、出席審查及查詢費」</w:t>
      </w:r>
      <w:r>
        <w:t>78</w:t>
      </w:r>
      <w:r>
        <w:rPr>
          <w:rFonts w:hint="eastAsia"/>
        </w:rPr>
        <w:t>萬元；該項「數位經濟競爭政策研究及倡議計畫」期程為</w:t>
      </w:r>
      <w:r>
        <w:t>109</w:t>
      </w:r>
      <w:r>
        <w:rPr>
          <w:rFonts w:hint="eastAsia"/>
        </w:rPr>
        <w:t>至</w:t>
      </w:r>
      <w:r>
        <w:t>112</w:t>
      </w:r>
      <w:r>
        <w:rPr>
          <w:rFonts w:hint="eastAsia"/>
        </w:rPr>
        <w:t>年度，預計總經費</w:t>
      </w:r>
      <w:r>
        <w:t>3,630</w:t>
      </w:r>
      <w:r>
        <w:rPr>
          <w:rFonts w:hint="eastAsia"/>
        </w:rPr>
        <w:t>萬元。</w:t>
      </w:r>
      <w:r>
        <w:t>(2)</w:t>
      </w:r>
      <w:r>
        <w:rPr>
          <w:rFonts w:hint="eastAsia"/>
        </w:rPr>
        <w:t>鑑於預算法等相關規定，反托拉斯基金等非營業特種基金預算之審議，係以基金運用計畫為主，尤其</w:t>
      </w:r>
      <w:r>
        <w:t>109</w:t>
      </w:r>
      <w:r>
        <w:rPr>
          <w:rFonts w:hint="eastAsia"/>
        </w:rPr>
        <w:t>年度新增「數位經濟競爭政策研究及倡議計畫」</w:t>
      </w:r>
      <w:r>
        <w:t>1,125</w:t>
      </w:r>
      <w:r>
        <w:rPr>
          <w:rFonts w:hint="eastAsia"/>
        </w:rPr>
        <w:t>萬元之計畫績效、新增支出更為立法院審議預算重點之一，故宜於預算書敘明計畫相關資訊。反托拉斯基金</w:t>
      </w:r>
      <w:r>
        <w:t>109</w:t>
      </w:r>
      <w:r>
        <w:rPr>
          <w:rFonts w:hint="eastAsia"/>
        </w:rPr>
        <w:t>年度預算新增「數位經濟競爭政策研究及倡議計畫」</w:t>
      </w:r>
      <w:r>
        <w:t>1,125</w:t>
      </w:r>
      <w:r>
        <w:rPr>
          <w:rFonts w:hint="eastAsia"/>
        </w:rPr>
        <w:t>萬元，除以委外辦理經費居多外，且該計畫預計</w:t>
      </w:r>
      <w:r>
        <w:t>4</w:t>
      </w:r>
      <w:r>
        <w:rPr>
          <w:rFonts w:hint="eastAsia"/>
        </w:rPr>
        <w:t>年度總經費為</w:t>
      </w:r>
      <w:r>
        <w:t>3,630</w:t>
      </w:r>
      <w:r>
        <w:rPr>
          <w:rFonts w:hint="eastAsia"/>
        </w:rPr>
        <w:t>萬元，公平交易委員會宜於預算書將該計畫敘明相關資訊，俾利預算審議。爰此，公平交易委員會應於一個月內提出說明書面報告。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Default="00475DD2" w:rsidP="00475DD2">
      <w:pPr>
        <w:pStyle w:val="aff0"/>
        <w:numPr>
          <w:ilvl w:val="0"/>
          <w:numId w:val="3"/>
        </w:numPr>
        <w:kinsoku w:val="0"/>
        <w:overflowPunct w:val="0"/>
        <w:autoSpaceDE w:val="0"/>
        <w:autoSpaceDN w:val="0"/>
        <w:spacing w:line="520" w:lineRule="exact"/>
        <w:ind w:leftChars="0" w:left="1470" w:hanging="251"/>
        <w:jc w:val="both"/>
      </w:pPr>
      <w:r>
        <w:rPr>
          <w:rFonts w:hint="eastAsia"/>
        </w:rPr>
        <w:t>反托拉斯基金</w:t>
      </w:r>
      <w:r>
        <w:t>109</w:t>
      </w:r>
      <w:r>
        <w:rPr>
          <w:rFonts w:hint="eastAsia"/>
        </w:rPr>
        <w:t>年度預算「強化反托拉斯執法計畫」編列</w:t>
      </w:r>
      <w:r>
        <w:t>3,798</w:t>
      </w:r>
      <w:r>
        <w:rPr>
          <w:rFonts w:hint="eastAsia"/>
        </w:rPr>
        <w:t>萬</w:t>
      </w:r>
      <w:r>
        <w:t>2</w:t>
      </w:r>
      <w:r>
        <w:rPr>
          <w:rFonts w:hint="eastAsia"/>
        </w:rPr>
        <w:t>千元，除較</w:t>
      </w:r>
      <w:r>
        <w:t>108</w:t>
      </w:r>
      <w:r>
        <w:rPr>
          <w:rFonts w:hint="eastAsia"/>
        </w:rPr>
        <w:t>年度預算數</w:t>
      </w:r>
      <w:r>
        <w:t>1,878</w:t>
      </w:r>
      <w:r>
        <w:rPr>
          <w:rFonts w:hint="eastAsia"/>
        </w:rPr>
        <w:t>萬</w:t>
      </w:r>
      <w:r>
        <w:t>6</w:t>
      </w:r>
      <w:r>
        <w:rPr>
          <w:rFonts w:hint="eastAsia"/>
        </w:rPr>
        <w:t>千元，增加</w:t>
      </w:r>
      <w:r>
        <w:t>1,919</w:t>
      </w:r>
      <w:r>
        <w:rPr>
          <w:rFonts w:hint="eastAsia"/>
        </w:rPr>
        <w:t>萬</w:t>
      </w:r>
      <w:r>
        <w:t>6</w:t>
      </w:r>
      <w:r>
        <w:rPr>
          <w:rFonts w:hint="eastAsia"/>
        </w:rPr>
        <w:t>千元</w:t>
      </w:r>
      <w:r>
        <w:t>(</w:t>
      </w:r>
      <w:r>
        <w:rPr>
          <w:rFonts w:hint="eastAsia"/>
        </w:rPr>
        <w:t>增幅</w:t>
      </w:r>
      <w:r>
        <w:t>102.18%)</w:t>
      </w:r>
      <w:r>
        <w:rPr>
          <w:rFonts w:hint="eastAsia"/>
        </w:rPr>
        <w:t>外，相較於</w:t>
      </w:r>
      <w:r>
        <w:t>107</w:t>
      </w:r>
      <w:r>
        <w:rPr>
          <w:rFonts w:hint="eastAsia"/>
        </w:rPr>
        <w:t>年度該計畫決算數</w:t>
      </w:r>
      <w:r>
        <w:t>1,315</w:t>
      </w:r>
      <w:r>
        <w:rPr>
          <w:rFonts w:hint="eastAsia"/>
        </w:rPr>
        <w:t>萬</w:t>
      </w:r>
      <w:r>
        <w:t>7</w:t>
      </w:r>
      <w:r>
        <w:rPr>
          <w:rFonts w:hint="eastAsia"/>
        </w:rPr>
        <w:t>千元，亦增加</w:t>
      </w:r>
      <w:r>
        <w:t>2,482</w:t>
      </w:r>
      <w:r>
        <w:rPr>
          <w:rFonts w:hint="eastAsia"/>
        </w:rPr>
        <w:t>萬</w:t>
      </w:r>
      <w:r>
        <w:t>5</w:t>
      </w:r>
      <w:r>
        <w:rPr>
          <w:rFonts w:hint="eastAsia"/>
        </w:rPr>
        <w:t>千元</w:t>
      </w:r>
      <w:r>
        <w:t>(</w:t>
      </w:r>
      <w:r>
        <w:rPr>
          <w:rFonts w:hint="eastAsia"/>
        </w:rPr>
        <w:t>增幅達</w:t>
      </w:r>
      <w:r>
        <w:t>188.68%)</w:t>
      </w:r>
      <w:r>
        <w:rPr>
          <w:rFonts w:hint="eastAsia"/>
        </w:rPr>
        <w:t>。</w:t>
      </w:r>
      <w:r>
        <w:t>109</w:t>
      </w:r>
      <w:r>
        <w:rPr>
          <w:rFonts w:hint="eastAsia"/>
        </w:rPr>
        <w:t>年度「強化反托拉斯執法計畫」部分科目較近</w:t>
      </w:r>
      <w:r>
        <w:t>2</w:t>
      </w:r>
      <w:r>
        <w:rPr>
          <w:rFonts w:hint="eastAsia"/>
        </w:rPr>
        <w:t>年度預決算數增幅頗大</w:t>
      </w:r>
      <w:r>
        <w:rPr>
          <w:rFonts w:hint="eastAsia"/>
        </w:rPr>
        <w:lastRenderedPageBreak/>
        <w:t>，宜參據相關規定並審酌近年預算執行量能，秉撙節原則核實編列：</w:t>
      </w:r>
      <w:r>
        <w:t>(1)</w:t>
      </w:r>
      <w:r>
        <w:rPr>
          <w:rFonts w:hint="eastAsia"/>
        </w:rPr>
        <w:t>依中華民國</w:t>
      </w:r>
      <w:r>
        <w:t>109</w:t>
      </w:r>
      <w:r>
        <w:rPr>
          <w:rFonts w:hint="eastAsia"/>
        </w:rPr>
        <w:t>年度中央政府總預算附屬單位預算編製辦法第</w:t>
      </w:r>
      <w:r>
        <w:t>3</w:t>
      </w:r>
      <w:r>
        <w:rPr>
          <w:rFonts w:hint="eastAsia"/>
        </w:rPr>
        <w:t>條第</w:t>
      </w:r>
      <w:r>
        <w:t>2</w:t>
      </w:r>
      <w:r>
        <w:rPr>
          <w:rFonts w:hint="eastAsia"/>
        </w:rPr>
        <w:t>項規定，特別收入基金預算之編製，應在法律或政府指定之財源範圍內，妥善規劃整體財務資源，並設法提升資源使用效率，以達成基金設立目的。故反托拉斯基金允應妥慎評估並核實檢討各計畫之必要性及急迫性，秉撙節原則編列</w:t>
      </w:r>
      <w:r>
        <w:t>109</w:t>
      </w:r>
      <w:r>
        <w:rPr>
          <w:rFonts w:hint="eastAsia"/>
        </w:rPr>
        <w:t>年度預算案之各項計畫經費。</w:t>
      </w:r>
      <w:r>
        <w:t>(2)109</w:t>
      </w:r>
      <w:r>
        <w:rPr>
          <w:rFonts w:hint="eastAsia"/>
        </w:rPr>
        <w:t>年度預算「強化反托拉斯執法計畫」編列</w:t>
      </w:r>
      <w:r>
        <w:t>3,798</w:t>
      </w:r>
      <w:r>
        <w:rPr>
          <w:rFonts w:hint="eastAsia"/>
        </w:rPr>
        <w:t>萬</w:t>
      </w:r>
      <w:r>
        <w:t>2</w:t>
      </w:r>
      <w:r>
        <w:rPr>
          <w:rFonts w:hint="eastAsia"/>
        </w:rPr>
        <w:t>千元，除較</w:t>
      </w:r>
      <w:r>
        <w:t>108</w:t>
      </w:r>
      <w:r>
        <w:rPr>
          <w:rFonts w:hint="eastAsia"/>
        </w:rPr>
        <w:t>年度、</w:t>
      </w:r>
      <w:r>
        <w:t>107</w:t>
      </w:r>
      <w:r>
        <w:rPr>
          <w:rFonts w:hint="eastAsia"/>
        </w:rPr>
        <w:t>年度預決算數分別增加</w:t>
      </w:r>
      <w:r>
        <w:t>1,919</w:t>
      </w:r>
      <w:r>
        <w:rPr>
          <w:rFonts w:hint="eastAsia"/>
        </w:rPr>
        <w:t>萬</w:t>
      </w:r>
      <w:r>
        <w:t>6</w:t>
      </w:r>
      <w:r>
        <w:rPr>
          <w:rFonts w:hint="eastAsia"/>
        </w:rPr>
        <w:t>千元、</w:t>
      </w:r>
      <w:r>
        <w:t>2,482</w:t>
      </w:r>
      <w:r>
        <w:rPr>
          <w:rFonts w:hint="eastAsia"/>
        </w:rPr>
        <w:t>萬</w:t>
      </w:r>
      <w:r>
        <w:t>5</w:t>
      </w:r>
      <w:r>
        <w:rPr>
          <w:rFonts w:hint="eastAsia"/>
        </w:rPr>
        <w:t>千元，增幅頗大外，且</w:t>
      </w:r>
      <w:r>
        <w:t>107</w:t>
      </w:r>
      <w:r>
        <w:rPr>
          <w:rFonts w:hint="eastAsia"/>
        </w:rPr>
        <w:t>年度該計畫決算數</w:t>
      </w:r>
      <w:r>
        <w:t>1,315</w:t>
      </w:r>
      <w:r>
        <w:rPr>
          <w:rFonts w:hint="eastAsia"/>
        </w:rPr>
        <w:t>萬</w:t>
      </w:r>
      <w:r>
        <w:t>7</w:t>
      </w:r>
      <w:r>
        <w:rPr>
          <w:rFonts w:hint="eastAsia"/>
        </w:rPr>
        <w:t>千元占預算數</w:t>
      </w:r>
      <w:r>
        <w:t>1,965</w:t>
      </w:r>
      <w:r>
        <w:rPr>
          <w:rFonts w:hint="eastAsia"/>
        </w:rPr>
        <w:t>萬</w:t>
      </w:r>
      <w:r>
        <w:t>8</w:t>
      </w:r>
      <w:r>
        <w:rPr>
          <w:rFonts w:hint="eastAsia"/>
        </w:rPr>
        <w:t>千元，執行率僅</w:t>
      </w:r>
      <w:r>
        <w:t>66.93%</w:t>
      </w:r>
      <w:r>
        <w:rPr>
          <w:rFonts w:hint="eastAsia"/>
        </w:rPr>
        <w:t>；故</w:t>
      </w:r>
      <w:r>
        <w:t>109</w:t>
      </w:r>
      <w:r>
        <w:rPr>
          <w:rFonts w:hint="eastAsia"/>
        </w:rPr>
        <w:t>年度「強化反托拉斯執法計畫」</w:t>
      </w:r>
      <w:r>
        <w:t>3,798</w:t>
      </w:r>
      <w:r>
        <w:rPr>
          <w:rFonts w:hint="eastAsia"/>
        </w:rPr>
        <w:t>萬</w:t>
      </w:r>
      <w:r>
        <w:t>2</w:t>
      </w:r>
      <w:r>
        <w:rPr>
          <w:rFonts w:hint="eastAsia"/>
        </w:rPr>
        <w:t>千元，較</w:t>
      </w:r>
      <w:r>
        <w:t>107</w:t>
      </w:r>
      <w:r>
        <w:rPr>
          <w:rFonts w:hint="eastAsia"/>
        </w:rPr>
        <w:t>年度決算增幅達</w:t>
      </w:r>
      <w:r>
        <w:t>1.88</w:t>
      </w:r>
      <w:r>
        <w:rPr>
          <w:rFonts w:hint="eastAsia"/>
        </w:rPr>
        <w:t>倍，允宜審慎評估以往年度預算執行量能核實編列。</w:t>
      </w:r>
      <w:r>
        <w:t>(3)</w:t>
      </w:r>
      <w:r>
        <w:rPr>
          <w:rFonts w:hint="eastAsia"/>
        </w:rPr>
        <w:t>經比較</w:t>
      </w:r>
      <w:r>
        <w:t>109</w:t>
      </w:r>
      <w:r>
        <w:rPr>
          <w:rFonts w:hint="eastAsia"/>
        </w:rPr>
        <w:t>年度「強化反托拉斯執法計畫」較</w:t>
      </w:r>
      <w:r>
        <w:t>108</w:t>
      </w:r>
      <w:r>
        <w:rPr>
          <w:rFonts w:hint="eastAsia"/>
        </w:rPr>
        <w:t>年度預算數增加</w:t>
      </w:r>
      <w:r>
        <w:t>1,919</w:t>
      </w:r>
      <w:r>
        <w:rPr>
          <w:rFonts w:hint="eastAsia"/>
        </w:rPr>
        <w:t>萬</w:t>
      </w:r>
      <w:r>
        <w:t>6</w:t>
      </w:r>
      <w:r>
        <w:rPr>
          <w:rFonts w:hint="eastAsia"/>
        </w:rPr>
        <w:t>千元，主要係因部分用途別科目預算數增加較多所致，例如：</w:t>
      </w:r>
      <w:r>
        <w:t>109</w:t>
      </w:r>
      <w:r>
        <w:rPr>
          <w:rFonts w:hint="eastAsia"/>
        </w:rPr>
        <w:t>年度「旅運費」較</w:t>
      </w:r>
      <w:r>
        <w:t>108</w:t>
      </w:r>
      <w:r>
        <w:rPr>
          <w:rFonts w:hint="eastAsia"/>
        </w:rPr>
        <w:t>年度增加</w:t>
      </w:r>
      <w:r>
        <w:t>191</w:t>
      </w:r>
      <w:r>
        <w:rPr>
          <w:rFonts w:hint="eastAsia"/>
        </w:rPr>
        <w:t>萬</w:t>
      </w:r>
      <w:r>
        <w:t>7</w:t>
      </w:r>
      <w:r>
        <w:rPr>
          <w:rFonts w:hint="eastAsia"/>
        </w:rPr>
        <w:t>千元</w:t>
      </w:r>
      <w:r>
        <w:t>(</w:t>
      </w:r>
      <w:r>
        <w:rPr>
          <w:rFonts w:hint="eastAsia"/>
        </w:rPr>
        <w:t>增幅</w:t>
      </w:r>
      <w:r>
        <w:t>465.29%)</w:t>
      </w:r>
      <w:r>
        <w:rPr>
          <w:rFonts w:hint="eastAsia"/>
        </w:rPr>
        <w:t>、「印刷裝訂與廣告費」增加</w:t>
      </w:r>
      <w:r>
        <w:t>252</w:t>
      </w:r>
      <w:r>
        <w:rPr>
          <w:rFonts w:hint="eastAsia"/>
        </w:rPr>
        <w:t>萬</w:t>
      </w:r>
      <w:r>
        <w:t>3</w:t>
      </w:r>
      <w:r>
        <w:rPr>
          <w:rFonts w:hint="eastAsia"/>
        </w:rPr>
        <w:t>千元</w:t>
      </w:r>
      <w:r>
        <w:t>(</w:t>
      </w:r>
      <w:r>
        <w:rPr>
          <w:rFonts w:hint="eastAsia"/>
        </w:rPr>
        <w:t>增幅</w:t>
      </w:r>
      <w:r>
        <w:t>340.95%)</w:t>
      </w:r>
      <w:r>
        <w:rPr>
          <w:rFonts w:hint="eastAsia"/>
        </w:rPr>
        <w:t>、「專業服務費」增加</w:t>
      </w:r>
      <w:r>
        <w:t>712</w:t>
      </w:r>
      <w:r>
        <w:rPr>
          <w:rFonts w:hint="eastAsia"/>
        </w:rPr>
        <w:t>萬</w:t>
      </w:r>
      <w:r>
        <w:t>4</w:t>
      </w:r>
      <w:r>
        <w:rPr>
          <w:rFonts w:hint="eastAsia"/>
        </w:rPr>
        <w:t>千元</w:t>
      </w:r>
      <w:r>
        <w:t>(</w:t>
      </w:r>
      <w:r>
        <w:rPr>
          <w:rFonts w:hint="eastAsia"/>
        </w:rPr>
        <w:t>增幅</w:t>
      </w:r>
      <w:r>
        <w:t>79.91%)</w:t>
      </w:r>
      <w:r>
        <w:rPr>
          <w:rFonts w:hint="eastAsia"/>
        </w:rPr>
        <w:t>、「購置無形資產」增加</w:t>
      </w:r>
      <w:r>
        <w:t>392</w:t>
      </w:r>
      <w:r>
        <w:rPr>
          <w:rFonts w:hint="eastAsia"/>
        </w:rPr>
        <w:t>萬</w:t>
      </w:r>
      <w:r>
        <w:t>2</w:t>
      </w:r>
      <w:r>
        <w:rPr>
          <w:rFonts w:hint="eastAsia"/>
        </w:rPr>
        <w:t>千元</w:t>
      </w:r>
      <w:r>
        <w:t>(</w:t>
      </w:r>
      <w:r>
        <w:rPr>
          <w:rFonts w:hint="eastAsia"/>
        </w:rPr>
        <w:t>增幅</w:t>
      </w:r>
      <w:r>
        <w:t>608.06%)</w:t>
      </w:r>
      <w:r>
        <w:rPr>
          <w:rFonts w:hint="eastAsia"/>
        </w:rPr>
        <w:t>及「競賽及交流活動費」增加</w:t>
      </w:r>
      <w:r>
        <w:t>308</w:t>
      </w:r>
      <w:r>
        <w:rPr>
          <w:rFonts w:hint="eastAsia"/>
        </w:rPr>
        <w:t>萬</w:t>
      </w:r>
      <w:r>
        <w:t>4</w:t>
      </w:r>
      <w:r>
        <w:rPr>
          <w:rFonts w:hint="eastAsia"/>
        </w:rPr>
        <w:t>千元</w:t>
      </w:r>
      <w:r>
        <w:t>(</w:t>
      </w:r>
      <w:r>
        <w:rPr>
          <w:rFonts w:hint="eastAsia"/>
        </w:rPr>
        <w:t>增幅</w:t>
      </w:r>
      <w:r>
        <w:t>237.23%)</w:t>
      </w:r>
      <w:r>
        <w:rPr>
          <w:rFonts w:hint="eastAsia"/>
        </w:rPr>
        <w:t>等。</w:t>
      </w:r>
      <w:r>
        <w:t>(4)</w:t>
      </w:r>
      <w:r>
        <w:rPr>
          <w:rFonts w:hint="eastAsia"/>
        </w:rPr>
        <w:t>另前項</w:t>
      </w:r>
      <w:r>
        <w:t>109</w:t>
      </w:r>
      <w:r>
        <w:rPr>
          <w:rFonts w:hint="eastAsia"/>
        </w:rPr>
        <w:t>年度經費增加較多之用途別科目，如按該會提供之三級用途別科目觀之，其中又以「旅運費–國外旅費」編列</w:t>
      </w:r>
      <w:r>
        <w:t>221</w:t>
      </w:r>
      <w:r>
        <w:rPr>
          <w:rFonts w:hint="eastAsia"/>
        </w:rPr>
        <w:t>萬元</w:t>
      </w:r>
      <w:r>
        <w:t>(</w:t>
      </w:r>
      <w:r>
        <w:rPr>
          <w:rFonts w:hint="eastAsia"/>
        </w:rPr>
        <w:t>較</w:t>
      </w:r>
      <w:r>
        <w:t>108</w:t>
      </w:r>
      <w:r>
        <w:rPr>
          <w:rFonts w:hint="eastAsia"/>
        </w:rPr>
        <w:t>年度預算數增加</w:t>
      </w:r>
      <w:r>
        <w:t>186</w:t>
      </w:r>
      <w:r>
        <w:rPr>
          <w:rFonts w:hint="eastAsia"/>
        </w:rPr>
        <w:t>萬元，增加</w:t>
      </w:r>
      <w:r>
        <w:t>5.31</w:t>
      </w:r>
      <w:r>
        <w:rPr>
          <w:rFonts w:hint="eastAsia"/>
        </w:rPr>
        <w:t>倍</w:t>
      </w:r>
      <w:r>
        <w:t>)</w:t>
      </w:r>
      <w:r>
        <w:rPr>
          <w:rFonts w:hint="eastAsia"/>
        </w:rPr>
        <w:t>、「印刷裝訂與廣告費–廣告費」編列</w:t>
      </w:r>
      <w:r>
        <w:t>290</w:t>
      </w:r>
      <w:r>
        <w:rPr>
          <w:rFonts w:hint="eastAsia"/>
        </w:rPr>
        <w:t>萬元</w:t>
      </w:r>
      <w:r>
        <w:t>(</w:t>
      </w:r>
      <w:r>
        <w:rPr>
          <w:rFonts w:hint="eastAsia"/>
        </w:rPr>
        <w:t>增加</w:t>
      </w:r>
      <w:r>
        <w:t>225</w:t>
      </w:r>
      <w:r>
        <w:rPr>
          <w:rFonts w:hint="eastAsia"/>
        </w:rPr>
        <w:t>萬元，增加</w:t>
      </w:r>
      <w:r>
        <w:t>3.46</w:t>
      </w:r>
      <w:r>
        <w:rPr>
          <w:rFonts w:hint="eastAsia"/>
        </w:rPr>
        <w:t>倍</w:t>
      </w:r>
      <w:r>
        <w:t>)</w:t>
      </w:r>
      <w:r>
        <w:rPr>
          <w:rFonts w:hint="eastAsia"/>
        </w:rPr>
        <w:t>、「專業服務費–其他專業服務費」編列</w:t>
      </w:r>
      <w:r>
        <w:t>650</w:t>
      </w:r>
      <w:r>
        <w:rPr>
          <w:rFonts w:hint="eastAsia"/>
        </w:rPr>
        <w:t>萬元</w:t>
      </w:r>
      <w:r>
        <w:t>(</w:t>
      </w:r>
      <w:r>
        <w:rPr>
          <w:rFonts w:hint="eastAsia"/>
        </w:rPr>
        <w:t>增加</w:t>
      </w:r>
      <w:r>
        <w:t>505</w:t>
      </w:r>
      <w:r>
        <w:rPr>
          <w:rFonts w:hint="eastAsia"/>
        </w:rPr>
        <w:t>萬元，增加</w:t>
      </w:r>
      <w:r>
        <w:t>3.48</w:t>
      </w:r>
      <w:r>
        <w:rPr>
          <w:rFonts w:hint="eastAsia"/>
        </w:rPr>
        <w:t>倍</w:t>
      </w:r>
      <w:r>
        <w:t>)</w:t>
      </w:r>
      <w:r>
        <w:rPr>
          <w:rFonts w:hint="eastAsia"/>
        </w:rPr>
        <w:t>、「購置無形資產–購置電腦軟體」編列</w:t>
      </w:r>
      <w:r>
        <w:t>456</w:t>
      </w:r>
      <w:r>
        <w:rPr>
          <w:rFonts w:hint="eastAsia"/>
        </w:rPr>
        <w:t>萬</w:t>
      </w:r>
      <w:r>
        <w:t>7</w:t>
      </w:r>
      <w:r>
        <w:rPr>
          <w:rFonts w:hint="eastAsia"/>
        </w:rPr>
        <w:t>千元</w:t>
      </w:r>
      <w:r>
        <w:t>(</w:t>
      </w:r>
      <w:r>
        <w:rPr>
          <w:rFonts w:hint="eastAsia"/>
        </w:rPr>
        <w:t>增加</w:t>
      </w:r>
      <w:r>
        <w:t>392</w:t>
      </w:r>
      <w:r>
        <w:rPr>
          <w:rFonts w:hint="eastAsia"/>
        </w:rPr>
        <w:t>萬</w:t>
      </w:r>
      <w:r>
        <w:t>2</w:t>
      </w:r>
      <w:r>
        <w:rPr>
          <w:rFonts w:hint="eastAsia"/>
        </w:rPr>
        <w:t>千元，增加</w:t>
      </w:r>
      <w:r>
        <w:t>6.08</w:t>
      </w:r>
      <w:r>
        <w:rPr>
          <w:rFonts w:hint="eastAsia"/>
        </w:rPr>
        <w:t>倍</w:t>
      </w:r>
      <w:r>
        <w:t>)</w:t>
      </w:r>
      <w:r>
        <w:rPr>
          <w:rFonts w:hint="eastAsia"/>
        </w:rPr>
        <w:t>及「競賽及交流活動費–交流活動費」編列</w:t>
      </w:r>
      <w:r>
        <w:t>438</w:t>
      </w:r>
      <w:r>
        <w:rPr>
          <w:rFonts w:hint="eastAsia"/>
        </w:rPr>
        <w:t>萬</w:t>
      </w:r>
      <w:r>
        <w:t>4</w:t>
      </w:r>
      <w:r>
        <w:rPr>
          <w:rFonts w:hint="eastAsia"/>
        </w:rPr>
        <w:t>千元</w:t>
      </w:r>
      <w:r>
        <w:t>(</w:t>
      </w:r>
      <w:r>
        <w:rPr>
          <w:rFonts w:hint="eastAsia"/>
        </w:rPr>
        <w:t>增加</w:t>
      </w:r>
      <w:r>
        <w:lastRenderedPageBreak/>
        <w:t>308</w:t>
      </w:r>
      <w:r>
        <w:rPr>
          <w:rFonts w:hint="eastAsia"/>
        </w:rPr>
        <w:t>萬</w:t>
      </w:r>
      <w:r>
        <w:t>4</w:t>
      </w:r>
      <w:r>
        <w:rPr>
          <w:rFonts w:hint="eastAsia"/>
        </w:rPr>
        <w:t>千元，增加</w:t>
      </w:r>
      <w:r>
        <w:t>2.37</w:t>
      </w:r>
      <w:r>
        <w:rPr>
          <w:rFonts w:hint="eastAsia"/>
        </w:rPr>
        <w:t>倍</w:t>
      </w:r>
      <w:r>
        <w:t>)</w:t>
      </w:r>
      <w:r>
        <w:rPr>
          <w:rFonts w:hint="eastAsia"/>
        </w:rPr>
        <w:t>等增幅較大。允宜依據「附屬單位預算共同項目編列作業規範」規定，審視該基金</w:t>
      </w:r>
      <w:r>
        <w:t>109</w:t>
      </w:r>
      <w:r>
        <w:rPr>
          <w:rFonts w:hint="eastAsia"/>
        </w:rPr>
        <w:t>年度廣告費、國外旅費等科目大幅超逾</w:t>
      </w:r>
      <w:r>
        <w:t>108</w:t>
      </w:r>
      <w:r>
        <w:rPr>
          <w:rFonts w:hint="eastAsia"/>
        </w:rPr>
        <w:t>年度預算數之妥適性及必要性，並確實本零基預算原則，視實際業務需要，逐項檢討核實編列。綜上，反托拉斯基金</w:t>
      </w:r>
      <w:r>
        <w:t>109</w:t>
      </w:r>
      <w:r>
        <w:rPr>
          <w:rFonts w:hint="eastAsia"/>
        </w:rPr>
        <w:t>年度預算「強化反托拉斯執法計畫」</w:t>
      </w:r>
      <w:r>
        <w:t>3,798</w:t>
      </w:r>
      <w:r>
        <w:rPr>
          <w:rFonts w:hint="eastAsia"/>
        </w:rPr>
        <w:t>萬</w:t>
      </w:r>
      <w:r>
        <w:t>2</w:t>
      </w:r>
      <w:r>
        <w:rPr>
          <w:rFonts w:hint="eastAsia"/>
        </w:rPr>
        <w:t>千元，較</w:t>
      </w:r>
      <w:r>
        <w:t>107</w:t>
      </w:r>
      <w:r>
        <w:rPr>
          <w:rFonts w:hint="eastAsia"/>
        </w:rPr>
        <w:t>及</w:t>
      </w:r>
      <w:r>
        <w:t>108</w:t>
      </w:r>
      <w:r>
        <w:rPr>
          <w:rFonts w:hint="eastAsia"/>
        </w:rPr>
        <w:t>年度預、決算數增幅逾</w:t>
      </w:r>
      <w:r>
        <w:t>1</w:t>
      </w:r>
      <w:r>
        <w:rPr>
          <w:rFonts w:hint="eastAsia"/>
        </w:rPr>
        <w:t>倍，且其中「廣告費」、「國外旅費」等用途別科目增幅頗大，與相關規定未盡相符，允宜審酌近年度預算執行量能，並秉撙節原則核實編列預算。爰此，公平交易委員會應於一個月內提出說明書面報告。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Default="00475DD2" w:rsidP="00475DD2">
      <w:pPr>
        <w:pStyle w:val="aff0"/>
        <w:numPr>
          <w:ilvl w:val="0"/>
          <w:numId w:val="3"/>
        </w:numPr>
        <w:kinsoku w:val="0"/>
        <w:overflowPunct w:val="0"/>
        <w:autoSpaceDE w:val="0"/>
        <w:autoSpaceDN w:val="0"/>
        <w:spacing w:line="520" w:lineRule="exact"/>
        <w:ind w:leftChars="0" w:left="1470" w:hanging="251"/>
        <w:jc w:val="both"/>
      </w:pPr>
      <w:r>
        <w:rPr>
          <w:rFonts w:hint="eastAsia"/>
        </w:rPr>
        <w:t>反托拉斯基金</w:t>
      </w:r>
      <w:r>
        <w:t>109</w:t>
      </w:r>
      <w:r>
        <w:rPr>
          <w:rFonts w:hint="eastAsia"/>
        </w:rPr>
        <w:t>年度「基金來源」預算數</w:t>
      </w:r>
      <w:r>
        <w:t>4,823</w:t>
      </w:r>
      <w:r>
        <w:rPr>
          <w:rFonts w:hint="eastAsia"/>
        </w:rPr>
        <w:t>萬</w:t>
      </w:r>
      <w:r>
        <w:t>4</w:t>
      </w:r>
      <w:r>
        <w:rPr>
          <w:rFonts w:hint="eastAsia"/>
        </w:rPr>
        <w:t>千元，包括「徵收及依法分配收入–違規罰款收入」</w:t>
      </w:r>
      <w:r>
        <w:t>4,669</w:t>
      </w:r>
      <w:r>
        <w:rPr>
          <w:rFonts w:hint="eastAsia"/>
        </w:rPr>
        <w:t>萬</w:t>
      </w:r>
      <w:r>
        <w:t>4</w:t>
      </w:r>
      <w:r>
        <w:rPr>
          <w:rFonts w:hint="eastAsia"/>
        </w:rPr>
        <w:t>千元</w:t>
      </w:r>
      <w:r>
        <w:t>(</w:t>
      </w:r>
      <w:r>
        <w:rPr>
          <w:rFonts w:hint="eastAsia"/>
        </w:rPr>
        <w:t>同</w:t>
      </w:r>
      <w:r>
        <w:t>108</w:t>
      </w:r>
      <w:r>
        <w:rPr>
          <w:rFonts w:hint="eastAsia"/>
        </w:rPr>
        <w:t>年度預算數</w:t>
      </w:r>
      <w:r>
        <w:t>)</w:t>
      </w:r>
      <w:r>
        <w:rPr>
          <w:rFonts w:hint="eastAsia"/>
        </w:rPr>
        <w:t>，以及「財產收入–利息收入」</w:t>
      </w:r>
      <w:r>
        <w:t>154</w:t>
      </w:r>
      <w:r>
        <w:rPr>
          <w:rFonts w:hint="eastAsia"/>
        </w:rPr>
        <w:t>萬元，為該基金存放於銀行活期及定期存款之利息收入；另</w:t>
      </w:r>
      <w:r>
        <w:t>109</w:t>
      </w:r>
      <w:r>
        <w:rPr>
          <w:rFonts w:hint="eastAsia"/>
        </w:rPr>
        <w:t>年度基金來源與用途相抵後預計短絀</w:t>
      </w:r>
      <w:r>
        <w:t>99</w:t>
      </w:r>
      <w:r>
        <w:rPr>
          <w:rFonts w:hint="eastAsia"/>
        </w:rPr>
        <w:t>萬</w:t>
      </w:r>
      <w:r>
        <w:t>8</w:t>
      </w:r>
      <w:r>
        <w:rPr>
          <w:rFonts w:hint="eastAsia"/>
        </w:rPr>
        <w:t>千元，係該基金自</w:t>
      </w:r>
      <w:r>
        <w:t>105</w:t>
      </w:r>
      <w:r>
        <w:rPr>
          <w:rFonts w:hint="eastAsia"/>
        </w:rPr>
        <w:t>年度成立以來首次預計出現短絀。參酌預算法、該基金收支保管及運用辦法等規定，允應秉財務管理精神管理運用餘裕資金：依預算法第</w:t>
      </w:r>
      <w:r>
        <w:t>1</w:t>
      </w:r>
      <w:r>
        <w:rPr>
          <w:rFonts w:hint="eastAsia"/>
        </w:rPr>
        <w:t>條第</w:t>
      </w:r>
      <w:r>
        <w:t>3</w:t>
      </w:r>
      <w:r>
        <w:rPr>
          <w:rFonts w:hint="eastAsia"/>
        </w:rPr>
        <w:t>項規定，預算之編製及執行應以財務管理為基礎。另反托拉斯基金收支保管及運用辦法第</w:t>
      </w:r>
      <w:r>
        <w:t>3</w:t>
      </w:r>
      <w:r>
        <w:rPr>
          <w:rFonts w:hint="eastAsia"/>
        </w:rPr>
        <w:t>條規定：「本基金之來源如下：一、提撥違反本法罰鍰之百分之三十。二、基金孳息收入。…。」同辦法第</w:t>
      </w:r>
      <w:r>
        <w:t>5</w:t>
      </w:r>
      <w:r>
        <w:rPr>
          <w:rFonts w:hint="eastAsia"/>
        </w:rPr>
        <w:t>、</w:t>
      </w:r>
      <w:r>
        <w:t>6</w:t>
      </w:r>
      <w:r>
        <w:rPr>
          <w:rFonts w:hint="eastAsia"/>
        </w:rPr>
        <w:t>條復規定：「本基金之保管及運用應注重收益性及安全性，其存儲並應依公庫法及其相關法令規定辦理。」、「本基金為應業務需要，得購買政府公債、國庫券或其他短期票券。」是以，反托拉斯基金對餘裕基金之保管及運用，公平交易委員會允應兼顧收益性及安全性，</w:t>
      </w:r>
      <w:r>
        <w:rPr>
          <w:rFonts w:hint="eastAsia"/>
        </w:rPr>
        <w:lastRenderedPageBreak/>
        <w:t>並可將部分基金投資於政府公債、國庫券或其他短期票券，以分散風險並提升基金運用效益。另外，</w:t>
      </w:r>
      <w:r>
        <w:t>107</w:t>
      </w:r>
      <w:r>
        <w:rPr>
          <w:rFonts w:hint="eastAsia"/>
        </w:rPr>
        <w:t>年底、</w:t>
      </w:r>
      <w:r>
        <w:t>108</w:t>
      </w:r>
      <w:r>
        <w:rPr>
          <w:rFonts w:hint="eastAsia"/>
        </w:rPr>
        <w:t>年</w:t>
      </w:r>
      <w:r>
        <w:t>7</w:t>
      </w:r>
      <w:r>
        <w:rPr>
          <w:rFonts w:hint="eastAsia"/>
        </w:rPr>
        <w:t>月底基金實際餘額均逾</w:t>
      </w:r>
      <w:r>
        <w:t>10</w:t>
      </w:r>
      <w:r>
        <w:rPr>
          <w:rFonts w:hint="eastAsia"/>
        </w:rPr>
        <w:t>億元，且預計</w:t>
      </w:r>
      <w:r>
        <w:t>109</w:t>
      </w:r>
      <w:r>
        <w:rPr>
          <w:rFonts w:hint="eastAsia"/>
        </w:rPr>
        <w:t>年底基金餘額亦超過</w:t>
      </w:r>
      <w:r>
        <w:t>10</w:t>
      </w:r>
      <w:r>
        <w:rPr>
          <w:rFonts w:hint="eastAsia"/>
        </w:rPr>
        <w:t>億元，宜妥適規劃餘裕資金之配置，以提高運用效益。基此，反托拉斯基金</w:t>
      </w:r>
      <w:r>
        <w:t>109</w:t>
      </w:r>
      <w:r>
        <w:rPr>
          <w:rFonts w:hint="eastAsia"/>
        </w:rPr>
        <w:t>年度預計由賸餘轉為短絀，為期有效配置政府資源並力求有賸餘而無短絀，對於逾</w:t>
      </w:r>
      <w:r>
        <w:t>10</w:t>
      </w:r>
      <w:r>
        <w:rPr>
          <w:rFonts w:hint="eastAsia"/>
        </w:rPr>
        <w:t>億元之基金餘額，宜參據預算法秉財務管理精神及其收支保管及運用辦法之「基金運用應注重收益性」等規定，審慎研酌將餘裕資金幾乎全數存放於銀行活期及定期存款之妥適性及效益性，並建議酌予調增</w:t>
      </w:r>
      <w:r>
        <w:t>109</w:t>
      </w:r>
      <w:r>
        <w:rPr>
          <w:rFonts w:hint="eastAsia"/>
        </w:rPr>
        <w:t>年度「財產收入–利息收入」，以鼓勵該基金於兼顧風險控管下妥適規劃配置餘裕資金，俾提升運用效益。爰此，公平交易委員會應於一個月內提出說明書面報告。</w:t>
      </w:r>
    </w:p>
    <w:p w:rsidR="00475DD2" w:rsidRDefault="00475DD2" w:rsidP="00475DD2">
      <w:pPr>
        <w:pStyle w:val="aff5"/>
      </w:pPr>
      <w:r>
        <w:rPr>
          <w:rFonts w:hint="eastAsia"/>
        </w:rPr>
        <w:t>提案人：陳亭妃</w:t>
      </w:r>
    </w:p>
    <w:p w:rsidR="00475DD2" w:rsidRDefault="00475DD2" w:rsidP="00475DD2">
      <w:pPr>
        <w:pStyle w:val="aff5"/>
      </w:pPr>
      <w:r>
        <w:rPr>
          <w:rFonts w:hint="eastAsia"/>
        </w:rPr>
        <w:t>連署人：徐永明　蘇震清</w:t>
      </w:r>
    </w:p>
    <w:p w:rsidR="00475DD2" w:rsidRDefault="00475DD2" w:rsidP="00475DD2">
      <w:pPr>
        <w:pStyle w:val="aff0"/>
        <w:numPr>
          <w:ilvl w:val="0"/>
          <w:numId w:val="3"/>
        </w:numPr>
        <w:kinsoku w:val="0"/>
        <w:overflowPunct w:val="0"/>
        <w:autoSpaceDE w:val="0"/>
        <w:autoSpaceDN w:val="0"/>
        <w:spacing w:line="520" w:lineRule="exact"/>
        <w:ind w:leftChars="0" w:left="1470" w:hanging="251"/>
        <w:jc w:val="both"/>
        <w:rPr>
          <w:bCs/>
          <w:color w:val="000000" w:themeColor="text1"/>
        </w:rPr>
      </w:pPr>
      <w:r>
        <w:rPr>
          <w:rFonts w:hint="eastAsia"/>
        </w:rPr>
        <w:t>反托拉斯基金</w:t>
      </w:r>
      <w:r>
        <w:t>108</w:t>
      </w:r>
      <w:r>
        <w:rPr>
          <w:rFonts w:hint="eastAsia"/>
        </w:rPr>
        <w:t>年度基金本期賸餘</w:t>
      </w:r>
      <w:r>
        <w:t>2,790</w:t>
      </w:r>
      <w:r>
        <w:rPr>
          <w:rFonts w:hint="eastAsia"/>
        </w:rPr>
        <w:t>萬</w:t>
      </w:r>
      <w:r>
        <w:t>8</w:t>
      </w:r>
      <w:r>
        <w:rPr>
          <w:rFonts w:hint="eastAsia"/>
        </w:rPr>
        <w:t>千元，</w:t>
      </w:r>
      <w:r>
        <w:t>109</w:t>
      </w:r>
      <w:r>
        <w:rPr>
          <w:rFonts w:hint="eastAsia"/>
        </w:rPr>
        <w:t>年度預計短絀</w:t>
      </w:r>
      <w:r>
        <w:t>99</w:t>
      </w:r>
      <w:r>
        <w:rPr>
          <w:rFonts w:hint="eastAsia"/>
        </w:rPr>
        <w:t>萬</w:t>
      </w:r>
      <w:r>
        <w:t>8</w:t>
      </w:r>
      <w:r>
        <w:rPr>
          <w:rFonts w:hint="eastAsia"/>
        </w:rPr>
        <w:t>千元，是自</w:t>
      </w:r>
      <w:r>
        <w:t>105</w:t>
      </w:r>
      <w:r>
        <w:rPr>
          <w:rFonts w:hint="eastAsia"/>
        </w:rPr>
        <w:t>年度成立以來首次出現短絀，由於該基金近年來資金均存放於銀行之活期存款及定期存款，存款利率分別為</w:t>
      </w:r>
      <w:r>
        <w:t>0.08</w:t>
      </w:r>
      <w:r>
        <w:rPr>
          <w:rFonts w:hint="eastAsia"/>
        </w:rPr>
        <w:t>及</w:t>
      </w:r>
      <w:r>
        <w:t>0.23%</w:t>
      </w:r>
      <w:r>
        <w:rPr>
          <w:rFonts w:hint="eastAsia"/>
        </w:rPr>
        <w:t>，全數放在銀行，報酬率偏低。觀諸基金規模，</w:t>
      </w:r>
      <w:r>
        <w:t>107</w:t>
      </w:r>
      <w:r>
        <w:rPr>
          <w:rFonts w:hint="eastAsia"/>
        </w:rPr>
        <w:t>年底以及</w:t>
      </w:r>
      <w:r>
        <w:t>108</w:t>
      </w:r>
      <w:r>
        <w:rPr>
          <w:rFonts w:hint="eastAsia"/>
        </w:rPr>
        <w:t>年</w:t>
      </w:r>
      <w:r>
        <w:t>7</w:t>
      </w:r>
      <w:r>
        <w:rPr>
          <w:rFonts w:hint="eastAsia"/>
        </w:rPr>
        <w:t>月反托拉斯基金實際餘額高達</w:t>
      </w:r>
      <w:r>
        <w:t>10</w:t>
      </w:r>
      <w:r>
        <w:rPr>
          <w:rFonts w:hint="eastAsia"/>
        </w:rPr>
        <w:t>億元，預計</w:t>
      </w:r>
      <w:r>
        <w:t>109</w:t>
      </w:r>
      <w:r>
        <w:rPr>
          <w:rFonts w:hint="eastAsia"/>
        </w:rPr>
        <w:t>年底基金餘額還是超過</w:t>
      </w:r>
      <w:r>
        <w:t>10</w:t>
      </w:r>
      <w:r>
        <w:rPr>
          <w:rFonts w:hint="eastAsia"/>
        </w:rPr>
        <w:t>億元，應在預算法規定下，靈活配置基金資金，在風險控管下充分發揮效益。請公平交易委員會於一個月內針對上情提出因應方案，並向立法院經濟委員會提出書面報告，以兼顧國內產業之發展與國家尊嚴。</w:t>
      </w:r>
    </w:p>
    <w:p w:rsidR="00475DD2" w:rsidRDefault="00475DD2" w:rsidP="00475DD2">
      <w:pPr>
        <w:pStyle w:val="aff5"/>
      </w:pPr>
      <w:r>
        <w:rPr>
          <w:rFonts w:hint="eastAsia"/>
        </w:rPr>
        <w:t>提案人：陳超明　孔文吉　周陳秀霞</w:t>
      </w:r>
    </w:p>
    <w:p w:rsidR="00983A9E" w:rsidRPr="00FF3D94" w:rsidRDefault="008A636D" w:rsidP="00FF3D94">
      <w:pPr>
        <w:widowControl/>
        <w:kinsoku w:val="0"/>
        <w:overflowPunct w:val="0"/>
        <w:autoSpaceDE w:val="0"/>
        <w:autoSpaceDN w:val="0"/>
        <w:adjustRightInd w:val="0"/>
        <w:snapToGrid w:val="0"/>
        <w:spacing w:line="520" w:lineRule="exact"/>
        <w:ind w:rightChars="25" w:right="83"/>
        <w:jc w:val="both"/>
        <w:rPr>
          <w:bCs/>
          <w:color w:val="000000" w:themeColor="text1"/>
        </w:rPr>
      </w:pPr>
      <w:r w:rsidRPr="008A636D">
        <w:rPr>
          <w:rFonts w:hint="eastAsia"/>
          <w:bCs/>
          <w:color w:val="000000" w:themeColor="text1"/>
        </w:rPr>
        <w:t>主席宣告：本次會議通過之決議，文字授權主席及議事人員整理。</w:t>
      </w:r>
    </w:p>
    <w:p w:rsidR="00A642D7" w:rsidRPr="00A642D7" w:rsidRDefault="00A642D7" w:rsidP="00A642D7">
      <w:pPr>
        <w:overflowPunct w:val="0"/>
        <w:adjustRightInd w:val="0"/>
        <w:snapToGrid w:val="0"/>
        <w:spacing w:beforeLines="50" w:before="244" w:line="520" w:lineRule="exact"/>
        <w:ind w:rightChars="46" w:right="153"/>
        <w:rPr>
          <w:b/>
          <w:szCs w:val="32"/>
        </w:rPr>
      </w:pPr>
      <w:r w:rsidRPr="00A642D7">
        <w:rPr>
          <w:rFonts w:hint="eastAsia"/>
          <w:b/>
          <w:szCs w:val="32"/>
        </w:rPr>
        <w:t>散會</w:t>
      </w:r>
    </w:p>
    <w:sectPr w:rsidR="00A642D7" w:rsidRPr="00A642D7" w:rsidSect="00D3699A">
      <w:footerReference w:type="even" r:id="rId8"/>
      <w:footerReference w:type="default" r:id="rId9"/>
      <w:footerReference w:type="first" r:id="rId10"/>
      <w:pgSz w:w="11906" w:h="16838" w:code="9"/>
      <w:pgMar w:top="1134" w:right="707" w:bottom="851" w:left="992" w:header="851" w:footer="850" w:gutter="0"/>
      <w:pgNumType w:start="1"/>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1511" w:rsidRDefault="00FE1511">
      <w:r>
        <w:separator/>
      </w:r>
    </w:p>
  </w:endnote>
  <w:endnote w:type="continuationSeparator" w:id="0">
    <w:p w:rsidR="00FE1511" w:rsidRDefault="00FE1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01D" w:rsidRDefault="00BB101D">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B101D" w:rsidRDefault="00BB101D">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747097901"/>
      <w:docPartObj>
        <w:docPartGallery w:val="Page Numbers (Bottom of Page)"/>
        <w:docPartUnique/>
      </w:docPartObj>
    </w:sdtPr>
    <w:sdtEndPr/>
    <w:sdtContent>
      <w:p w:rsidR="00BB101D" w:rsidRPr="00327848" w:rsidRDefault="00BB101D">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12F1E" w:rsidRPr="00112F1E">
          <w:rPr>
            <w:b/>
            <w:noProof/>
            <w:sz w:val="28"/>
            <w:szCs w:val="28"/>
            <w:lang w:val="zh-TW"/>
          </w:rPr>
          <w:t>17</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6737" w:rsidRDefault="00616737" w:rsidP="00701572">
    <w:pPr>
      <w:pStyle w:val="a7"/>
      <w:jc w:val="center"/>
      <w:rPr>
        <w:b/>
        <w:sz w:val="24"/>
        <w:szCs w:val="24"/>
      </w:rPr>
    </w:pPr>
  </w:p>
  <w:p w:rsidR="00616737" w:rsidRDefault="00616737" w:rsidP="00701572">
    <w:pPr>
      <w:pStyle w:val="a7"/>
      <w:jc w:val="center"/>
      <w:rPr>
        <w:b/>
        <w:sz w:val="24"/>
        <w:szCs w:val="24"/>
      </w:rPr>
    </w:pPr>
  </w:p>
  <w:p w:rsidR="00BB101D" w:rsidRPr="00701572" w:rsidRDefault="00BB101D"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1511" w:rsidRDefault="00FE1511">
      <w:r>
        <w:separator/>
      </w:r>
    </w:p>
  </w:footnote>
  <w:footnote w:type="continuationSeparator" w:id="0">
    <w:p w:rsidR="00FE1511" w:rsidRDefault="00FE15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E6423"/>
    <w:multiLevelType w:val="hybridMultilevel"/>
    <w:tmpl w:val="05527642"/>
    <w:lvl w:ilvl="0" w:tplc="C8809296">
      <w:start w:val="1"/>
      <w:numFmt w:val="taiwaneseCountingThousand"/>
      <w:lvlText w:val="%1、"/>
      <w:lvlJc w:val="left"/>
      <w:pPr>
        <w:ind w:left="720" w:hanging="720"/>
      </w:pPr>
      <w:rPr>
        <w:rFonts w:hint="default"/>
        <w:b w:val="0"/>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9C716E5"/>
    <w:multiLevelType w:val="hybridMultilevel"/>
    <w:tmpl w:val="9598971E"/>
    <w:lvl w:ilvl="0" w:tplc="4BC4F40A">
      <w:start w:val="1"/>
      <w:numFmt w:val="taiwaneseCountingThousand"/>
      <w:suff w:val="nothing"/>
      <w:lvlText w:val="(%1)"/>
      <w:lvlJc w:val="left"/>
      <w:pPr>
        <w:ind w:left="3741" w:hanging="480"/>
      </w:pPr>
      <w:rPr>
        <w:rFonts w:hint="eastAsia"/>
      </w:rPr>
    </w:lvl>
    <w:lvl w:ilvl="1" w:tplc="04090019" w:tentative="1">
      <w:start w:val="1"/>
      <w:numFmt w:val="ideographTraditional"/>
      <w:lvlText w:val="%2、"/>
      <w:lvlJc w:val="left"/>
      <w:pPr>
        <w:ind w:left="3741" w:hanging="480"/>
      </w:pPr>
    </w:lvl>
    <w:lvl w:ilvl="2" w:tplc="0409001B" w:tentative="1">
      <w:start w:val="1"/>
      <w:numFmt w:val="lowerRoman"/>
      <w:lvlText w:val="%3."/>
      <w:lvlJc w:val="right"/>
      <w:pPr>
        <w:ind w:left="4221" w:hanging="480"/>
      </w:pPr>
    </w:lvl>
    <w:lvl w:ilvl="3" w:tplc="0409000F" w:tentative="1">
      <w:start w:val="1"/>
      <w:numFmt w:val="decimal"/>
      <w:lvlText w:val="%4."/>
      <w:lvlJc w:val="left"/>
      <w:pPr>
        <w:ind w:left="4701" w:hanging="480"/>
      </w:pPr>
    </w:lvl>
    <w:lvl w:ilvl="4" w:tplc="04090019" w:tentative="1">
      <w:start w:val="1"/>
      <w:numFmt w:val="ideographTraditional"/>
      <w:lvlText w:val="%5、"/>
      <w:lvlJc w:val="left"/>
      <w:pPr>
        <w:ind w:left="5181" w:hanging="480"/>
      </w:pPr>
    </w:lvl>
    <w:lvl w:ilvl="5" w:tplc="0409001B" w:tentative="1">
      <w:start w:val="1"/>
      <w:numFmt w:val="lowerRoman"/>
      <w:lvlText w:val="%6."/>
      <w:lvlJc w:val="right"/>
      <w:pPr>
        <w:ind w:left="5661" w:hanging="480"/>
      </w:pPr>
    </w:lvl>
    <w:lvl w:ilvl="6" w:tplc="0409000F" w:tentative="1">
      <w:start w:val="1"/>
      <w:numFmt w:val="decimal"/>
      <w:lvlText w:val="%7."/>
      <w:lvlJc w:val="left"/>
      <w:pPr>
        <w:ind w:left="6141" w:hanging="480"/>
      </w:pPr>
    </w:lvl>
    <w:lvl w:ilvl="7" w:tplc="04090019" w:tentative="1">
      <w:start w:val="1"/>
      <w:numFmt w:val="ideographTraditional"/>
      <w:lvlText w:val="%8、"/>
      <w:lvlJc w:val="left"/>
      <w:pPr>
        <w:ind w:left="6621" w:hanging="480"/>
      </w:pPr>
    </w:lvl>
    <w:lvl w:ilvl="8" w:tplc="0409001B" w:tentative="1">
      <w:start w:val="1"/>
      <w:numFmt w:val="lowerRoman"/>
      <w:lvlText w:val="%9."/>
      <w:lvlJc w:val="right"/>
      <w:pPr>
        <w:ind w:left="7101" w:hanging="480"/>
      </w:pPr>
    </w:lvl>
  </w:abstractNum>
  <w:abstractNum w:abstractNumId="2" w15:restartNumberingAfterBreak="0">
    <w:nsid w:val="321D466E"/>
    <w:multiLevelType w:val="hybridMultilevel"/>
    <w:tmpl w:val="65F4D70C"/>
    <w:lvl w:ilvl="0" w:tplc="75FA8B0A">
      <w:start w:val="1"/>
      <w:numFmt w:val="decimal"/>
      <w:suff w:val="nothing"/>
      <w:lvlText w:val="%1."/>
      <w:lvlJc w:val="left"/>
      <w:pPr>
        <w:ind w:left="1818"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15:restartNumberingAfterBreak="0">
    <w:nsid w:val="3BAF7552"/>
    <w:multiLevelType w:val="hybridMultilevel"/>
    <w:tmpl w:val="48AC4FD4"/>
    <w:lvl w:ilvl="0" w:tplc="8D2E8936">
      <w:start w:val="2"/>
      <w:numFmt w:val="decimal"/>
      <w:suff w:val="nothing"/>
      <w:lvlText w:val="%1."/>
      <w:lvlJc w:val="left"/>
      <w:pPr>
        <w:ind w:left="1757"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3E5F0D8B"/>
    <w:multiLevelType w:val="hybridMultilevel"/>
    <w:tmpl w:val="276803DE"/>
    <w:lvl w:ilvl="0" w:tplc="CE7CF8C6">
      <w:start w:val="1"/>
      <w:numFmt w:val="taiwaneseCountingThousand"/>
      <w:suff w:val="nothing"/>
      <w:lvlText w:val="(%1)"/>
      <w:lvlJc w:val="left"/>
      <w:pPr>
        <w:ind w:left="1997" w:hanging="720"/>
      </w:pPr>
      <w:rPr>
        <w:rFonts w:hint="default"/>
        <w:color w:val="000000" w:themeColor="text1"/>
      </w:rPr>
    </w:lvl>
    <w:lvl w:ilvl="1" w:tplc="04090019" w:tentative="1">
      <w:start w:val="1"/>
      <w:numFmt w:val="ideographTraditional"/>
      <w:lvlText w:val="%2、"/>
      <w:lvlJc w:val="left"/>
      <w:pPr>
        <w:ind w:left="2367" w:hanging="480"/>
      </w:pPr>
    </w:lvl>
    <w:lvl w:ilvl="2" w:tplc="0409001B" w:tentative="1">
      <w:start w:val="1"/>
      <w:numFmt w:val="lowerRoman"/>
      <w:lvlText w:val="%3."/>
      <w:lvlJc w:val="right"/>
      <w:pPr>
        <w:ind w:left="2847" w:hanging="480"/>
      </w:pPr>
    </w:lvl>
    <w:lvl w:ilvl="3" w:tplc="0409000F" w:tentative="1">
      <w:start w:val="1"/>
      <w:numFmt w:val="decimal"/>
      <w:lvlText w:val="%4."/>
      <w:lvlJc w:val="left"/>
      <w:pPr>
        <w:ind w:left="3327" w:hanging="480"/>
      </w:pPr>
    </w:lvl>
    <w:lvl w:ilvl="4" w:tplc="04090019" w:tentative="1">
      <w:start w:val="1"/>
      <w:numFmt w:val="ideographTraditional"/>
      <w:lvlText w:val="%5、"/>
      <w:lvlJc w:val="left"/>
      <w:pPr>
        <w:ind w:left="3807" w:hanging="480"/>
      </w:pPr>
    </w:lvl>
    <w:lvl w:ilvl="5" w:tplc="0409001B" w:tentative="1">
      <w:start w:val="1"/>
      <w:numFmt w:val="lowerRoman"/>
      <w:lvlText w:val="%6."/>
      <w:lvlJc w:val="right"/>
      <w:pPr>
        <w:ind w:left="4287" w:hanging="480"/>
      </w:pPr>
    </w:lvl>
    <w:lvl w:ilvl="6" w:tplc="0409000F" w:tentative="1">
      <w:start w:val="1"/>
      <w:numFmt w:val="decimal"/>
      <w:lvlText w:val="%7."/>
      <w:lvlJc w:val="left"/>
      <w:pPr>
        <w:ind w:left="4767" w:hanging="480"/>
      </w:pPr>
    </w:lvl>
    <w:lvl w:ilvl="7" w:tplc="04090019" w:tentative="1">
      <w:start w:val="1"/>
      <w:numFmt w:val="ideographTraditional"/>
      <w:lvlText w:val="%8、"/>
      <w:lvlJc w:val="left"/>
      <w:pPr>
        <w:ind w:left="5247" w:hanging="480"/>
      </w:pPr>
    </w:lvl>
    <w:lvl w:ilvl="8" w:tplc="0409001B" w:tentative="1">
      <w:start w:val="1"/>
      <w:numFmt w:val="lowerRoman"/>
      <w:lvlText w:val="%9."/>
      <w:lvlJc w:val="right"/>
      <w:pPr>
        <w:ind w:left="5727" w:hanging="480"/>
      </w:pPr>
    </w:lvl>
  </w:abstractNum>
  <w:abstractNum w:abstractNumId="5" w15:restartNumberingAfterBreak="0">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6" w15:restartNumberingAfterBreak="0">
    <w:nsid w:val="42CF3F14"/>
    <w:multiLevelType w:val="hybridMultilevel"/>
    <w:tmpl w:val="4F18BA92"/>
    <w:lvl w:ilvl="0" w:tplc="884413F4">
      <w:start w:val="1"/>
      <w:numFmt w:val="taiwaneseCountingThousand"/>
      <w:suff w:val="nothing"/>
      <w:lvlText w:val="%1、"/>
      <w:lvlJc w:val="left"/>
      <w:pPr>
        <w:ind w:left="906" w:hanging="480"/>
      </w:pPr>
      <w:rPr>
        <w:rFonts w:hint="eastAsia"/>
        <w:lang w:val="en-US"/>
      </w:rPr>
    </w:lvl>
    <w:lvl w:ilvl="1" w:tplc="04090019" w:tentative="1">
      <w:start w:val="1"/>
      <w:numFmt w:val="ideographTraditional"/>
      <w:lvlText w:val="%2、"/>
      <w:lvlJc w:val="left"/>
      <w:pPr>
        <w:ind w:left="676" w:hanging="480"/>
      </w:pPr>
    </w:lvl>
    <w:lvl w:ilvl="2" w:tplc="0409001B" w:tentative="1">
      <w:start w:val="1"/>
      <w:numFmt w:val="lowerRoman"/>
      <w:lvlText w:val="%3."/>
      <w:lvlJc w:val="right"/>
      <w:pPr>
        <w:ind w:left="1156" w:hanging="480"/>
      </w:pPr>
    </w:lvl>
    <w:lvl w:ilvl="3" w:tplc="0409000F" w:tentative="1">
      <w:start w:val="1"/>
      <w:numFmt w:val="decimal"/>
      <w:lvlText w:val="%4."/>
      <w:lvlJc w:val="left"/>
      <w:pPr>
        <w:ind w:left="1636" w:hanging="480"/>
      </w:pPr>
    </w:lvl>
    <w:lvl w:ilvl="4" w:tplc="04090019" w:tentative="1">
      <w:start w:val="1"/>
      <w:numFmt w:val="ideographTraditional"/>
      <w:lvlText w:val="%5、"/>
      <w:lvlJc w:val="left"/>
      <w:pPr>
        <w:ind w:left="2116" w:hanging="480"/>
      </w:pPr>
    </w:lvl>
    <w:lvl w:ilvl="5" w:tplc="0409001B" w:tentative="1">
      <w:start w:val="1"/>
      <w:numFmt w:val="lowerRoman"/>
      <w:lvlText w:val="%6."/>
      <w:lvlJc w:val="right"/>
      <w:pPr>
        <w:ind w:left="2596" w:hanging="480"/>
      </w:pPr>
    </w:lvl>
    <w:lvl w:ilvl="6" w:tplc="0409000F" w:tentative="1">
      <w:start w:val="1"/>
      <w:numFmt w:val="decimal"/>
      <w:lvlText w:val="%7."/>
      <w:lvlJc w:val="left"/>
      <w:pPr>
        <w:ind w:left="3076" w:hanging="480"/>
      </w:pPr>
    </w:lvl>
    <w:lvl w:ilvl="7" w:tplc="04090019" w:tentative="1">
      <w:start w:val="1"/>
      <w:numFmt w:val="ideographTraditional"/>
      <w:lvlText w:val="%8、"/>
      <w:lvlJc w:val="left"/>
      <w:pPr>
        <w:ind w:left="3556" w:hanging="480"/>
      </w:pPr>
    </w:lvl>
    <w:lvl w:ilvl="8" w:tplc="0409001B" w:tentative="1">
      <w:start w:val="1"/>
      <w:numFmt w:val="lowerRoman"/>
      <w:lvlText w:val="%9."/>
      <w:lvlJc w:val="right"/>
      <w:pPr>
        <w:ind w:left="4036" w:hanging="480"/>
      </w:pPr>
    </w:lvl>
  </w:abstractNum>
  <w:abstractNum w:abstractNumId="7" w15:restartNumberingAfterBreak="0">
    <w:nsid w:val="5A1A537F"/>
    <w:multiLevelType w:val="hybridMultilevel"/>
    <w:tmpl w:val="02AE28B2"/>
    <w:lvl w:ilvl="0" w:tplc="4BC4F40A">
      <w:start w:val="1"/>
      <w:numFmt w:val="taiwaneseCountingThousand"/>
      <w:suff w:val="nothing"/>
      <w:lvlText w:val="(%1)"/>
      <w:lvlJc w:val="left"/>
      <w:pPr>
        <w:ind w:left="3741" w:hanging="480"/>
      </w:pPr>
      <w:rPr>
        <w:rFonts w:hint="eastAsia"/>
      </w:rPr>
    </w:lvl>
    <w:lvl w:ilvl="1" w:tplc="04090019" w:tentative="1">
      <w:start w:val="1"/>
      <w:numFmt w:val="ideographTraditional"/>
      <w:lvlText w:val="%2、"/>
      <w:lvlJc w:val="left"/>
      <w:pPr>
        <w:ind w:left="3741" w:hanging="480"/>
      </w:pPr>
    </w:lvl>
    <w:lvl w:ilvl="2" w:tplc="0409001B" w:tentative="1">
      <w:start w:val="1"/>
      <w:numFmt w:val="lowerRoman"/>
      <w:lvlText w:val="%3."/>
      <w:lvlJc w:val="right"/>
      <w:pPr>
        <w:ind w:left="4221" w:hanging="480"/>
      </w:pPr>
    </w:lvl>
    <w:lvl w:ilvl="3" w:tplc="0409000F" w:tentative="1">
      <w:start w:val="1"/>
      <w:numFmt w:val="decimal"/>
      <w:lvlText w:val="%4."/>
      <w:lvlJc w:val="left"/>
      <w:pPr>
        <w:ind w:left="4701" w:hanging="480"/>
      </w:pPr>
    </w:lvl>
    <w:lvl w:ilvl="4" w:tplc="04090019" w:tentative="1">
      <w:start w:val="1"/>
      <w:numFmt w:val="ideographTraditional"/>
      <w:lvlText w:val="%5、"/>
      <w:lvlJc w:val="left"/>
      <w:pPr>
        <w:ind w:left="5181" w:hanging="480"/>
      </w:pPr>
    </w:lvl>
    <w:lvl w:ilvl="5" w:tplc="0409001B" w:tentative="1">
      <w:start w:val="1"/>
      <w:numFmt w:val="lowerRoman"/>
      <w:lvlText w:val="%6."/>
      <w:lvlJc w:val="right"/>
      <w:pPr>
        <w:ind w:left="5661" w:hanging="480"/>
      </w:pPr>
    </w:lvl>
    <w:lvl w:ilvl="6" w:tplc="0409000F" w:tentative="1">
      <w:start w:val="1"/>
      <w:numFmt w:val="decimal"/>
      <w:lvlText w:val="%7."/>
      <w:lvlJc w:val="left"/>
      <w:pPr>
        <w:ind w:left="6141" w:hanging="480"/>
      </w:pPr>
    </w:lvl>
    <w:lvl w:ilvl="7" w:tplc="04090019" w:tentative="1">
      <w:start w:val="1"/>
      <w:numFmt w:val="ideographTraditional"/>
      <w:lvlText w:val="%8、"/>
      <w:lvlJc w:val="left"/>
      <w:pPr>
        <w:ind w:left="6621" w:hanging="480"/>
      </w:pPr>
    </w:lvl>
    <w:lvl w:ilvl="8" w:tplc="0409001B" w:tentative="1">
      <w:start w:val="1"/>
      <w:numFmt w:val="lowerRoman"/>
      <w:lvlText w:val="%9."/>
      <w:lvlJc w:val="right"/>
      <w:pPr>
        <w:ind w:left="7101" w:hanging="480"/>
      </w:pPr>
    </w:lvl>
  </w:abstractNum>
  <w:abstractNum w:abstractNumId="8" w15:restartNumberingAfterBreak="0">
    <w:nsid w:val="5CF26AE1"/>
    <w:multiLevelType w:val="hybridMultilevel"/>
    <w:tmpl w:val="CB506776"/>
    <w:lvl w:ilvl="0" w:tplc="7ECE4A2C">
      <w:start w:val="1"/>
      <w:numFmt w:val="taiwaneseCountingThousand"/>
      <w:suff w:val="nothing"/>
      <w:lvlText w:val="(%1)"/>
      <w:lvlJc w:val="left"/>
      <w:pPr>
        <w:ind w:left="0" w:firstLine="0"/>
      </w:pPr>
      <w:rPr>
        <w:rFonts w:hint="default"/>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9" w15:restartNumberingAfterBreak="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3E475C3"/>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11" w15:restartNumberingAfterBreak="0">
    <w:nsid w:val="7AAF54F5"/>
    <w:multiLevelType w:val="hybridMultilevel"/>
    <w:tmpl w:val="AE08E564"/>
    <w:lvl w:ilvl="0" w:tplc="CAC8D66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4"/>
  </w:num>
  <w:num w:numId="3">
    <w:abstractNumId w:val="5"/>
  </w:num>
  <w:num w:numId="4">
    <w:abstractNumId w:val="8"/>
  </w:num>
  <w:num w:numId="5">
    <w:abstractNumId w:val="11"/>
  </w:num>
  <w:num w:numId="6">
    <w:abstractNumId w:val="0"/>
  </w:num>
  <w:num w:numId="7">
    <w:abstractNumId w:val="1"/>
  </w:num>
  <w:num w:numId="8">
    <w:abstractNumId w:val="2"/>
  </w:num>
  <w:num w:numId="9">
    <w:abstractNumId w:val="10"/>
  </w:num>
  <w:num w:numId="10">
    <w:abstractNumId w:val="6"/>
  </w:num>
  <w:num w:numId="11">
    <w:abstractNumId w:val="7"/>
  </w:num>
  <w:num w:numId="12">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7"/>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450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26"/>
    <w:rsid w:val="00000573"/>
    <w:rsid w:val="00000738"/>
    <w:rsid w:val="00000F29"/>
    <w:rsid w:val="000018B3"/>
    <w:rsid w:val="00001F14"/>
    <w:rsid w:val="00003342"/>
    <w:rsid w:val="00003389"/>
    <w:rsid w:val="000043FD"/>
    <w:rsid w:val="00005BCC"/>
    <w:rsid w:val="00005CB7"/>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70A"/>
    <w:rsid w:val="00015A8D"/>
    <w:rsid w:val="00015AA4"/>
    <w:rsid w:val="000163A3"/>
    <w:rsid w:val="00017071"/>
    <w:rsid w:val="000172B2"/>
    <w:rsid w:val="000172DE"/>
    <w:rsid w:val="0001761A"/>
    <w:rsid w:val="000205FD"/>
    <w:rsid w:val="00020681"/>
    <w:rsid w:val="00021092"/>
    <w:rsid w:val="00021204"/>
    <w:rsid w:val="0002125D"/>
    <w:rsid w:val="0002157E"/>
    <w:rsid w:val="00021D07"/>
    <w:rsid w:val="00021DC6"/>
    <w:rsid w:val="0002205F"/>
    <w:rsid w:val="000228BC"/>
    <w:rsid w:val="00023B31"/>
    <w:rsid w:val="00023E31"/>
    <w:rsid w:val="000252FD"/>
    <w:rsid w:val="000257E2"/>
    <w:rsid w:val="00025AC3"/>
    <w:rsid w:val="0002672C"/>
    <w:rsid w:val="00026B4A"/>
    <w:rsid w:val="000270BF"/>
    <w:rsid w:val="0002720E"/>
    <w:rsid w:val="00030776"/>
    <w:rsid w:val="000316C7"/>
    <w:rsid w:val="00031965"/>
    <w:rsid w:val="00031F0D"/>
    <w:rsid w:val="00032B5F"/>
    <w:rsid w:val="000345B3"/>
    <w:rsid w:val="00037D24"/>
    <w:rsid w:val="00040D51"/>
    <w:rsid w:val="000412CA"/>
    <w:rsid w:val="0004156F"/>
    <w:rsid w:val="00042CBB"/>
    <w:rsid w:val="000431E4"/>
    <w:rsid w:val="0004368F"/>
    <w:rsid w:val="00043F80"/>
    <w:rsid w:val="000441E8"/>
    <w:rsid w:val="00044748"/>
    <w:rsid w:val="0004531C"/>
    <w:rsid w:val="00046075"/>
    <w:rsid w:val="00046BDA"/>
    <w:rsid w:val="00046EEF"/>
    <w:rsid w:val="00047BA2"/>
    <w:rsid w:val="00047FAA"/>
    <w:rsid w:val="00050943"/>
    <w:rsid w:val="000513CF"/>
    <w:rsid w:val="00051F60"/>
    <w:rsid w:val="000526A7"/>
    <w:rsid w:val="00052AE5"/>
    <w:rsid w:val="00052FC6"/>
    <w:rsid w:val="00053333"/>
    <w:rsid w:val="000534AF"/>
    <w:rsid w:val="00053536"/>
    <w:rsid w:val="00053851"/>
    <w:rsid w:val="00053AFC"/>
    <w:rsid w:val="00053C7B"/>
    <w:rsid w:val="00053E67"/>
    <w:rsid w:val="000542AB"/>
    <w:rsid w:val="00055630"/>
    <w:rsid w:val="00055BF7"/>
    <w:rsid w:val="00055D8D"/>
    <w:rsid w:val="00056458"/>
    <w:rsid w:val="00056B76"/>
    <w:rsid w:val="0005746E"/>
    <w:rsid w:val="00057617"/>
    <w:rsid w:val="00057698"/>
    <w:rsid w:val="00060315"/>
    <w:rsid w:val="0006047B"/>
    <w:rsid w:val="000609C5"/>
    <w:rsid w:val="00060C08"/>
    <w:rsid w:val="00060C6A"/>
    <w:rsid w:val="00060FC2"/>
    <w:rsid w:val="00061044"/>
    <w:rsid w:val="00061469"/>
    <w:rsid w:val="00063DC7"/>
    <w:rsid w:val="00064324"/>
    <w:rsid w:val="0006573A"/>
    <w:rsid w:val="000670DA"/>
    <w:rsid w:val="00067D47"/>
    <w:rsid w:val="00070271"/>
    <w:rsid w:val="00070381"/>
    <w:rsid w:val="00070A01"/>
    <w:rsid w:val="00070E28"/>
    <w:rsid w:val="00070E9A"/>
    <w:rsid w:val="00071014"/>
    <w:rsid w:val="00071587"/>
    <w:rsid w:val="00071B24"/>
    <w:rsid w:val="00071EAF"/>
    <w:rsid w:val="000727D8"/>
    <w:rsid w:val="000732DC"/>
    <w:rsid w:val="00073C5E"/>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34F5"/>
    <w:rsid w:val="00093C83"/>
    <w:rsid w:val="000949A6"/>
    <w:rsid w:val="00095086"/>
    <w:rsid w:val="0009536E"/>
    <w:rsid w:val="0009589F"/>
    <w:rsid w:val="000963B4"/>
    <w:rsid w:val="000965F8"/>
    <w:rsid w:val="000971D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B15"/>
    <w:rsid w:val="000B2C2D"/>
    <w:rsid w:val="000B2F41"/>
    <w:rsid w:val="000B35F0"/>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7AA"/>
    <w:rsid w:val="000C08DC"/>
    <w:rsid w:val="000C09BA"/>
    <w:rsid w:val="000C13DF"/>
    <w:rsid w:val="000C1F4C"/>
    <w:rsid w:val="000C2164"/>
    <w:rsid w:val="000C2B6F"/>
    <w:rsid w:val="000C3D7E"/>
    <w:rsid w:val="000C4A0F"/>
    <w:rsid w:val="000C5204"/>
    <w:rsid w:val="000C5815"/>
    <w:rsid w:val="000C5B14"/>
    <w:rsid w:val="000C5B58"/>
    <w:rsid w:val="000C5EA7"/>
    <w:rsid w:val="000C608C"/>
    <w:rsid w:val="000C6D27"/>
    <w:rsid w:val="000C6E8E"/>
    <w:rsid w:val="000C6F76"/>
    <w:rsid w:val="000C7398"/>
    <w:rsid w:val="000C7A79"/>
    <w:rsid w:val="000D08CC"/>
    <w:rsid w:val="000D139E"/>
    <w:rsid w:val="000D140E"/>
    <w:rsid w:val="000D189F"/>
    <w:rsid w:val="000D195F"/>
    <w:rsid w:val="000D1EA6"/>
    <w:rsid w:val="000D20D6"/>
    <w:rsid w:val="000D231D"/>
    <w:rsid w:val="000D295B"/>
    <w:rsid w:val="000D29D0"/>
    <w:rsid w:val="000D2B4D"/>
    <w:rsid w:val="000D2D22"/>
    <w:rsid w:val="000D2DC1"/>
    <w:rsid w:val="000D34E2"/>
    <w:rsid w:val="000D36F4"/>
    <w:rsid w:val="000D3920"/>
    <w:rsid w:val="000D3E5E"/>
    <w:rsid w:val="000D501E"/>
    <w:rsid w:val="000D64DF"/>
    <w:rsid w:val="000D6725"/>
    <w:rsid w:val="000D6D30"/>
    <w:rsid w:val="000D70D8"/>
    <w:rsid w:val="000D7677"/>
    <w:rsid w:val="000D7F68"/>
    <w:rsid w:val="000E06CB"/>
    <w:rsid w:val="000E0CEF"/>
    <w:rsid w:val="000E0ED3"/>
    <w:rsid w:val="000E1AAF"/>
    <w:rsid w:val="000E2138"/>
    <w:rsid w:val="000E2170"/>
    <w:rsid w:val="000E247E"/>
    <w:rsid w:val="000E24DE"/>
    <w:rsid w:val="000E26F3"/>
    <w:rsid w:val="000E28C1"/>
    <w:rsid w:val="000E2DD6"/>
    <w:rsid w:val="000E32AD"/>
    <w:rsid w:val="000E33A2"/>
    <w:rsid w:val="000E3A69"/>
    <w:rsid w:val="000E4A7D"/>
    <w:rsid w:val="000E5496"/>
    <w:rsid w:val="000E5549"/>
    <w:rsid w:val="000E657C"/>
    <w:rsid w:val="000E7081"/>
    <w:rsid w:val="000E7962"/>
    <w:rsid w:val="000F0602"/>
    <w:rsid w:val="000F0EE5"/>
    <w:rsid w:val="000F12F5"/>
    <w:rsid w:val="000F1A6E"/>
    <w:rsid w:val="000F1E1A"/>
    <w:rsid w:val="000F24D9"/>
    <w:rsid w:val="000F2900"/>
    <w:rsid w:val="000F2D8E"/>
    <w:rsid w:val="000F38EC"/>
    <w:rsid w:val="000F3D65"/>
    <w:rsid w:val="000F3DF4"/>
    <w:rsid w:val="000F3F8C"/>
    <w:rsid w:val="000F41DC"/>
    <w:rsid w:val="000F43FB"/>
    <w:rsid w:val="000F5F27"/>
    <w:rsid w:val="000F70AB"/>
    <w:rsid w:val="000F7412"/>
    <w:rsid w:val="000F77FF"/>
    <w:rsid w:val="001012A2"/>
    <w:rsid w:val="00101E1F"/>
    <w:rsid w:val="001025E0"/>
    <w:rsid w:val="00102705"/>
    <w:rsid w:val="00102D4E"/>
    <w:rsid w:val="00103509"/>
    <w:rsid w:val="00103E65"/>
    <w:rsid w:val="00104A90"/>
    <w:rsid w:val="00105723"/>
    <w:rsid w:val="0010626A"/>
    <w:rsid w:val="001065DB"/>
    <w:rsid w:val="001078A3"/>
    <w:rsid w:val="00107F7D"/>
    <w:rsid w:val="00107FE8"/>
    <w:rsid w:val="001103B7"/>
    <w:rsid w:val="00110601"/>
    <w:rsid w:val="00110BD7"/>
    <w:rsid w:val="001114A8"/>
    <w:rsid w:val="00111ED1"/>
    <w:rsid w:val="001129C5"/>
    <w:rsid w:val="00112F1E"/>
    <w:rsid w:val="001150AB"/>
    <w:rsid w:val="0011566C"/>
    <w:rsid w:val="0011575E"/>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5146"/>
    <w:rsid w:val="00126346"/>
    <w:rsid w:val="001266A4"/>
    <w:rsid w:val="00126709"/>
    <w:rsid w:val="0012749D"/>
    <w:rsid w:val="00127FC4"/>
    <w:rsid w:val="00130BA9"/>
    <w:rsid w:val="00130DB9"/>
    <w:rsid w:val="00131798"/>
    <w:rsid w:val="001318D4"/>
    <w:rsid w:val="00132A05"/>
    <w:rsid w:val="00132AC9"/>
    <w:rsid w:val="00132F45"/>
    <w:rsid w:val="00133417"/>
    <w:rsid w:val="001340A1"/>
    <w:rsid w:val="00134F38"/>
    <w:rsid w:val="00134F91"/>
    <w:rsid w:val="00135855"/>
    <w:rsid w:val="001359D7"/>
    <w:rsid w:val="00135B97"/>
    <w:rsid w:val="00135F5C"/>
    <w:rsid w:val="001361C3"/>
    <w:rsid w:val="00136492"/>
    <w:rsid w:val="00136620"/>
    <w:rsid w:val="00136B5C"/>
    <w:rsid w:val="00136D11"/>
    <w:rsid w:val="00137110"/>
    <w:rsid w:val="001414B9"/>
    <w:rsid w:val="001415EE"/>
    <w:rsid w:val="00141B5E"/>
    <w:rsid w:val="001428B6"/>
    <w:rsid w:val="001438BB"/>
    <w:rsid w:val="00143A78"/>
    <w:rsid w:val="00143C5B"/>
    <w:rsid w:val="00143E39"/>
    <w:rsid w:val="001444BB"/>
    <w:rsid w:val="0014671E"/>
    <w:rsid w:val="001469C4"/>
    <w:rsid w:val="00146DDD"/>
    <w:rsid w:val="00147382"/>
    <w:rsid w:val="00147750"/>
    <w:rsid w:val="0015038B"/>
    <w:rsid w:val="00150C17"/>
    <w:rsid w:val="00151043"/>
    <w:rsid w:val="001516DE"/>
    <w:rsid w:val="00151FE6"/>
    <w:rsid w:val="00152365"/>
    <w:rsid w:val="00152543"/>
    <w:rsid w:val="00152737"/>
    <w:rsid w:val="00152DE3"/>
    <w:rsid w:val="00152EDE"/>
    <w:rsid w:val="001533AD"/>
    <w:rsid w:val="001540A4"/>
    <w:rsid w:val="00154267"/>
    <w:rsid w:val="00154782"/>
    <w:rsid w:val="0015514B"/>
    <w:rsid w:val="0015534C"/>
    <w:rsid w:val="00155A8B"/>
    <w:rsid w:val="00155F9A"/>
    <w:rsid w:val="001568D0"/>
    <w:rsid w:val="00157236"/>
    <w:rsid w:val="0015736C"/>
    <w:rsid w:val="00157BF6"/>
    <w:rsid w:val="00157FBE"/>
    <w:rsid w:val="0016032D"/>
    <w:rsid w:val="001606EF"/>
    <w:rsid w:val="00161012"/>
    <w:rsid w:val="00161254"/>
    <w:rsid w:val="001618F8"/>
    <w:rsid w:val="00161961"/>
    <w:rsid w:val="00161C06"/>
    <w:rsid w:val="00161E7E"/>
    <w:rsid w:val="00162352"/>
    <w:rsid w:val="0016271C"/>
    <w:rsid w:val="00162EFE"/>
    <w:rsid w:val="00162FEA"/>
    <w:rsid w:val="001636DE"/>
    <w:rsid w:val="00163CE4"/>
    <w:rsid w:val="00163EEC"/>
    <w:rsid w:val="00164094"/>
    <w:rsid w:val="001640D7"/>
    <w:rsid w:val="001641D2"/>
    <w:rsid w:val="0016474C"/>
    <w:rsid w:val="00165E59"/>
    <w:rsid w:val="001661AC"/>
    <w:rsid w:val="00166560"/>
    <w:rsid w:val="001671C8"/>
    <w:rsid w:val="00167368"/>
    <w:rsid w:val="001676A8"/>
    <w:rsid w:val="0017092D"/>
    <w:rsid w:val="00170E64"/>
    <w:rsid w:val="00170FE4"/>
    <w:rsid w:val="001717A1"/>
    <w:rsid w:val="00171D00"/>
    <w:rsid w:val="0017272D"/>
    <w:rsid w:val="0017276A"/>
    <w:rsid w:val="00172AF5"/>
    <w:rsid w:val="0017307B"/>
    <w:rsid w:val="0017321C"/>
    <w:rsid w:val="00174A82"/>
    <w:rsid w:val="0017506B"/>
    <w:rsid w:val="00176744"/>
    <w:rsid w:val="001769E1"/>
    <w:rsid w:val="00176D58"/>
    <w:rsid w:val="00176D7D"/>
    <w:rsid w:val="00177242"/>
    <w:rsid w:val="0018033F"/>
    <w:rsid w:val="001804AE"/>
    <w:rsid w:val="0018117A"/>
    <w:rsid w:val="0018138D"/>
    <w:rsid w:val="00181A96"/>
    <w:rsid w:val="00181AB6"/>
    <w:rsid w:val="00183123"/>
    <w:rsid w:val="001835AF"/>
    <w:rsid w:val="00184099"/>
    <w:rsid w:val="00184552"/>
    <w:rsid w:val="00184BDE"/>
    <w:rsid w:val="00185D8F"/>
    <w:rsid w:val="0018727E"/>
    <w:rsid w:val="001875EB"/>
    <w:rsid w:val="00190276"/>
    <w:rsid w:val="0019084E"/>
    <w:rsid w:val="00190A6A"/>
    <w:rsid w:val="00191403"/>
    <w:rsid w:val="00191675"/>
    <w:rsid w:val="00191746"/>
    <w:rsid w:val="00192391"/>
    <w:rsid w:val="00192CD5"/>
    <w:rsid w:val="001930E9"/>
    <w:rsid w:val="00193365"/>
    <w:rsid w:val="00193411"/>
    <w:rsid w:val="001936A2"/>
    <w:rsid w:val="001948C2"/>
    <w:rsid w:val="00194EE4"/>
    <w:rsid w:val="001953A2"/>
    <w:rsid w:val="00195BC9"/>
    <w:rsid w:val="00196058"/>
    <w:rsid w:val="00196089"/>
    <w:rsid w:val="0019694B"/>
    <w:rsid w:val="001969B9"/>
    <w:rsid w:val="001973B2"/>
    <w:rsid w:val="00197DCF"/>
    <w:rsid w:val="001A0556"/>
    <w:rsid w:val="001A05F7"/>
    <w:rsid w:val="001A098E"/>
    <w:rsid w:val="001A1C76"/>
    <w:rsid w:val="001A2603"/>
    <w:rsid w:val="001A2647"/>
    <w:rsid w:val="001A3894"/>
    <w:rsid w:val="001A3B59"/>
    <w:rsid w:val="001A3E1B"/>
    <w:rsid w:val="001A3F36"/>
    <w:rsid w:val="001A4831"/>
    <w:rsid w:val="001A4BE4"/>
    <w:rsid w:val="001A560B"/>
    <w:rsid w:val="001A5842"/>
    <w:rsid w:val="001A5A76"/>
    <w:rsid w:val="001A608D"/>
    <w:rsid w:val="001A6184"/>
    <w:rsid w:val="001A693B"/>
    <w:rsid w:val="001A701E"/>
    <w:rsid w:val="001B11BA"/>
    <w:rsid w:val="001B1B13"/>
    <w:rsid w:val="001B1E08"/>
    <w:rsid w:val="001B246C"/>
    <w:rsid w:val="001B36D4"/>
    <w:rsid w:val="001B3D3A"/>
    <w:rsid w:val="001B3DDD"/>
    <w:rsid w:val="001B47D4"/>
    <w:rsid w:val="001B4A08"/>
    <w:rsid w:val="001B601A"/>
    <w:rsid w:val="001B6D48"/>
    <w:rsid w:val="001B769C"/>
    <w:rsid w:val="001B798B"/>
    <w:rsid w:val="001B7F65"/>
    <w:rsid w:val="001C086D"/>
    <w:rsid w:val="001C1351"/>
    <w:rsid w:val="001C153C"/>
    <w:rsid w:val="001C1F6A"/>
    <w:rsid w:val="001C27B3"/>
    <w:rsid w:val="001C27EF"/>
    <w:rsid w:val="001C28ED"/>
    <w:rsid w:val="001C2A5B"/>
    <w:rsid w:val="001C32A6"/>
    <w:rsid w:val="001C44BF"/>
    <w:rsid w:val="001C4590"/>
    <w:rsid w:val="001C5449"/>
    <w:rsid w:val="001C58E0"/>
    <w:rsid w:val="001C59AE"/>
    <w:rsid w:val="001C6237"/>
    <w:rsid w:val="001C71AB"/>
    <w:rsid w:val="001C72D0"/>
    <w:rsid w:val="001C7819"/>
    <w:rsid w:val="001C79B9"/>
    <w:rsid w:val="001D0611"/>
    <w:rsid w:val="001D0A90"/>
    <w:rsid w:val="001D1905"/>
    <w:rsid w:val="001D1912"/>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212"/>
    <w:rsid w:val="001F1AA1"/>
    <w:rsid w:val="001F1BE7"/>
    <w:rsid w:val="001F220B"/>
    <w:rsid w:val="001F24A3"/>
    <w:rsid w:val="001F2E3D"/>
    <w:rsid w:val="001F3484"/>
    <w:rsid w:val="001F353B"/>
    <w:rsid w:val="001F36AF"/>
    <w:rsid w:val="001F3787"/>
    <w:rsid w:val="001F3818"/>
    <w:rsid w:val="001F3E36"/>
    <w:rsid w:val="001F427E"/>
    <w:rsid w:val="001F44B0"/>
    <w:rsid w:val="001F4E5A"/>
    <w:rsid w:val="001F50BB"/>
    <w:rsid w:val="001F56EB"/>
    <w:rsid w:val="001F5A23"/>
    <w:rsid w:val="001F63D8"/>
    <w:rsid w:val="001F661D"/>
    <w:rsid w:val="001F69D3"/>
    <w:rsid w:val="001F6CCA"/>
    <w:rsid w:val="001F774E"/>
    <w:rsid w:val="001F78B0"/>
    <w:rsid w:val="00200300"/>
    <w:rsid w:val="0020033D"/>
    <w:rsid w:val="002012FB"/>
    <w:rsid w:val="00202305"/>
    <w:rsid w:val="00203187"/>
    <w:rsid w:val="002034AA"/>
    <w:rsid w:val="002039C9"/>
    <w:rsid w:val="002040B3"/>
    <w:rsid w:val="00204CD2"/>
    <w:rsid w:val="00205C55"/>
    <w:rsid w:val="00205CD4"/>
    <w:rsid w:val="002060FE"/>
    <w:rsid w:val="0020621D"/>
    <w:rsid w:val="00206ED0"/>
    <w:rsid w:val="002074DA"/>
    <w:rsid w:val="0021055D"/>
    <w:rsid w:val="0021080B"/>
    <w:rsid w:val="00210CA8"/>
    <w:rsid w:val="002111D1"/>
    <w:rsid w:val="00212A20"/>
    <w:rsid w:val="00212A39"/>
    <w:rsid w:val="00212B26"/>
    <w:rsid w:val="00212D95"/>
    <w:rsid w:val="002138BE"/>
    <w:rsid w:val="002155B3"/>
    <w:rsid w:val="00215AFD"/>
    <w:rsid w:val="00216C23"/>
    <w:rsid w:val="00216F0E"/>
    <w:rsid w:val="002202F4"/>
    <w:rsid w:val="00220970"/>
    <w:rsid w:val="00221520"/>
    <w:rsid w:val="0022241E"/>
    <w:rsid w:val="002225D0"/>
    <w:rsid w:val="002227B3"/>
    <w:rsid w:val="002236D2"/>
    <w:rsid w:val="00223A56"/>
    <w:rsid w:val="00224221"/>
    <w:rsid w:val="002244AC"/>
    <w:rsid w:val="00224563"/>
    <w:rsid w:val="00224743"/>
    <w:rsid w:val="002256F8"/>
    <w:rsid w:val="00225D2F"/>
    <w:rsid w:val="0022636F"/>
    <w:rsid w:val="00226696"/>
    <w:rsid w:val="002277C0"/>
    <w:rsid w:val="00227D37"/>
    <w:rsid w:val="0023032B"/>
    <w:rsid w:val="00231222"/>
    <w:rsid w:val="00231338"/>
    <w:rsid w:val="00232062"/>
    <w:rsid w:val="00233075"/>
    <w:rsid w:val="002339A0"/>
    <w:rsid w:val="002342A6"/>
    <w:rsid w:val="00234437"/>
    <w:rsid w:val="00234738"/>
    <w:rsid w:val="002347C8"/>
    <w:rsid w:val="00234D7E"/>
    <w:rsid w:val="00235539"/>
    <w:rsid w:val="00235BBA"/>
    <w:rsid w:val="00235C61"/>
    <w:rsid w:val="00235D1F"/>
    <w:rsid w:val="00235EA0"/>
    <w:rsid w:val="00236F31"/>
    <w:rsid w:val="00237AC9"/>
    <w:rsid w:val="0024016B"/>
    <w:rsid w:val="00240BAD"/>
    <w:rsid w:val="00240BB4"/>
    <w:rsid w:val="00240FF2"/>
    <w:rsid w:val="0024124C"/>
    <w:rsid w:val="002419A9"/>
    <w:rsid w:val="00241F19"/>
    <w:rsid w:val="00241F87"/>
    <w:rsid w:val="00242A76"/>
    <w:rsid w:val="00243AC3"/>
    <w:rsid w:val="00244A77"/>
    <w:rsid w:val="00244CC5"/>
    <w:rsid w:val="00244DF6"/>
    <w:rsid w:val="00244F01"/>
    <w:rsid w:val="002456E2"/>
    <w:rsid w:val="002460AF"/>
    <w:rsid w:val="002472E3"/>
    <w:rsid w:val="0024730E"/>
    <w:rsid w:val="00247F99"/>
    <w:rsid w:val="0025073A"/>
    <w:rsid w:val="00250A26"/>
    <w:rsid w:val="00250BC5"/>
    <w:rsid w:val="0025124F"/>
    <w:rsid w:val="002514F4"/>
    <w:rsid w:val="00252354"/>
    <w:rsid w:val="00252AF0"/>
    <w:rsid w:val="00252D44"/>
    <w:rsid w:val="0025347D"/>
    <w:rsid w:val="00253AAC"/>
    <w:rsid w:val="00254451"/>
    <w:rsid w:val="0025554D"/>
    <w:rsid w:val="0025558B"/>
    <w:rsid w:val="00255977"/>
    <w:rsid w:val="002559A8"/>
    <w:rsid w:val="00256215"/>
    <w:rsid w:val="00256D55"/>
    <w:rsid w:val="00256D74"/>
    <w:rsid w:val="002574E2"/>
    <w:rsid w:val="00257AAA"/>
    <w:rsid w:val="0026098A"/>
    <w:rsid w:val="00260E8A"/>
    <w:rsid w:val="00261EC6"/>
    <w:rsid w:val="0026273D"/>
    <w:rsid w:val="002633BE"/>
    <w:rsid w:val="0026367D"/>
    <w:rsid w:val="00264429"/>
    <w:rsid w:val="002645A1"/>
    <w:rsid w:val="002646C6"/>
    <w:rsid w:val="0026482F"/>
    <w:rsid w:val="00264BAB"/>
    <w:rsid w:val="00265B0E"/>
    <w:rsid w:val="00265C6B"/>
    <w:rsid w:val="0026631E"/>
    <w:rsid w:val="002664FB"/>
    <w:rsid w:val="00266554"/>
    <w:rsid w:val="0026680B"/>
    <w:rsid w:val="0026687E"/>
    <w:rsid w:val="0026697F"/>
    <w:rsid w:val="00266C81"/>
    <w:rsid w:val="00266DCA"/>
    <w:rsid w:val="00266FB8"/>
    <w:rsid w:val="0026727A"/>
    <w:rsid w:val="00267F00"/>
    <w:rsid w:val="00271093"/>
    <w:rsid w:val="00271B1D"/>
    <w:rsid w:val="002721D0"/>
    <w:rsid w:val="00272449"/>
    <w:rsid w:val="00272D4F"/>
    <w:rsid w:val="00272FE7"/>
    <w:rsid w:val="0027339C"/>
    <w:rsid w:val="00274172"/>
    <w:rsid w:val="0027557C"/>
    <w:rsid w:val="002758C4"/>
    <w:rsid w:val="00275B54"/>
    <w:rsid w:val="0027610C"/>
    <w:rsid w:val="0027628E"/>
    <w:rsid w:val="00276AF9"/>
    <w:rsid w:val="0028110E"/>
    <w:rsid w:val="00281258"/>
    <w:rsid w:val="00281813"/>
    <w:rsid w:val="00283494"/>
    <w:rsid w:val="00283C32"/>
    <w:rsid w:val="00283CD8"/>
    <w:rsid w:val="00283E58"/>
    <w:rsid w:val="0028477B"/>
    <w:rsid w:val="00284B75"/>
    <w:rsid w:val="00284C76"/>
    <w:rsid w:val="00285249"/>
    <w:rsid w:val="00285402"/>
    <w:rsid w:val="00286644"/>
    <w:rsid w:val="00286F8F"/>
    <w:rsid w:val="00290952"/>
    <w:rsid w:val="00290E42"/>
    <w:rsid w:val="00290F09"/>
    <w:rsid w:val="00290F88"/>
    <w:rsid w:val="00291B08"/>
    <w:rsid w:val="00291BDD"/>
    <w:rsid w:val="0029238F"/>
    <w:rsid w:val="00292D48"/>
    <w:rsid w:val="00293CD9"/>
    <w:rsid w:val="00294005"/>
    <w:rsid w:val="002945BD"/>
    <w:rsid w:val="00294B4E"/>
    <w:rsid w:val="00294B7E"/>
    <w:rsid w:val="00295258"/>
    <w:rsid w:val="00295812"/>
    <w:rsid w:val="00295F4C"/>
    <w:rsid w:val="002960E0"/>
    <w:rsid w:val="00296220"/>
    <w:rsid w:val="00296ABD"/>
    <w:rsid w:val="00297025"/>
    <w:rsid w:val="002971D9"/>
    <w:rsid w:val="00297868"/>
    <w:rsid w:val="002A011B"/>
    <w:rsid w:val="002A0A8C"/>
    <w:rsid w:val="002A0A98"/>
    <w:rsid w:val="002A0CCB"/>
    <w:rsid w:val="002A2C9B"/>
    <w:rsid w:val="002A2D5C"/>
    <w:rsid w:val="002A2ED9"/>
    <w:rsid w:val="002A3125"/>
    <w:rsid w:val="002A3812"/>
    <w:rsid w:val="002A3A2A"/>
    <w:rsid w:val="002A3AB1"/>
    <w:rsid w:val="002A4495"/>
    <w:rsid w:val="002A457C"/>
    <w:rsid w:val="002A4DCB"/>
    <w:rsid w:val="002A5058"/>
    <w:rsid w:val="002A5370"/>
    <w:rsid w:val="002A555A"/>
    <w:rsid w:val="002A5C5B"/>
    <w:rsid w:val="002A657F"/>
    <w:rsid w:val="002A664D"/>
    <w:rsid w:val="002A6ED8"/>
    <w:rsid w:val="002B0281"/>
    <w:rsid w:val="002B17C8"/>
    <w:rsid w:val="002B19B9"/>
    <w:rsid w:val="002B2092"/>
    <w:rsid w:val="002B2812"/>
    <w:rsid w:val="002B28EF"/>
    <w:rsid w:val="002B353E"/>
    <w:rsid w:val="002B37C0"/>
    <w:rsid w:val="002B3E78"/>
    <w:rsid w:val="002B4046"/>
    <w:rsid w:val="002B420F"/>
    <w:rsid w:val="002B4718"/>
    <w:rsid w:val="002B4B1B"/>
    <w:rsid w:val="002B5E18"/>
    <w:rsid w:val="002B6A1E"/>
    <w:rsid w:val="002B6EC0"/>
    <w:rsid w:val="002B6FCE"/>
    <w:rsid w:val="002B7847"/>
    <w:rsid w:val="002B7907"/>
    <w:rsid w:val="002B7A36"/>
    <w:rsid w:val="002B7E3D"/>
    <w:rsid w:val="002C0614"/>
    <w:rsid w:val="002C139B"/>
    <w:rsid w:val="002C166B"/>
    <w:rsid w:val="002C1882"/>
    <w:rsid w:val="002C1B57"/>
    <w:rsid w:val="002C1FB4"/>
    <w:rsid w:val="002C22DC"/>
    <w:rsid w:val="002C2E71"/>
    <w:rsid w:val="002C38A1"/>
    <w:rsid w:val="002C3EBF"/>
    <w:rsid w:val="002C48E9"/>
    <w:rsid w:val="002C503F"/>
    <w:rsid w:val="002C5D34"/>
    <w:rsid w:val="002C6211"/>
    <w:rsid w:val="002C7FFA"/>
    <w:rsid w:val="002D003F"/>
    <w:rsid w:val="002D078D"/>
    <w:rsid w:val="002D10DA"/>
    <w:rsid w:val="002D17EB"/>
    <w:rsid w:val="002D1B03"/>
    <w:rsid w:val="002D1F21"/>
    <w:rsid w:val="002D2589"/>
    <w:rsid w:val="002D2700"/>
    <w:rsid w:val="002D27EF"/>
    <w:rsid w:val="002D288B"/>
    <w:rsid w:val="002D52D0"/>
    <w:rsid w:val="002D552A"/>
    <w:rsid w:val="002D5AE1"/>
    <w:rsid w:val="002D5BCF"/>
    <w:rsid w:val="002D5FAF"/>
    <w:rsid w:val="002D6871"/>
    <w:rsid w:val="002D6D36"/>
    <w:rsid w:val="002D7688"/>
    <w:rsid w:val="002E0181"/>
    <w:rsid w:val="002E0276"/>
    <w:rsid w:val="002E11D3"/>
    <w:rsid w:val="002E1526"/>
    <w:rsid w:val="002E19EE"/>
    <w:rsid w:val="002E1C8A"/>
    <w:rsid w:val="002E1F54"/>
    <w:rsid w:val="002E3522"/>
    <w:rsid w:val="002E3F2D"/>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470"/>
    <w:rsid w:val="002F2BF3"/>
    <w:rsid w:val="002F3722"/>
    <w:rsid w:val="002F3C38"/>
    <w:rsid w:val="002F4010"/>
    <w:rsid w:val="002F4F29"/>
    <w:rsid w:val="002F5A53"/>
    <w:rsid w:val="002F62C1"/>
    <w:rsid w:val="002F6850"/>
    <w:rsid w:val="002F6AE3"/>
    <w:rsid w:val="002F6C72"/>
    <w:rsid w:val="002F6DAF"/>
    <w:rsid w:val="002F6DF7"/>
    <w:rsid w:val="002F7224"/>
    <w:rsid w:val="002F7243"/>
    <w:rsid w:val="002F7777"/>
    <w:rsid w:val="002F7DBF"/>
    <w:rsid w:val="00300879"/>
    <w:rsid w:val="003008E3"/>
    <w:rsid w:val="00300C75"/>
    <w:rsid w:val="00301B40"/>
    <w:rsid w:val="00301F27"/>
    <w:rsid w:val="003026A5"/>
    <w:rsid w:val="00302B0D"/>
    <w:rsid w:val="00303110"/>
    <w:rsid w:val="003037C3"/>
    <w:rsid w:val="003040B8"/>
    <w:rsid w:val="0030533A"/>
    <w:rsid w:val="00305B21"/>
    <w:rsid w:val="00305F01"/>
    <w:rsid w:val="00306005"/>
    <w:rsid w:val="00306239"/>
    <w:rsid w:val="003069C9"/>
    <w:rsid w:val="00306A0A"/>
    <w:rsid w:val="00306ECE"/>
    <w:rsid w:val="00306EE5"/>
    <w:rsid w:val="00306FDF"/>
    <w:rsid w:val="00307359"/>
    <w:rsid w:val="00307420"/>
    <w:rsid w:val="00310067"/>
    <w:rsid w:val="003101F4"/>
    <w:rsid w:val="00310467"/>
    <w:rsid w:val="00310BC2"/>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6077"/>
    <w:rsid w:val="00316D4D"/>
    <w:rsid w:val="0031735B"/>
    <w:rsid w:val="003177BB"/>
    <w:rsid w:val="0032031B"/>
    <w:rsid w:val="00320908"/>
    <w:rsid w:val="0032103C"/>
    <w:rsid w:val="00321438"/>
    <w:rsid w:val="003222A1"/>
    <w:rsid w:val="00322BDF"/>
    <w:rsid w:val="00322CBF"/>
    <w:rsid w:val="00323098"/>
    <w:rsid w:val="003238E2"/>
    <w:rsid w:val="00323B69"/>
    <w:rsid w:val="00324063"/>
    <w:rsid w:val="0032442C"/>
    <w:rsid w:val="00325109"/>
    <w:rsid w:val="0032571F"/>
    <w:rsid w:val="00325788"/>
    <w:rsid w:val="00325CB4"/>
    <w:rsid w:val="0032684D"/>
    <w:rsid w:val="003268F4"/>
    <w:rsid w:val="00326FC3"/>
    <w:rsid w:val="003271C2"/>
    <w:rsid w:val="00327279"/>
    <w:rsid w:val="00327848"/>
    <w:rsid w:val="0033087F"/>
    <w:rsid w:val="0033091A"/>
    <w:rsid w:val="00331C3B"/>
    <w:rsid w:val="00331CF1"/>
    <w:rsid w:val="003323AC"/>
    <w:rsid w:val="0033260C"/>
    <w:rsid w:val="003327BE"/>
    <w:rsid w:val="00332F49"/>
    <w:rsid w:val="00333462"/>
    <w:rsid w:val="00333885"/>
    <w:rsid w:val="003338E5"/>
    <w:rsid w:val="00333EC0"/>
    <w:rsid w:val="00335704"/>
    <w:rsid w:val="00335C0E"/>
    <w:rsid w:val="00335D82"/>
    <w:rsid w:val="00335F7F"/>
    <w:rsid w:val="00336029"/>
    <w:rsid w:val="0033757F"/>
    <w:rsid w:val="00337635"/>
    <w:rsid w:val="00337BB1"/>
    <w:rsid w:val="00337DAE"/>
    <w:rsid w:val="003401BC"/>
    <w:rsid w:val="003402A8"/>
    <w:rsid w:val="00341177"/>
    <w:rsid w:val="00342721"/>
    <w:rsid w:val="00343F55"/>
    <w:rsid w:val="0034444E"/>
    <w:rsid w:val="00344A36"/>
    <w:rsid w:val="00344C72"/>
    <w:rsid w:val="00345210"/>
    <w:rsid w:val="003458B8"/>
    <w:rsid w:val="003459AF"/>
    <w:rsid w:val="003459CD"/>
    <w:rsid w:val="00345F2E"/>
    <w:rsid w:val="003465C4"/>
    <w:rsid w:val="003474C7"/>
    <w:rsid w:val="0035056E"/>
    <w:rsid w:val="003506AF"/>
    <w:rsid w:val="00350CD2"/>
    <w:rsid w:val="00351B9A"/>
    <w:rsid w:val="00351FB5"/>
    <w:rsid w:val="00352381"/>
    <w:rsid w:val="0035295C"/>
    <w:rsid w:val="00353670"/>
    <w:rsid w:val="00353FA5"/>
    <w:rsid w:val="00354C99"/>
    <w:rsid w:val="0035515F"/>
    <w:rsid w:val="00355C1A"/>
    <w:rsid w:val="0035601A"/>
    <w:rsid w:val="003567CC"/>
    <w:rsid w:val="00357423"/>
    <w:rsid w:val="00357594"/>
    <w:rsid w:val="0036144F"/>
    <w:rsid w:val="00361F13"/>
    <w:rsid w:val="00362FE2"/>
    <w:rsid w:val="00363158"/>
    <w:rsid w:val="0036335A"/>
    <w:rsid w:val="00363DCE"/>
    <w:rsid w:val="00364B80"/>
    <w:rsid w:val="00365FEF"/>
    <w:rsid w:val="00366DDC"/>
    <w:rsid w:val="00366FC7"/>
    <w:rsid w:val="00367044"/>
    <w:rsid w:val="00367BAB"/>
    <w:rsid w:val="00367F5C"/>
    <w:rsid w:val="00371A9D"/>
    <w:rsid w:val="00371F49"/>
    <w:rsid w:val="003732BB"/>
    <w:rsid w:val="00373522"/>
    <w:rsid w:val="00374156"/>
    <w:rsid w:val="003742FB"/>
    <w:rsid w:val="00374A3E"/>
    <w:rsid w:val="00374E0C"/>
    <w:rsid w:val="00375015"/>
    <w:rsid w:val="00375105"/>
    <w:rsid w:val="003755A6"/>
    <w:rsid w:val="003761B2"/>
    <w:rsid w:val="003764FD"/>
    <w:rsid w:val="003765FC"/>
    <w:rsid w:val="00376E60"/>
    <w:rsid w:val="003771B4"/>
    <w:rsid w:val="00377961"/>
    <w:rsid w:val="00377BDD"/>
    <w:rsid w:val="00380054"/>
    <w:rsid w:val="00380B67"/>
    <w:rsid w:val="00381CB2"/>
    <w:rsid w:val="0038245D"/>
    <w:rsid w:val="00383708"/>
    <w:rsid w:val="003838DF"/>
    <w:rsid w:val="003848D8"/>
    <w:rsid w:val="003851A6"/>
    <w:rsid w:val="00385C1D"/>
    <w:rsid w:val="0038618C"/>
    <w:rsid w:val="0038625E"/>
    <w:rsid w:val="003863FA"/>
    <w:rsid w:val="00386752"/>
    <w:rsid w:val="003873F5"/>
    <w:rsid w:val="00387B90"/>
    <w:rsid w:val="00390456"/>
    <w:rsid w:val="003910DB"/>
    <w:rsid w:val="00392037"/>
    <w:rsid w:val="00392564"/>
    <w:rsid w:val="00392F67"/>
    <w:rsid w:val="003939B3"/>
    <w:rsid w:val="00394267"/>
    <w:rsid w:val="00394E42"/>
    <w:rsid w:val="00394EB9"/>
    <w:rsid w:val="0039545D"/>
    <w:rsid w:val="003958B0"/>
    <w:rsid w:val="0039624C"/>
    <w:rsid w:val="003962DE"/>
    <w:rsid w:val="00396846"/>
    <w:rsid w:val="00396B95"/>
    <w:rsid w:val="00396C56"/>
    <w:rsid w:val="00397838"/>
    <w:rsid w:val="003A0737"/>
    <w:rsid w:val="003A0F97"/>
    <w:rsid w:val="003A1A3B"/>
    <w:rsid w:val="003A318C"/>
    <w:rsid w:val="003A3A45"/>
    <w:rsid w:val="003A3F0A"/>
    <w:rsid w:val="003A40D9"/>
    <w:rsid w:val="003A4794"/>
    <w:rsid w:val="003A55BB"/>
    <w:rsid w:val="003A562A"/>
    <w:rsid w:val="003A588C"/>
    <w:rsid w:val="003A5DC4"/>
    <w:rsid w:val="003A5DCD"/>
    <w:rsid w:val="003A5FB2"/>
    <w:rsid w:val="003A6185"/>
    <w:rsid w:val="003A6EC3"/>
    <w:rsid w:val="003A7009"/>
    <w:rsid w:val="003A73A4"/>
    <w:rsid w:val="003B0793"/>
    <w:rsid w:val="003B090D"/>
    <w:rsid w:val="003B302D"/>
    <w:rsid w:val="003B3A77"/>
    <w:rsid w:val="003B42F8"/>
    <w:rsid w:val="003B5AC9"/>
    <w:rsid w:val="003B6678"/>
    <w:rsid w:val="003B6681"/>
    <w:rsid w:val="003B67DF"/>
    <w:rsid w:val="003B6CAA"/>
    <w:rsid w:val="003C0AB8"/>
    <w:rsid w:val="003C0E22"/>
    <w:rsid w:val="003C11A6"/>
    <w:rsid w:val="003C1425"/>
    <w:rsid w:val="003C180C"/>
    <w:rsid w:val="003C2A1E"/>
    <w:rsid w:val="003C2CCF"/>
    <w:rsid w:val="003C2F06"/>
    <w:rsid w:val="003C3805"/>
    <w:rsid w:val="003C5EBA"/>
    <w:rsid w:val="003C6203"/>
    <w:rsid w:val="003C7009"/>
    <w:rsid w:val="003C7032"/>
    <w:rsid w:val="003C714D"/>
    <w:rsid w:val="003C76B9"/>
    <w:rsid w:val="003C7A68"/>
    <w:rsid w:val="003C7BCC"/>
    <w:rsid w:val="003D02BC"/>
    <w:rsid w:val="003D031A"/>
    <w:rsid w:val="003D0784"/>
    <w:rsid w:val="003D0CCB"/>
    <w:rsid w:val="003D1A88"/>
    <w:rsid w:val="003D1E85"/>
    <w:rsid w:val="003D1FE4"/>
    <w:rsid w:val="003D2F8D"/>
    <w:rsid w:val="003D43CC"/>
    <w:rsid w:val="003D4455"/>
    <w:rsid w:val="003D52CE"/>
    <w:rsid w:val="003D6EBF"/>
    <w:rsid w:val="003D7238"/>
    <w:rsid w:val="003E0F09"/>
    <w:rsid w:val="003E1709"/>
    <w:rsid w:val="003E28C5"/>
    <w:rsid w:val="003E3300"/>
    <w:rsid w:val="003E36F8"/>
    <w:rsid w:val="003E46AA"/>
    <w:rsid w:val="003E47C1"/>
    <w:rsid w:val="003E4C3B"/>
    <w:rsid w:val="003E553E"/>
    <w:rsid w:val="003E614A"/>
    <w:rsid w:val="003E616A"/>
    <w:rsid w:val="003E63FF"/>
    <w:rsid w:val="003E6735"/>
    <w:rsid w:val="003E6E7F"/>
    <w:rsid w:val="003E6F4D"/>
    <w:rsid w:val="003E7242"/>
    <w:rsid w:val="003E744E"/>
    <w:rsid w:val="003E74C1"/>
    <w:rsid w:val="003E7C62"/>
    <w:rsid w:val="003F18F8"/>
    <w:rsid w:val="003F1D30"/>
    <w:rsid w:val="003F1E3D"/>
    <w:rsid w:val="003F22A5"/>
    <w:rsid w:val="003F2BBD"/>
    <w:rsid w:val="003F5099"/>
    <w:rsid w:val="003F52AB"/>
    <w:rsid w:val="003F55A8"/>
    <w:rsid w:val="003F5739"/>
    <w:rsid w:val="003F595B"/>
    <w:rsid w:val="003F5A48"/>
    <w:rsid w:val="003F5D7E"/>
    <w:rsid w:val="003F5DF5"/>
    <w:rsid w:val="003F6124"/>
    <w:rsid w:val="003F62A5"/>
    <w:rsid w:val="003F69C7"/>
    <w:rsid w:val="003F73CB"/>
    <w:rsid w:val="003F7E7C"/>
    <w:rsid w:val="00401451"/>
    <w:rsid w:val="0040161E"/>
    <w:rsid w:val="00401EC7"/>
    <w:rsid w:val="00401EDA"/>
    <w:rsid w:val="004029BB"/>
    <w:rsid w:val="00402AE3"/>
    <w:rsid w:val="00402E6E"/>
    <w:rsid w:val="004038E6"/>
    <w:rsid w:val="0040429C"/>
    <w:rsid w:val="00404C14"/>
    <w:rsid w:val="0040572E"/>
    <w:rsid w:val="00406578"/>
    <w:rsid w:val="00406B47"/>
    <w:rsid w:val="00406C59"/>
    <w:rsid w:val="004070E3"/>
    <w:rsid w:val="004075B9"/>
    <w:rsid w:val="004079F9"/>
    <w:rsid w:val="00407FB3"/>
    <w:rsid w:val="004103DD"/>
    <w:rsid w:val="0041093F"/>
    <w:rsid w:val="00410C21"/>
    <w:rsid w:val="00411211"/>
    <w:rsid w:val="004117E7"/>
    <w:rsid w:val="00411B16"/>
    <w:rsid w:val="00412E18"/>
    <w:rsid w:val="00413F13"/>
    <w:rsid w:val="00413F83"/>
    <w:rsid w:val="004142F9"/>
    <w:rsid w:val="004149DB"/>
    <w:rsid w:val="004149F3"/>
    <w:rsid w:val="00414C67"/>
    <w:rsid w:val="00415266"/>
    <w:rsid w:val="0041546B"/>
    <w:rsid w:val="00415EC3"/>
    <w:rsid w:val="0041621E"/>
    <w:rsid w:val="004168B9"/>
    <w:rsid w:val="00416CA3"/>
    <w:rsid w:val="0041724A"/>
    <w:rsid w:val="00417BF3"/>
    <w:rsid w:val="00417EB1"/>
    <w:rsid w:val="004200DC"/>
    <w:rsid w:val="004205E8"/>
    <w:rsid w:val="00421805"/>
    <w:rsid w:val="0042180C"/>
    <w:rsid w:val="0042188A"/>
    <w:rsid w:val="00421C24"/>
    <w:rsid w:val="004226B5"/>
    <w:rsid w:val="00422D7C"/>
    <w:rsid w:val="00422D8E"/>
    <w:rsid w:val="00422F19"/>
    <w:rsid w:val="00422F80"/>
    <w:rsid w:val="00423358"/>
    <w:rsid w:val="0042346D"/>
    <w:rsid w:val="00423B73"/>
    <w:rsid w:val="004248A7"/>
    <w:rsid w:val="00424972"/>
    <w:rsid w:val="00424985"/>
    <w:rsid w:val="00424E61"/>
    <w:rsid w:val="0042591E"/>
    <w:rsid w:val="00425C69"/>
    <w:rsid w:val="00426129"/>
    <w:rsid w:val="00426359"/>
    <w:rsid w:val="00427544"/>
    <w:rsid w:val="004279DD"/>
    <w:rsid w:val="00427CF6"/>
    <w:rsid w:val="004305D8"/>
    <w:rsid w:val="00430A5C"/>
    <w:rsid w:val="00430E3F"/>
    <w:rsid w:val="00432201"/>
    <w:rsid w:val="00432F85"/>
    <w:rsid w:val="00433012"/>
    <w:rsid w:val="00433184"/>
    <w:rsid w:val="00434607"/>
    <w:rsid w:val="004349FD"/>
    <w:rsid w:val="00435C36"/>
    <w:rsid w:val="00435FDD"/>
    <w:rsid w:val="00436480"/>
    <w:rsid w:val="004367DF"/>
    <w:rsid w:val="004368C7"/>
    <w:rsid w:val="0043787E"/>
    <w:rsid w:val="0043791E"/>
    <w:rsid w:val="00437B8F"/>
    <w:rsid w:val="00437EE8"/>
    <w:rsid w:val="004401D4"/>
    <w:rsid w:val="004401FB"/>
    <w:rsid w:val="00440780"/>
    <w:rsid w:val="0044224A"/>
    <w:rsid w:val="004422E9"/>
    <w:rsid w:val="00442D38"/>
    <w:rsid w:val="00443A1B"/>
    <w:rsid w:val="0044417A"/>
    <w:rsid w:val="0044432B"/>
    <w:rsid w:val="00444440"/>
    <w:rsid w:val="00444D91"/>
    <w:rsid w:val="00445147"/>
    <w:rsid w:val="00445701"/>
    <w:rsid w:val="00445B2F"/>
    <w:rsid w:val="00445E32"/>
    <w:rsid w:val="0045011E"/>
    <w:rsid w:val="00450B97"/>
    <w:rsid w:val="0045143A"/>
    <w:rsid w:val="00451C93"/>
    <w:rsid w:val="004523C3"/>
    <w:rsid w:val="004529CE"/>
    <w:rsid w:val="00453F18"/>
    <w:rsid w:val="00454F4F"/>
    <w:rsid w:val="0045567C"/>
    <w:rsid w:val="00455C0E"/>
    <w:rsid w:val="00455D55"/>
    <w:rsid w:val="004568E6"/>
    <w:rsid w:val="00456AC9"/>
    <w:rsid w:val="004570F1"/>
    <w:rsid w:val="00457253"/>
    <w:rsid w:val="00457458"/>
    <w:rsid w:val="00457CD7"/>
    <w:rsid w:val="00457E86"/>
    <w:rsid w:val="00460A23"/>
    <w:rsid w:val="00460CB2"/>
    <w:rsid w:val="004619BE"/>
    <w:rsid w:val="00462141"/>
    <w:rsid w:val="00462A82"/>
    <w:rsid w:val="00462AF4"/>
    <w:rsid w:val="00462CCC"/>
    <w:rsid w:val="0046361D"/>
    <w:rsid w:val="00464030"/>
    <w:rsid w:val="0046466D"/>
    <w:rsid w:val="00465389"/>
    <w:rsid w:val="00465473"/>
    <w:rsid w:val="00465C66"/>
    <w:rsid w:val="004662F7"/>
    <w:rsid w:val="00466940"/>
    <w:rsid w:val="00466A49"/>
    <w:rsid w:val="0046760D"/>
    <w:rsid w:val="00467DB7"/>
    <w:rsid w:val="0047053C"/>
    <w:rsid w:val="00470B15"/>
    <w:rsid w:val="00470E56"/>
    <w:rsid w:val="00471B27"/>
    <w:rsid w:val="00471F7A"/>
    <w:rsid w:val="004729D1"/>
    <w:rsid w:val="00472D84"/>
    <w:rsid w:val="0047386D"/>
    <w:rsid w:val="004740B2"/>
    <w:rsid w:val="004745C6"/>
    <w:rsid w:val="00474689"/>
    <w:rsid w:val="004751A7"/>
    <w:rsid w:val="004755E7"/>
    <w:rsid w:val="00475DB6"/>
    <w:rsid w:val="00475DD2"/>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54A4"/>
    <w:rsid w:val="00486559"/>
    <w:rsid w:val="00486B3C"/>
    <w:rsid w:val="00486C7B"/>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644C"/>
    <w:rsid w:val="004967BE"/>
    <w:rsid w:val="00496BB0"/>
    <w:rsid w:val="00496C3A"/>
    <w:rsid w:val="00497487"/>
    <w:rsid w:val="00497A19"/>
    <w:rsid w:val="00497C54"/>
    <w:rsid w:val="004A063E"/>
    <w:rsid w:val="004A0857"/>
    <w:rsid w:val="004A0A4B"/>
    <w:rsid w:val="004A0A59"/>
    <w:rsid w:val="004A1568"/>
    <w:rsid w:val="004A1659"/>
    <w:rsid w:val="004A228C"/>
    <w:rsid w:val="004A2385"/>
    <w:rsid w:val="004A296E"/>
    <w:rsid w:val="004A299B"/>
    <w:rsid w:val="004A2D30"/>
    <w:rsid w:val="004A2F64"/>
    <w:rsid w:val="004A36C2"/>
    <w:rsid w:val="004A5608"/>
    <w:rsid w:val="004A5E11"/>
    <w:rsid w:val="004A6379"/>
    <w:rsid w:val="004A6420"/>
    <w:rsid w:val="004A66DC"/>
    <w:rsid w:val="004A6BD6"/>
    <w:rsid w:val="004A7129"/>
    <w:rsid w:val="004A7777"/>
    <w:rsid w:val="004A7F7F"/>
    <w:rsid w:val="004B0032"/>
    <w:rsid w:val="004B08E5"/>
    <w:rsid w:val="004B112D"/>
    <w:rsid w:val="004B1177"/>
    <w:rsid w:val="004B1A43"/>
    <w:rsid w:val="004B281E"/>
    <w:rsid w:val="004B3116"/>
    <w:rsid w:val="004B327B"/>
    <w:rsid w:val="004B36D8"/>
    <w:rsid w:val="004B3C09"/>
    <w:rsid w:val="004B3D8D"/>
    <w:rsid w:val="004B41D7"/>
    <w:rsid w:val="004B460D"/>
    <w:rsid w:val="004B475B"/>
    <w:rsid w:val="004B5D6B"/>
    <w:rsid w:val="004B6717"/>
    <w:rsid w:val="004B6A72"/>
    <w:rsid w:val="004B6BF3"/>
    <w:rsid w:val="004B76A5"/>
    <w:rsid w:val="004B796F"/>
    <w:rsid w:val="004C01FB"/>
    <w:rsid w:val="004C05D1"/>
    <w:rsid w:val="004C0E38"/>
    <w:rsid w:val="004C1A34"/>
    <w:rsid w:val="004C1C90"/>
    <w:rsid w:val="004C1F37"/>
    <w:rsid w:val="004C20A2"/>
    <w:rsid w:val="004C3276"/>
    <w:rsid w:val="004C32E5"/>
    <w:rsid w:val="004C381C"/>
    <w:rsid w:val="004C3FE4"/>
    <w:rsid w:val="004C44F8"/>
    <w:rsid w:val="004C4506"/>
    <w:rsid w:val="004C46C8"/>
    <w:rsid w:val="004C4B58"/>
    <w:rsid w:val="004C4BA1"/>
    <w:rsid w:val="004C4F5A"/>
    <w:rsid w:val="004C69D9"/>
    <w:rsid w:val="004C6E1A"/>
    <w:rsid w:val="004C75E9"/>
    <w:rsid w:val="004D096A"/>
    <w:rsid w:val="004D0D1C"/>
    <w:rsid w:val="004D0F8E"/>
    <w:rsid w:val="004D1006"/>
    <w:rsid w:val="004D16DA"/>
    <w:rsid w:val="004D21D4"/>
    <w:rsid w:val="004D3172"/>
    <w:rsid w:val="004D3579"/>
    <w:rsid w:val="004D372E"/>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68C"/>
    <w:rsid w:val="004E7AE6"/>
    <w:rsid w:val="004E7F6E"/>
    <w:rsid w:val="004E7FD5"/>
    <w:rsid w:val="004F0001"/>
    <w:rsid w:val="004F01EC"/>
    <w:rsid w:val="004F0546"/>
    <w:rsid w:val="004F08FC"/>
    <w:rsid w:val="004F0DA1"/>
    <w:rsid w:val="004F11D1"/>
    <w:rsid w:val="004F1D33"/>
    <w:rsid w:val="004F2E01"/>
    <w:rsid w:val="004F36F5"/>
    <w:rsid w:val="004F3D11"/>
    <w:rsid w:val="004F49FA"/>
    <w:rsid w:val="004F4AE3"/>
    <w:rsid w:val="004F539E"/>
    <w:rsid w:val="004F59DB"/>
    <w:rsid w:val="004F5F5C"/>
    <w:rsid w:val="004F6B38"/>
    <w:rsid w:val="004F6C4E"/>
    <w:rsid w:val="004F6F33"/>
    <w:rsid w:val="004F76BB"/>
    <w:rsid w:val="004F77C9"/>
    <w:rsid w:val="004F7D95"/>
    <w:rsid w:val="004F7DC5"/>
    <w:rsid w:val="004F7F64"/>
    <w:rsid w:val="005005C2"/>
    <w:rsid w:val="005008E8"/>
    <w:rsid w:val="00500EF6"/>
    <w:rsid w:val="00501590"/>
    <w:rsid w:val="00501AB3"/>
    <w:rsid w:val="00503424"/>
    <w:rsid w:val="00503502"/>
    <w:rsid w:val="00504492"/>
    <w:rsid w:val="005046BC"/>
    <w:rsid w:val="00504969"/>
    <w:rsid w:val="0050537C"/>
    <w:rsid w:val="00505D36"/>
    <w:rsid w:val="00510716"/>
    <w:rsid w:val="0051147B"/>
    <w:rsid w:val="00511670"/>
    <w:rsid w:val="00511925"/>
    <w:rsid w:val="00511B58"/>
    <w:rsid w:val="00512107"/>
    <w:rsid w:val="005123E6"/>
    <w:rsid w:val="0051379C"/>
    <w:rsid w:val="00513C6D"/>
    <w:rsid w:val="00514124"/>
    <w:rsid w:val="0051446C"/>
    <w:rsid w:val="005144C5"/>
    <w:rsid w:val="005146E4"/>
    <w:rsid w:val="00514ACF"/>
    <w:rsid w:val="005159C6"/>
    <w:rsid w:val="00515B99"/>
    <w:rsid w:val="0051649F"/>
    <w:rsid w:val="0051671E"/>
    <w:rsid w:val="00517378"/>
    <w:rsid w:val="005173DB"/>
    <w:rsid w:val="00517705"/>
    <w:rsid w:val="00517B09"/>
    <w:rsid w:val="00520A06"/>
    <w:rsid w:val="00520CBF"/>
    <w:rsid w:val="005212AE"/>
    <w:rsid w:val="00521613"/>
    <w:rsid w:val="00521C55"/>
    <w:rsid w:val="00521D10"/>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1607"/>
    <w:rsid w:val="0053331B"/>
    <w:rsid w:val="00533733"/>
    <w:rsid w:val="00533CCC"/>
    <w:rsid w:val="00533F72"/>
    <w:rsid w:val="005342DE"/>
    <w:rsid w:val="0053480A"/>
    <w:rsid w:val="00534A49"/>
    <w:rsid w:val="00534A66"/>
    <w:rsid w:val="00534BCA"/>
    <w:rsid w:val="00535FCD"/>
    <w:rsid w:val="00536251"/>
    <w:rsid w:val="005367A8"/>
    <w:rsid w:val="005367FE"/>
    <w:rsid w:val="00537240"/>
    <w:rsid w:val="005373E5"/>
    <w:rsid w:val="00537472"/>
    <w:rsid w:val="00537980"/>
    <w:rsid w:val="00537EAE"/>
    <w:rsid w:val="00540992"/>
    <w:rsid w:val="00540EFC"/>
    <w:rsid w:val="0054121D"/>
    <w:rsid w:val="005412BC"/>
    <w:rsid w:val="00541336"/>
    <w:rsid w:val="005416AD"/>
    <w:rsid w:val="00541727"/>
    <w:rsid w:val="0054178F"/>
    <w:rsid w:val="00541C09"/>
    <w:rsid w:val="00541D2B"/>
    <w:rsid w:val="00542267"/>
    <w:rsid w:val="0054228D"/>
    <w:rsid w:val="005439EF"/>
    <w:rsid w:val="005446B5"/>
    <w:rsid w:val="00544AE9"/>
    <w:rsid w:val="00545097"/>
    <w:rsid w:val="00545116"/>
    <w:rsid w:val="00545987"/>
    <w:rsid w:val="00545ECC"/>
    <w:rsid w:val="00546082"/>
    <w:rsid w:val="005464F4"/>
    <w:rsid w:val="00546CDA"/>
    <w:rsid w:val="005470FF"/>
    <w:rsid w:val="005478D5"/>
    <w:rsid w:val="00547DB1"/>
    <w:rsid w:val="00547DD3"/>
    <w:rsid w:val="005502E9"/>
    <w:rsid w:val="00551DCE"/>
    <w:rsid w:val="005523B3"/>
    <w:rsid w:val="00553894"/>
    <w:rsid w:val="00553C80"/>
    <w:rsid w:val="0055584C"/>
    <w:rsid w:val="0055646C"/>
    <w:rsid w:val="00556D52"/>
    <w:rsid w:val="00557469"/>
    <w:rsid w:val="005578DB"/>
    <w:rsid w:val="00557C42"/>
    <w:rsid w:val="0056046C"/>
    <w:rsid w:val="005604AA"/>
    <w:rsid w:val="00562B47"/>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B6A"/>
    <w:rsid w:val="00585614"/>
    <w:rsid w:val="00585EB8"/>
    <w:rsid w:val="0058624D"/>
    <w:rsid w:val="00586E17"/>
    <w:rsid w:val="005874DB"/>
    <w:rsid w:val="00587805"/>
    <w:rsid w:val="0058794D"/>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105"/>
    <w:rsid w:val="005A07E3"/>
    <w:rsid w:val="005A0C96"/>
    <w:rsid w:val="005A0F31"/>
    <w:rsid w:val="005A1DF0"/>
    <w:rsid w:val="005A1E76"/>
    <w:rsid w:val="005A23F0"/>
    <w:rsid w:val="005A2711"/>
    <w:rsid w:val="005A288A"/>
    <w:rsid w:val="005A29C6"/>
    <w:rsid w:val="005A2EA8"/>
    <w:rsid w:val="005A3225"/>
    <w:rsid w:val="005A33FA"/>
    <w:rsid w:val="005A3C6B"/>
    <w:rsid w:val="005A4605"/>
    <w:rsid w:val="005A4741"/>
    <w:rsid w:val="005A4818"/>
    <w:rsid w:val="005A54BF"/>
    <w:rsid w:val="005A589B"/>
    <w:rsid w:val="005A5B3B"/>
    <w:rsid w:val="005A5E04"/>
    <w:rsid w:val="005A5E20"/>
    <w:rsid w:val="005A64AD"/>
    <w:rsid w:val="005A67A7"/>
    <w:rsid w:val="005A6924"/>
    <w:rsid w:val="005A69C3"/>
    <w:rsid w:val="005A6CE8"/>
    <w:rsid w:val="005A7030"/>
    <w:rsid w:val="005A72E8"/>
    <w:rsid w:val="005A74CE"/>
    <w:rsid w:val="005A7790"/>
    <w:rsid w:val="005B01FD"/>
    <w:rsid w:val="005B065B"/>
    <w:rsid w:val="005B06E0"/>
    <w:rsid w:val="005B0988"/>
    <w:rsid w:val="005B0C12"/>
    <w:rsid w:val="005B0C1C"/>
    <w:rsid w:val="005B15D7"/>
    <w:rsid w:val="005B1EC7"/>
    <w:rsid w:val="005B2557"/>
    <w:rsid w:val="005B25F2"/>
    <w:rsid w:val="005B301D"/>
    <w:rsid w:val="005B44BA"/>
    <w:rsid w:val="005B50CA"/>
    <w:rsid w:val="005B5217"/>
    <w:rsid w:val="005B64FC"/>
    <w:rsid w:val="005B6F1F"/>
    <w:rsid w:val="005B7779"/>
    <w:rsid w:val="005B78B4"/>
    <w:rsid w:val="005B7A88"/>
    <w:rsid w:val="005C017A"/>
    <w:rsid w:val="005C027B"/>
    <w:rsid w:val="005C0616"/>
    <w:rsid w:val="005C07BD"/>
    <w:rsid w:val="005C0968"/>
    <w:rsid w:val="005C1509"/>
    <w:rsid w:val="005C1805"/>
    <w:rsid w:val="005C1B46"/>
    <w:rsid w:val="005C2013"/>
    <w:rsid w:val="005C29EA"/>
    <w:rsid w:val="005C2CCF"/>
    <w:rsid w:val="005C2FB6"/>
    <w:rsid w:val="005C3916"/>
    <w:rsid w:val="005C3BF9"/>
    <w:rsid w:val="005C3F14"/>
    <w:rsid w:val="005C465C"/>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666E"/>
    <w:rsid w:val="005D6B07"/>
    <w:rsid w:val="005D70AF"/>
    <w:rsid w:val="005D74DC"/>
    <w:rsid w:val="005D7746"/>
    <w:rsid w:val="005D7A9D"/>
    <w:rsid w:val="005E0199"/>
    <w:rsid w:val="005E0BFE"/>
    <w:rsid w:val="005E0EC6"/>
    <w:rsid w:val="005E11F0"/>
    <w:rsid w:val="005E178C"/>
    <w:rsid w:val="005E2E40"/>
    <w:rsid w:val="005E2E67"/>
    <w:rsid w:val="005E3E6F"/>
    <w:rsid w:val="005E42FA"/>
    <w:rsid w:val="005E4806"/>
    <w:rsid w:val="005E5328"/>
    <w:rsid w:val="005E636C"/>
    <w:rsid w:val="005E6431"/>
    <w:rsid w:val="005E64F9"/>
    <w:rsid w:val="005E687C"/>
    <w:rsid w:val="005E6ADD"/>
    <w:rsid w:val="005E6B5F"/>
    <w:rsid w:val="005E74AB"/>
    <w:rsid w:val="005E7645"/>
    <w:rsid w:val="005F0A33"/>
    <w:rsid w:val="005F12AF"/>
    <w:rsid w:val="005F2331"/>
    <w:rsid w:val="005F2A90"/>
    <w:rsid w:val="005F2C57"/>
    <w:rsid w:val="005F2EB7"/>
    <w:rsid w:val="005F2EC1"/>
    <w:rsid w:val="005F3CAE"/>
    <w:rsid w:val="005F3F16"/>
    <w:rsid w:val="005F41DD"/>
    <w:rsid w:val="005F5B76"/>
    <w:rsid w:val="005F6178"/>
    <w:rsid w:val="005F65D3"/>
    <w:rsid w:val="005F6AAE"/>
    <w:rsid w:val="005F7AF1"/>
    <w:rsid w:val="006000FF"/>
    <w:rsid w:val="00600F03"/>
    <w:rsid w:val="00601314"/>
    <w:rsid w:val="0060151C"/>
    <w:rsid w:val="0060233F"/>
    <w:rsid w:val="00602414"/>
    <w:rsid w:val="0060355F"/>
    <w:rsid w:val="00603A08"/>
    <w:rsid w:val="006047C9"/>
    <w:rsid w:val="0060535D"/>
    <w:rsid w:val="00605D3F"/>
    <w:rsid w:val="00606214"/>
    <w:rsid w:val="006062C6"/>
    <w:rsid w:val="006068A1"/>
    <w:rsid w:val="0060738F"/>
    <w:rsid w:val="00610DAD"/>
    <w:rsid w:val="006111AF"/>
    <w:rsid w:val="00611A86"/>
    <w:rsid w:val="00612FA9"/>
    <w:rsid w:val="0061342F"/>
    <w:rsid w:val="0061428A"/>
    <w:rsid w:val="00614752"/>
    <w:rsid w:val="006147E4"/>
    <w:rsid w:val="00614C0A"/>
    <w:rsid w:val="00615162"/>
    <w:rsid w:val="006151B2"/>
    <w:rsid w:val="00615364"/>
    <w:rsid w:val="00615EAD"/>
    <w:rsid w:val="00616034"/>
    <w:rsid w:val="00616737"/>
    <w:rsid w:val="006167B3"/>
    <w:rsid w:val="006167B6"/>
    <w:rsid w:val="00616E4E"/>
    <w:rsid w:val="0061715A"/>
    <w:rsid w:val="006175CA"/>
    <w:rsid w:val="00620C7D"/>
    <w:rsid w:val="00621239"/>
    <w:rsid w:val="00621411"/>
    <w:rsid w:val="00621D6B"/>
    <w:rsid w:val="00622750"/>
    <w:rsid w:val="0062289C"/>
    <w:rsid w:val="00622A2E"/>
    <w:rsid w:val="006243A6"/>
    <w:rsid w:val="00624865"/>
    <w:rsid w:val="00624AB6"/>
    <w:rsid w:val="00625004"/>
    <w:rsid w:val="00625138"/>
    <w:rsid w:val="00625734"/>
    <w:rsid w:val="00626008"/>
    <w:rsid w:val="00626651"/>
    <w:rsid w:val="0062668A"/>
    <w:rsid w:val="00626CC1"/>
    <w:rsid w:val="006274F6"/>
    <w:rsid w:val="006275AB"/>
    <w:rsid w:val="00627B98"/>
    <w:rsid w:val="00630DE5"/>
    <w:rsid w:val="00631B44"/>
    <w:rsid w:val="006327DA"/>
    <w:rsid w:val="00633B9B"/>
    <w:rsid w:val="00633E54"/>
    <w:rsid w:val="0063424F"/>
    <w:rsid w:val="00634503"/>
    <w:rsid w:val="00634568"/>
    <w:rsid w:val="006357E4"/>
    <w:rsid w:val="00636797"/>
    <w:rsid w:val="00636A5F"/>
    <w:rsid w:val="00636C6E"/>
    <w:rsid w:val="0064036C"/>
    <w:rsid w:val="00640A23"/>
    <w:rsid w:val="00640CC1"/>
    <w:rsid w:val="00640FA4"/>
    <w:rsid w:val="00641175"/>
    <w:rsid w:val="00641916"/>
    <w:rsid w:val="00642188"/>
    <w:rsid w:val="006422EF"/>
    <w:rsid w:val="00642796"/>
    <w:rsid w:val="00642D7C"/>
    <w:rsid w:val="006431EB"/>
    <w:rsid w:val="006432A9"/>
    <w:rsid w:val="00643E9D"/>
    <w:rsid w:val="0064504D"/>
    <w:rsid w:val="00645B9E"/>
    <w:rsid w:val="0064603C"/>
    <w:rsid w:val="00646892"/>
    <w:rsid w:val="00646A55"/>
    <w:rsid w:val="00646B01"/>
    <w:rsid w:val="00646B56"/>
    <w:rsid w:val="00646F1E"/>
    <w:rsid w:val="00646FB6"/>
    <w:rsid w:val="006509F3"/>
    <w:rsid w:val="006510C3"/>
    <w:rsid w:val="0065250D"/>
    <w:rsid w:val="00652E3D"/>
    <w:rsid w:val="0065344F"/>
    <w:rsid w:val="00653A99"/>
    <w:rsid w:val="00654161"/>
    <w:rsid w:val="006547DE"/>
    <w:rsid w:val="006553AA"/>
    <w:rsid w:val="00655E46"/>
    <w:rsid w:val="0065670F"/>
    <w:rsid w:val="006569D9"/>
    <w:rsid w:val="00656CE8"/>
    <w:rsid w:val="00660D79"/>
    <w:rsid w:val="0066152D"/>
    <w:rsid w:val="0066372B"/>
    <w:rsid w:val="00664208"/>
    <w:rsid w:val="00664C87"/>
    <w:rsid w:val="00664D33"/>
    <w:rsid w:val="0066521F"/>
    <w:rsid w:val="00665911"/>
    <w:rsid w:val="006659F9"/>
    <w:rsid w:val="00665E84"/>
    <w:rsid w:val="006661B2"/>
    <w:rsid w:val="0066664C"/>
    <w:rsid w:val="00666767"/>
    <w:rsid w:val="006668BA"/>
    <w:rsid w:val="0066691A"/>
    <w:rsid w:val="006673A2"/>
    <w:rsid w:val="006674C8"/>
    <w:rsid w:val="00667C74"/>
    <w:rsid w:val="00670AE7"/>
    <w:rsid w:val="00670D2A"/>
    <w:rsid w:val="0067208D"/>
    <w:rsid w:val="0067211B"/>
    <w:rsid w:val="0067244C"/>
    <w:rsid w:val="0067268E"/>
    <w:rsid w:val="006732FE"/>
    <w:rsid w:val="006733FF"/>
    <w:rsid w:val="00674334"/>
    <w:rsid w:val="00674B0A"/>
    <w:rsid w:val="006759A4"/>
    <w:rsid w:val="00675D29"/>
    <w:rsid w:val="00676D35"/>
    <w:rsid w:val="00677AB7"/>
    <w:rsid w:val="00681438"/>
    <w:rsid w:val="00681756"/>
    <w:rsid w:val="00681EAB"/>
    <w:rsid w:val="00682214"/>
    <w:rsid w:val="0068273B"/>
    <w:rsid w:val="006829D6"/>
    <w:rsid w:val="00682D2B"/>
    <w:rsid w:val="00683833"/>
    <w:rsid w:val="006839BC"/>
    <w:rsid w:val="00683FA5"/>
    <w:rsid w:val="00684872"/>
    <w:rsid w:val="00684E94"/>
    <w:rsid w:val="006856A7"/>
    <w:rsid w:val="00686751"/>
    <w:rsid w:val="00686C9C"/>
    <w:rsid w:val="00686EEC"/>
    <w:rsid w:val="006873E4"/>
    <w:rsid w:val="00687A78"/>
    <w:rsid w:val="006906B9"/>
    <w:rsid w:val="00690AA7"/>
    <w:rsid w:val="00690FA0"/>
    <w:rsid w:val="00691037"/>
    <w:rsid w:val="006913EF"/>
    <w:rsid w:val="006914BF"/>
    <w:rsid w:val="006916FA"/>
    <w:rsid w:val="0069199F"/>
    <w:rsid w:val="00691CE9"/>
    <w:rsid w:val="006937D8"/>
    <w:rsid w:val="00693BB0"/>
    <w:rsid w:val="00693D0B"/>
    <w:rsid w:val="00693EE3"/>
    <w:rsid w:val="006940E3"/>
    <w:rsid w:val="006944BC"/>
    <w:rsid w:val="006944FF"/>
    <w:rsid w:val="00694B01"/>
    <w:rsid w:val="00694D2D"/>
    <w:rsid w:val="0069520D"/>
    <w:rsid w:val="006952BE"/>
    <w:rsid w:val="006966FA"/>
    <w:rsid w:val="006979F9"/>
    <w:rsid w:val="00697C20"/>
    <w:rsid w:val="006A002F"/>
    <w:rsid w:val="006A0825"/>
    <w:rsid w:val="006A1338"/>
    <w:rsid w:val="006A1E7F"/>
    <w:rsid w:val="006A2F34"/>
    <w:rsid w:val="006A2F84"/>
    <w:rsid w:val="006A3B77"/>
    <w:rsid w:val="006A3BD3"/>
    <w:rsid w:val="006A3D04"/>
    <w:rsid w:val="006A3E2E"/>
    <w:rsid w:val="006A4C6D"/>
    <w:rsid w:val="006A4E09"/>
    <w:rsid w:val="006A4E11"/>
    <w:rsid w:val="006A501C"/>
    <w:rsid w:val="006A6BF2"/>
    <w:rsid w:val="006A73A5"/>
    <w:rsid w:val="006A7A13"/>
    <w:rsid w:val="006A7FAD"/>
    <w:rsid w:val="006B04DC"/>
    <w:rsid w:val="006B0A85"/>
    <w:rsid w:val="006B13CB"/>
    <w:rsid w:val="006B1AA3"/>
    <w:rsid w:val="006B1D35"/>
    <w:rsid w:val="006B222D"/>
    <w:rsid w:val="006B23AE"/>
    <w:rsid w:val="006B2DA9"/>
    <w:rsid w:val="006B3018"/>
    <w:rsid w:val="006B3EFA"/>
    <w:rsid w:val="006B6AE2"/>
    <w:rsid w:val="006B7618"/>
    <w:rsid w:val="006B7C24"/>
    <w:rsid w:val="006C0454"/>
    <w:rsid w:val="006C0BB4"/>
    <w:rsid w:val="006C0EA7"/>
    <w:rsid w:val="006C114F"/>
    <w:rsid w:val="006C12D6"/>
    <w:rsid w:val="006C1522"/>
    <w:rsid w:val="006C1A77"/>
    <w:rsid w:val="006C2387"/>
    <w:rsid w:val="006C2563"/>
    <w:rsid w:val="006C3100"/>
    <w:rsid w:val="006C3C85"/>
    <w:rsid w:val="006C4B0F"/>
    <w:rsid w:val="006C4E15"/>
    <w:rsid w:val="006C6525"/>
    <w:rsid w:val="006C6779"/>
    <w:rsid w:val="006C678E"/>
    <w:rsid w:val="006C67CB"/>
    <w:rsid w:val="006C755F"/>
    <w:rsid w:val="006C79EB"/>
    <w:rsid w:val="006C7FF8"/>
    <w:rsid w:val="006D22F7"/>
    <w:rsid w:val="006D2644"/>
    <w:rsid w:val="006D270A"/>
    <w:rsid w:val="006D3913"/>
    <w:rsid w:val="006D3981"/>
    <w:rsid w:val="006D4FF9"/>
    <w:rsid w:val="006D50BA"/>
    <w:rsid w:val="006D50F2"/>
    <w:rsid w:val="006D5286"/>
    <w:rsid w:val="006D539D"/>
    <w:rsid w:val="006D6149"/>
    <w:rsid w:val="006D6216"/>
    <w:rsid w:val="006D62DB"/>
    <w:rsid w:val="006D6A01"/>
    <w:rsid w:val="006E09FF"/>
    <w:rsid w:val="006E12D4"/>
    <w:rsid w:val="006E12E2"/>
    <w:rsid w:val="006E179F"/>
    <w:rsid w:val="006E1F28"/>
    <w:rsid w:val="006E2866"/>
    <w:rsid w:val="006E32D1"/>
    <w:rsid w:val="006E34E7"/>
    <w:rsid w:val="006E3801"/>
    <w:rsid w:val="006E4548"/>
    <w:rsid w:val="006E4A29"/>
    <w:rsid w:val="006E50C8"/>
    <w:rsid w:val="006E510F"/>
    <w:rsid w:val="006E548A"/>
    <w:rsid w:val="006E56B0"/>
    <w:rsid w:val="006E5CF4"/>
    <w:rsid w:val="006E5F22"/>
    <w:rsid w:val="006E6468"/>
    <w:rsid w:val="006E7405"/>
    <w:rsid w:val="006E7B56"/>
    <w:rsid w:val="006F1365"/>
    <w:rsid w:val="006F1E9B"/>
    <w:rsid w:val="006F2487"/>
    <w:rsid w:val="006F4159"/>
    <w:rsid w:val="006F4691"/>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230E"/>
    <w:rsid w:val="0070367A"/>
    <w:rsid w:val="007037D7"/>
    <w:rsid w:val="0070396A"/>
    <w:rsid w:val="00703F02"/>
    <w:rsid w:val="007045FA"/>
    <w:rsid w:val="007052C8"/>
    <w:rsid w:val="007054A1"/>
    <w:rsid w:val="00705B98"/>
    <w:rsid w:val="00705E42"/>
    <w:rsid w:val="0070617B"/>
    <w:rsid w:val="00706C20"/>
    <w:rsid w:val="007071E5"/>
    <w:rsid w:val="00711C02"/>
    <w:rsid w:val="007124B3"/>
    <w:rsid w:val="007140B9"/>
    <w:rsid w:val="00714289"/>
    <w:rsid w:val="00714C98"/>
    <w:rsid w:val="0071652D"/>
    <w:rsid w:val="00716B08"/>
    <w:rsid w:val="00717FF1"/>
    <w:rsid w:val="0072067D"/>
    <w:rsid w:val="00720902"/>
    <w:rsid w:val="00721D12"/>
    <w:rsid w:val="00721FE3"/>
    <w:rsid w:val="00722918"/>
    <w:rsid w:val="00723307"/>
    <w:rsid w:val="00723AB5"/>
    <w:rsid w:val="00724149"/>
    <w:rsid w:val="0072469B"/>
    <w:rsid w:val="00724EDD"/>
    <w:rsid w:val="00725127"/>
    <w:rsid w:val="007253F0"/>
    <w:rsid w:val="0072553E"/>
    <w:rsid w:val="007258C0"/>
    <w:rsid w:val="00725DE2"/>
    <w:rsid w:val="0072660B"/>
    <w:rsid w:val="0073185A"/>
    <w:rsid w:val="00731E92"/>
    <w:rsid w:val="00732325"/>
    <w:rsid w:val="007329AD"/>
    <w:rsid w:val="00732CAB"/>
    <w:rsid w:val="00733037"/>
    <w:rsid w:val="00733577"/>
    <w:rsid w:val="007338CA"/>
    <w:rsid w:val="0073497E"/>
    <w:rsid w:val="00734B51"/>
    <w:rsid w:val="00734CC5"/>
    <w:rsid w:val="007354F9"/>
    <w:rsid w:val="007360E1"/>
    <w:rsid w:val="00736878"/>
    <w:rsid w:val="007369AD"/>
    <w:rsid w:val="00736AD5"/>
    <w:rsid w:val="00736D12"/>
    <w:rsid w:val="00736DD9"/>
    <w:rsid w:val="00736F2C"/>
    <w:rsid w:val="00740949"/>
    <w:rsid w:val="00740A29"/>
    <w:rsid w:val="00741051"/>
    <w:rsid w:val="00741993"/>
    <w:rsid w:val="00741E77"/>
    <w:rsid w:val="007420A6"/>
    <w:rsid w:val="0074298E"/>
    <w:rsid w:val="007430EF"/>
    <w:rsid w:val="00743E2F"/>
    <w:rsid w:val="00744734"/>
    <w:rsid w:val="00744AA8"/>
    <w:rsid w:val="007451C5"/>
    <w:rsid w:val="00745E46"/>
    <w:rsid w:val="00746C09"/>
    <w:rsid w:val="00747094"/>
    <w:rsid w:val="00747856"/>
    <w:rsid w:val="00750B4A"/>
    <w:rsid w:val="00750CD2"/>
    <w:rsid w:val="00751519"/>
    <w:rsid w:val="00751A23"/>
    <w:rsid w:val="0075228D"/>
    <w:rsid w:val="007522F1"/>
    <w:rsid w:val="007526A3"/>
    <w:rsid w:val="007527DA"/>
    <w:rsid w:val="00752903"/>
    <w:rsid w:val="007537DD"/>
    <w:rsid w:val="007544F3"/>
    <w:rsid w:val="00754E5A"/>
    <w:rsid w:val="0075527D"/>
    <w:rsid w:val="00755FEF"/>
    <w:rsid w:val="007560A0"/>
    <w:rsid w:val="00756657"/>
    <w:rsid w:val="00757444"/>
    <w:rsid w:val="007577D7"/>
    <w:rsid w:val="00757A1F"/>
    <w:rsid w:val="00761470"/>
    <w:rsid w:val="00762002"/>
    <w:rsid w:val="00762959"/>
    <w:rsid w:val="00762993"/>
    <w:rsid w:val="00762AD1"/>
    <w:rsid w:val="00763365"/>
    <w:rsid w:val="00763C50"/>
    <w:rsid w:val="00764214"/>
    <w:rsid w:val="00764720"/>
    <w:rsid w:val="00764760"/>
    <w:rsid w:val="00764B3A"/>
    <w:rsid w:val="00764DAA"/>
    <w:rsid w:val="00764F43"/>
    <w:rsid w:val="00766183"/>
    <w:rsid w:val="00766424"/>
    <w:rsid w:val="00766636"/>
    <w:rsid w:val="00766F94"/>
    <w:rsid w:val="00767135"/>
    <w:rsid w:val="007671C4"/>
    <w:rsid w:val="00767383"/>
    <w:rsid w:val="00767F78"/>
    <w:rsid w:val="007702EE"/>
    <w:rsid w:val="00770A62"/>
    <w:rsid w:val="00770AFA"/>
    <w:rsid w:val="00770E42"/>
    <w:rsid w:val="00771950"/>
    <w:rsid w:val="00772022"/>
    <w:rsid w:val="00772A13"/>
    <w:rsid w:val="00774B21"/>
    <w:rsid w:val="00774C88"/>
    <w:rsid w:val="0077562B"/>
    <w:rsid w:val="00775AD8"/>
    <w:rsid w:val="00776918"/>
    <w:rsid w:val="0077722E"/>
    <w:rsid w:val="00777A5D"/>
    <w:rsid w:val="00777B26"/>
    <w:rsid w:val="007800AC"/>
    <w:rsid w:val="00780202"/>
    <w:rsid w:val="00780B3E"/>
    <w:rsid w:val="007814A7"/>
    <w:rsid w:val="0078357F"/>
    <w:rsid w:val="007843DB"/>
    <w:rsid w:val="00784420"/>
    <w:rsid w:val="007845EB"/>
    <w:rsid w:val="00784829"/>
    <w:rsid w:val="00784F36"/>
    <w:rsid w:val="0078546F"/>
    <w:rsid w:val="00785612"/>
    <w:rsid w:val="007859E2"/>
    <w:rsid w:val="00786316"/>
    <w:rsid w:val="00786D11"/>
    <w:rsid w:val="00786ECE"/>
    <w:rsid w:val="00787285"/>
    <w:rsid w:val="00790191"/>
    <w:rsid w:val="007902DB"/>
    <w:rsid w:val="007905CD"/>
    <w:rsid w:val="0079097C"/>
    <w:rsid w:val="00790B40"/>
    <w:rsid w:val="00790BC2"/>
    <w:rsid w:val="00790C1A"/>
    <w:rsid w:val="00790ED3"/>
    <w:rsid w:val="007917E4"/>
    <w:rsid w:val="00791F85"/>
    <w:rsid w:val="007926A9"/>
    <w:rsid w:val="007926FF"/>
    <w:rsid w:val="00792B84"/>
    <w:rsid w:val="00792BB9"/>
    <w:rsid w:val="007930B7"/>
    <w:rsid w:val="007933BB"/>
    <w:rsid w:val="007936B6"/>
    <w:rsid w:val="00793A94"/>
    <w:rsid w:val="00793C94"/>
    <w:rsid w:val="007955BA"/>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526B"/>
    <w:rsid w:val="007A68E6"/>
    <w:rsid w:val="007A6C35"/>
    <w:rsid w:val="007A7D93"/>
    <w:rsid w:val="007A7D94"/>
    <w:rsid w:val="007B0C45"/>
    <w:rsid w:val="007B0F61"/>
    <w:rsid w:val="007B2051"/>
    <w:rsid w:val="007B21F9"/>
    <w:rsid w:val="007B3284"/>
    <w:rsid w:val="007B3841"/>
    <w:rsid w:val="007B39FF"/>
    <w:rsid w:val="007B434F"/>
    <w:rsid w:val="007B4576"/>
    <w:rsid w:val="007B5C31"/>
    <w:rsid w:val="007B655E"/>
    <w:rsid w:val="007B67EA"/>
    <w:rsid w:val="007B6810"/>
    <w:rsid w:val="007B68F8"/>
    <w:rsid w:val="007B6A73"/>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58D2"/>
    <w:rsid w:val="007D6322"/>
    <w:rsid w:val="007D6EF5"/>
    <w:rsid w:val="007E042D"/>
    <w:rsid w:val="007E0929"/>
    <w:rsid w:val="007E116B"/>
    <w:rsid w:val="007E1418"/>
    <w:rsid w:val="007E1478"/>
    <w:rsid w:val="007E158E"/>
    <w:rsid w:val="007E17FE"/>
    <w:rsid w:val="007E1BF3"/>
    <w:rsid w:val="007E1F21"/>
    <w:rsid w:val="007E2421"/>
    <w:rsid w:val="007E2E9D"/>
    <w:rsid w:val="007E317A"/>
    <w:rsid w:val="007E38B1"/>
    <w:rsid w:val="007E3EF9"/>
    <w:rsid w:val="007E452D"/>
    <w:rsid w:val="007E5C9C"/>
    <w:rsid w:val="007E5F15"/>
    <w:rsid w:val="007E608B"/>
    <w:rsid w:val="007E684F"/>
    <w:rsid w:val="007E6D0D"/>
    <w:rsid w:val="007E7633"/>
    <w:rsid w:val="007E79F0"/>
    <w:rsid w:val="007E7B8B"/>
    <w:rsid w:val="007E7E58"/>
    <w:rsid w:val="007F0BA9"/>
    <w:rsid w:val="007F1A19"/>
    <w:rsid w:val="007F1A5F"/>
    <w:rsid w:val="007F1BF2"/>
    <w:rsid w:val="007F242D"/>
    <w:rsid w:val="007F2532"/>
    <w:rsid w:val="007F312E"/>
    <w:rsid w:val="007F319A"/>
    <w:rsid w:val="007F375D"/>
    <w:rsid w:val="007F3D23"/>
    <w:rsid w:val="007F3DDE"/>
    <w:rsid w:val="007F3FD0"/>
    <w:rsid w:val="007F40C1"/>
    <w:rsid w:val="007F4BA7"/>
    <w:rsid w:val="007F6F6F"/>
    <w:rsid w:val="007F7333"/>
    <w:rsid w:val="007F73DD"/>
    <w:rsid w:val="007F7727"/>
    <w:rsid w:val="0080011C"/>
    <w:rsid w:val="0080299D"/>
    <w:rsid w:val="00803250"/>
    <w:rsid w:val="00804C85"/>
    <w:rsid w:val="00805042"/>
    <w:rsid w:val="008053F5"/>
    <w:rsid w:val="0080642D"/>
    <w:rsid w:val="00806E67"/>
    <w:rsid w:val="00807132"/>
    <w:rsid w:val="00807502"/>
    <w:rsid w:val="008078D8"/>
    <w:rsid w:val="008100C4"/>
    <w:rsid w:val="00811283"/>
    <w:rsid w:val="008117D5"/>
    <w:rsid w:val="008119A8"/>
    <w:rsid w:val="0081259A"/>
    <w:rsid w:val="00812BBD"/>
    <w:rsid w:val="0081327E"/>
    <w:rsid w:val="00813CD8"/>
    <w:rsid w:val="00814498"/>
    <w:rsid w:val="008148C3"/>
    <w:rsid w:val="00815049"/>
    <w:rsid w:val="008159D0"/>
    <w:rsid w:val="00815E0F"/>
    <w:rsid w:val="0081647B"/>
    <w:rsid w:val="008167E9"/>
    <w:rsid w:val="00816CE6"/>
    <w:rsid w:val="008175F5"/>
    <w:rsid w:val="00820189"/>
    <w:rsid w:val="008204B8"/>
    <w:rsid w:val="00820600"/>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5F1A"/>
    <w:rsid w:val="008268B1"/>
    <w:rsid w:val="008268FA"/>
    <w:rsid w:val="0082732F"/>
    <w:rsid w:val="008278AE"/>
    <w:rsid w:val="00827944"/>
    <w:rsid w:val="00827B7D"/>
    <w:rsid w:val="00830EA3"/>
    <w:rsid w:val="00831968"/>
    <w:rsid w:val="0083234A"/>
    <w:rsid w:val="00832470"/>
    <w:rsid w:val="00832629"/>
    <w:rsid w:val="008326FC"/>
    <w:rsid w:val="00833E7C"/>
    <w:rsid w:val="0083457E"/>
    <w:rsid w:val="00834678"/>
    <w:rsid w:val="00834E18"/>
    <w:rsid w:val="0083517D"/>
    <w:rsid w:val="00835217"/>
    <w:rsid w:val="00835307"/>
    <w:rsid w:val="00836C51"/>
    <w:rsid w:val="00837960"/>
    <w:rsid w:val="00837D7A"/>
    <w:rsid w:val="00837E18"/>
    <w:rsid w:val="00840247"/>
    <w:rsid w:val="008405B3"/>
    <w:rsid w:val="00841DCF"/>
    <w:rsid w:val="0084335D"/>
    <w:rsid w:val="0084447D"/>
    <w:rsid w:val="00845519"/>
    <w:rsid w:val="008467AE"/>
    <w:rsid w:val="0084689B"/>
    <w:rsid w:val="00846B5F"/>
    <w:rsid w:val="0084712E"/>
    <w:rsid w:val="008471F1"/>
    <w:rsid w:val="0084770C"/>
    <w:rsid w:val="008477FD"/>
    <w:rsid w:val="008478F7"/>
    <w:rsid w:val="00847A13"/>
    <w:rsid w:val="00847D51"/>
    <w:rsid w:val="00850A83"/>
    <w:rsid w:val="00850FBA"/>
    <w:rsid w:val="008510ED"/>
    <w:rsid w:val="00852789"/>
    <w:rsid w:val="008528EC"/>
    <w:rsid w:val="00853CF0"/>
    <w:rsid w:val="00853E87"/>
    <w:rsid w:val="00853F9C"/>
    <w:rsid w:val="008547F9"/>
    <w:rsid w:val="00854942"/>
    <w:rsid w:val="00854EC8"/>
    <w:rsid w:val="00855156"/>
    <w:rsid w:val="008561DC"/>
    <w:rsid w:val="00856F41"/>
    <w:rsid w:val="00857821"/>
    <w:rsid w:val="00857B2F"/>
    <w:rsid w:val="00857B4E"/>
    <w:rsid w:val="00857C88"/>
    <w:rsid w:val="008605BF"/>
    <w:rsid w:val="00860E2A"/>
    <w:rsid w:val="00861CE1"/>
    <w:rsid w:val="008622B4"/>
    <w:rsid w:val="0086351D"/>
    <w:rsid w:val="00863768"/>
    <w:rsid w:val="00863D59"/>
    <w:rsid w:val="00863E48"/>
    <w:rsid w:val="00863FEE"/>
    <w:rsid w:val="00864842"/>
    <w:rsid w:val="00864AE3"/>
    <w:rsid w:val="0086505D"/>
    <w:rsid w:val="00865247"/>
    <w:rsid w:val="00865D71"/>
    <w:rsid w:val="00865D83"/>
    <w:rsid w:val="00866233"/>
    <w:rsid w:val="0086633F"/>
    <w:rsid w:val="00866E88"/>
    <w:rsid w:val="00867676"/>
    <w:rsid w:val="00867AAB"/>
    <w:rsid w:val="0087000B"/>
    <w:rsid w:val="008717A6"/>
    <w:rsid w:val="00871DC4"/>
    <w:rsid w:val="00873C40"/>
    <w:rsid w:val="00874146"/>
    <w:rsid w:val="0087491E"/>
    <w:rsid w:val="00874F2D"/>
    <w:rsid w:val="00875531"/>
    <w:rsid w:val="00876460"/>
    <w:rsid w:val="00876FB7"/>
    <w:rsid w:val="00877030"/>
    <w:rsid w:val="0087778D"/>
    <w:rsid w:val="00877BBF"/>
    <w:rsid w:val="00877DAE"/>
    <w:rsid w:val="00882027"/>
    <w:rsid w:val="008828F6"/>
    <w:rsid w:val="00882E5A"/>
    <w:rsid w:val="00883455"/>
    <w:rsid w:val="008839E0"/>
    <w:rsid w:val="00883E0C"/>
    <w:rsid w:val="00884AFC"/>
    <w:rsid w:val="008851EB"/>
    <w:rsid w:val="008854B4"/>
    <w:rsid w:val="0088566C"/>
    <w:rsid w:val="008861EF"/>
    <w:rsid w:val="00886967"/>
    <w:rsid w:val="00887420"/>
    <w:rsid w:val="00891251"/>
    <w:rsid w:val="008913C3"/>
    <w:rsid w:val="0089191C"/>
    <w:rsid w:val="00892093"/>
    <w:rsid w:val="00892363"/>
    <w:rsid w:val="008935D1"/>
    <w:rsid w:val="008940DA"/>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309"/>
    <w:rsid w:val="008A2A91"/>
    <w:rsid w:val="008A3085"/>
    <w:rsid w:val="008A30F0"/>
    <w:rsid w:val="008A4855"/>
    <w:rsid w:val="008A5793"/>
    <w:rsid w:val="008A604D"/>
    <w:rsid w:val="008A636D"/>
    <w:rsid w:val="008A6498"/>
    <w:rsid w:val="008A689E"/>
    <w:rsid w:val="008A69AE"/>
    <w:rsid w:val="008A6B50"/>
    <w:rsid w:val="008A6DBF"/>
    <w:rsid w:val="008A6F5C"/>
    <w:rsid w:val="008A6FBD"/>
    <w:rsid w:val="008A70C3"/>
    <w:rsid w:val="008A768C"/>
    <w:rsid w:val="008A785E"/>
    <w:rsid w:val="008A78E8"/>
    <w:rsid w:val="008B05FD"/>
    <w:rsid w:val="008B0845"/>
    <w:rsid w:val="008B12FC"/>
    <w:rsid w:val="008B1C1C"/>
    <w:rsid w:val="008B2249"/>
    <w:rsid w:val="008B3897"/>
    <w:rsid w:val="008B452B"/>
    <w:rsid w:val="008B4A39"/>
    <w:rsid w:val="008B5175"/>
    <w:rsid w:val="008B5AA2"/>
    <w:rsid w:val="008B5EC9"/>
    <w:rsid w:val="008B632C"/>
    <w:rsid w:val="008B65AA"/>
    <w:rsid w:val="008B67ED"/>
    <w:rsid w:val="008B7030"/>
    <w:rsid w:val="008B7D64"/>
    <w:rsid w:val="008C03CF"/>
    <w:rsid w:val="008C072C"/>
    <w:rsid w:val="008C0E53"/>
    <w:rsid w:val="008C1193"/>
    <w:rsid w:val="008C15FE"/>
    <w:rsid w:val="008C1F95"/>
    <w:rsid w:val="008C3167"/>
    <w:rsid w:val="008C35D9"/>
    <w:rsid w:val="008C4161"/>
    <w:rsid w:val="008C53CA"/>
    <w:rsid w:val="008C5CF8"/>
    <w:rsid w:val="008C5D54"/>
    <w:rsid w:val="008C69D0"/>
    <w:rsid w:val="008C6C46"/>
    <w:rsid w:val="008C72BE"/>
    <w:rsid w:val="008C7471"/>
    <w:rsid w:val="008C7B4F"/>
    <w:rsid w:val="008C7C3A"/>
    <w:rsid w:val="008D0346"/>
    <w:rsid w:val="008D03A5"/>
    <w:rsid w:val="008D07F7"/>
    <w:rsid w:val="008D1187"/>
    <w:rsid w:val="008D183B"/>
    <w:rsid w:val="008D205E"/>
    <w:rsid w:val="008D248C"/>
    <w:rsid w:val="008D2927"/>
    <w:rsid w:val="008D2C7C"/>
    <w:rsid w:val="008D2E52"/>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9DD"/>
    <w:rsid w:val="008E1B28"/>
    <w:rsid w:val="008E1FFE"/>
    <w:rsid w:val="008E2049"/>
    <w:rsid w:val="008E2472"/>
    <w:rsid w:val="008E3A7B"/>
    <w:rsid w:val="008E40D1"/>
    <w:rsid w:val="008E4259"/>
    <w:rsid w:val="008E478F"/>
    <w:rsid w:val="008E491F"/>
    <w:rsid w:val="008E4F56"/>
    <w:rsid w:val="008E5A51"/>
    <w:rsid w:val="008E6821"/>
    <w:rsid w:val="008E6EA3"/>
    <w:rsid w:val="008E7169"/>
    <w:rsid w:val="008E7F09"/>
    <w:rsid w:val="008F00B3"/>
    <w:rsid w:val="008F0BA2"/>
    <w:rsid w:val="008F0E86"/>
    <w:rsid w:val="008F110C"/>
    <w:rsid w:val="008F12E2"/>
    <w:rsid w:val="008F14D2"/>
    <w:rsid w:val="008F1538"/>
    <w:rsid w:val="008F1D67"/>
    <w:rsid w:val="008F26DA"/>
    <w:rsid w:val="008F2D07"/>
    <w:rsid w:val="008F3B6D"/>
    <w:rsid w:val="008F4A96"/>
    <w:rsid w:val="008F5379"/>
    <w:rsid w:val="008F5846"/>
    <w:rsid w:val="008F5C11"/>
    <w:rsid w:val="008F626E"/>
    <w:rsid w:val="008F6272"/>
    <w:rsid w:val="008F7A67"/>
    <w:rsid w:val="008F7D32"/>
    <w:rsid w:val="00900A43"/>
    <w:rsid w:val="00901261"/>
    <w:rsid w:val="00901E39"/>
    <w:rsid w:val="00902076"/>
    <w:rsid w:val="00902121"/>
    <w:rsid w:val="00902621"/>
    <w:rsid w:val="00902F35"/>
    <w:rsid w:val="00903064"/>
    <w:rsid w:val="00903C49"/>
    <w:rsid w:val="00903FF9"/>
    <w:rsid w:val="00904EBC"/>
    <w:rsid w:val="00905287"/>
    <w:rsid w:val="0090587A"/>
    <w:rsid w:val="00905B40"/>
    <w:rsid w:val="00906EA1"/>
    <w:rsid w:val="00907E22"/>
    <w:rsid w:val="00910396"/>
    <w:rsid w:val="009104B0"/>
    <w:rsid w:val="00910888"/>
    <w:rsid w:val="00911141"/>
    <w:rsid w:val="00911B09"/>
    <w:rsid w:val="00911B18"/>
    <w:rsid w:val="00912767"/>
    <w:rsid w:val="0091282E"/>
    <w:rsid w:val="00912DBD"/>
    <w:rsid w:val="00912F8D"/>
    <w:rsid w:val="00913474"/>
    <w:rsid w:val="009147BA"/>
    <w:rsid w:val="00915229"/>
    <w:rsid w:val="00916782"/>
    <w:rsid w:val="0091698F"/>
    <w:rsid w:val="00916A72"/>
    <w:rsid w:val="00916ABE"/>
    <w:rsid w:val="00916C84"/>
    <w:rsid w:val="00917714"/>
    <w:rsid w:val="009177AF"/>
    <w:rsid w:val="009205EB"/>
    <w:rsid w:val="0092105B"/>
    <w:rsid w:val="00921145"/>
    <w:rsid w:val="009215F1"/>
    <w:rsid w:val="0092250A"/>
    <w:rsid w:val="009225B4"/>
    <w:rsid w:val="00922DC0"/>
    <w:rsid w:val="009239C6"/>
    <w:rsid w:val="00923E10"/>
    <w:rsid w:val="009241D5"/>
    <w:rsid w:val="009247BC"/>
    <w:rsid w:val="00924AD1"/>
    <w:rsid w:val="009256D0"/>
    <w:rsid w:val="00925E0E"/>
    <w:rsid w:val="00926CB8"/>
    <w:rsid w:val="009274C4"/>
    <w:rsid w:val="00927505"/>
    <w:rsid w:val="00927FFE"/>
    <w:rsid w:val="00930297"/>
    <w:rsid w:val="00930634"/>
    <w:rsid w:val="0093086C"/>
    <w:rsid w:val="00930A97"/>
    <w:rsid w:val="00930CAD"/>
    <w:rsid w:val="00931975"/>
    <w:rsid w:val="009330DE"/>
    <w:rsid w:val="009337DE"/>
    <w:rsid w:val="00933E03"/>
    <w:rsid w:val="00934900"/>
    <w:rsid w:val="00935054"/>
    <w:rsid w:val="009354C6"/>
    <w:rsid w:val="009357A1"/>
    <w:rsid w:val="009361C7"/>
    <w:rsid w:val="00936641"/>
    <w:rsid w:val="00936B01"/>
    <w:rsid w:val="00936C20"/>
    <w:rsid w:val="00937E14"/>
    <w:rsid w:val="009401DE"/>
    <w:rsid w:val="00940633"/>
    <w:rsid w:val="00940E06"/>
    <w:rsid w:val="00941FA7"/>
    <w:rsid w:val="0094216A"/>
    <w:rsid w:val="00942173"/>
    <w:rsid w:val="00942A87"/>
    <w:rsid w:val="00943670"/>
    <w:rsid w:val="00943E03"/>
    <w:rsid w:val="00943E51"/>
    <w:rsid w:val="00944207"/>
    <w:rsid w:val="009445E4"/>
    <w:rsid w:val="00944D42"/>
    <w:rsid w:val="009451CB"/>
    <w:rsid w:val="009453C4"/>
    <w:rsid w:val="0094638F"/>
    <w:rsid w:val="0094639D"/>
    <w:rsid w:val="009468CB"/>
    <w:rsid w:val="00947045"/>
    <w:rsid w:val="00947201"/>
    <w:rsid w:val="0094725C"/>
    <w:rsid w:val="00950850"/>
    <w:rsid w:val="00951AA1"/>
    <w:rsid w:val="0095214F"/>
    <w:rsid w:val="0095225F"/>
    <w:rsid w:val="00952333"/>
    <w:rsid w:val="0095246A"/>
    <w:rsid w:val="00952B68"/>
    <w:rsid w:val="00952FBF"/>
    <w:rsid w:val="00953285"/>
    <w:rsid w:val="00953328"/>
    <w:rsid w:val="0095498E"/>
    <w:rsid w:val="00954C81"/>
    <w:rsid w:val="00954F36"/>
    <w:rsid w:val="0095521D"/>
    <w:rsid w:val="0095550B"/>
    <w:rsid w:val="00955AAB"/>
    <w:rsid w:val="00955BD3"/>
    <w:rsid w:val="0095608E"/>
    <w:rsid w:val="00956105"/>
    <w:rsid w:val="009576A7"/>
    <w:rsid w:val="00957BDC"/>
    <w:rsid w:val="00957DC6"/>
    <w:rsid w:val="00957DD9"/>
    <w:rsid w:val="00957E7D"/>
    <w:rsid w:val="0096068B"/>
    <w:rsid w:val="00960E12"/>
    <w:rsid w:val="00960E57"/>
    <w:rsid w:val="00961168"/>
    <w:rsid w:val="0096131A"/>
    <w:rsid w:val="009613A1"/>
    <w:rsid w:val="00962116"/>
    <w:rsid w:val="00962168"/>
    <w:rsid w:val="00963778"/>
    <w:rsid w:val="00964CF4"/>
    <w:rsid w:val="009652B2"/>
    <w:rsid w:val="0096578D"/>
    <w:rsid w:val="00965980"/>
    <w:rsid w:val="00966A1D"/>
    <w:rsid w:val="00966C77"/>
    <w:rsid w:val="00966E72"/>
    <w:rsid w:val="009672A8"/>
    <w:rsid w:val="00967FF8"/>
    <w:rsid w:val="0097013D"/>
    <w:rsid w:val="009715C3"/>
    <w:rsid w:val="00971651"/>
    <w:rsid w:val="00971721"/>
    <w:rsid w:val="009723D6"/>
    <w:rsid w:val="00972F7A"/>
    <w:rsid w:val="009734A5"/>
    <w:rsid w:val="00973C33"/>
    <w:rsid w:val="00973FF2"/>
    <w:rsid w:val="009743B3"/>
    <w:rsid w:val="00974C20"/>
    <w:rsid w:val="00974FF9"/>
    <w:rsid w:val="00975016"/>
    <w:rsid w:val="00975694"/>
    <w:rsid w:val="00975893"/>
    <w:rsid w:val="009761E6"/>
    <w:rsid w:val="0097674B"/>
    <w:rsid w:val="00977024"/>
    <w:rsid w:val="00977B35"/>
    <w:rsid w:val="00977CBA"/>
    <w:rsid w:val="00980D10"/>
    <w:rsid w:val="00980F29"/>
    <w:rsid w:val="00982002"/>
    <w:rsid w:val="00982A00"/>
    <w:rsid w:val="00982FB3"/>
    <w:rsid w:val="0098320C"/>
    <w:rsid w:val="00983A9E"/>
    <w:rsid w:val="00983C0A"/>
    <w:rsid w:val="00984118"/>
    <w:rsid w:val="0098568B"/>
    <w:rsid w:val="0098629E"/>
    <w:rsid w:val="009868FA"/>
    <w:rsid w:val="0098708A"/>
    <w:rsid w:val="00990E62"/>
    <w:rsid w:val="00991295"/>
    <w:rsid w:val="009913B2"/>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2E27"/>
    <w:rsid w:val="009A3498"/>
    <w:rsid w:val="009A3732"/>
    <w:rsid w:val="009A3B0E"/>
    <w:rsid w:val="009A3DC0"/>
    <w:rsid w:val="009A41BF"/>
    <w:rsid w:val="009A5223"/>
    <w:rsid w:val="009A5346"/>
    <w:rsid w:val="009A54CC"/>
    <w:rsid w:val="009A5511"/>
    <w:rsid w:val="009A68B2"/>
    <w:rsid w:val="009A6D22"/>
    <w:rsid w:val="009B0046"/>
    <w:rsid w:val="009B0A75"/>
    <w:rsid w:val="009B1150"/>
    <w:rsid w:val="009B11F6"/>
    <w:rsid w:val="009B179F"/>
    <w:rsid w:val="009B3279"/>
    <w:rsid w:val="009B389F"/>
    <w:rsid w:val="009B3AD6"/>
    <w:rsid w:val="009B4854"/>
    <w:rsid w:val="009B486C"/>
    <w:rsid w:val="009B4D21"/>
    <w:rsid w:val="009B57E6"/>
    <w:rsid w:val="009B5B2F"/>
    <w:rsid w:val="009B5F00"/>
    <w:rsid w:val="009B6DCF"/>
    <w:rsid w:val="009B7062"/>
    <w:rsid w:val="009B79D3"/>
    <w:rsid w:val="009C0480"/>
    <w:rsid w:val="009C04E3"/>
    <w:rsid w:val="009C07CD"/>
    <w:rsid w:val="009C14EE"/>
    <w:rsid w:val="009C1BB5"/>
    <w:rsid w:val="009C23C5"/>
    <w:rsid w:val="009C2A22"/>
    <w:rsid w:val="009C317A"/>
    <w:rsid w:val="009C34C8"/>
    <w:rsid w:val="009C3F11"/>
    <w:rsid w:val="009C4AD4"/>
    <w:rsid w:val="009C5C14"/>
    <w:rsid w:val="009C6240"/>
    <w:rsid w:val="009C64AF"/>
    <w:rsid w:val="009C699A"/>
    <w:rsid w:val="009C73C6"/>
    <w:rsid w:val="009D0648"/>
    <w:rsid w:val="009D13CD"/>
    <w:rsid w:val="009D1874"/>
    <w:rsid w:val="009D243E"/>
    <w:rsid w:val="009D27A1"/>
    <w:rsid w:val="009D4246"/>
    <w:rsid w:val="009D4A96"/>
    <w:rsid w:val="009D534B"/>
    <w:rsid w:val="009D5864"/>
    <w:rsid w:val="009D59CC"/>
    <w:rsid w:val="009D7A04"/>
    <w:rsid w:val="009E047C"/>
    <w:rsid w:val="009E11F4"/>
    <w:rsid w:val="009E15F7"/>
    <w:rsid w:val="009E19D2"/>
    <w:rsid w:val="009E1AF4"/>
    <w:rsid w:val="009E1FE6"/>
    <w:rsid w:val="009E2290"/>
    <w:rsid w:val="009E2DC0"/>
    <w:rsid w:val="009E39F0"/>
    <w:rsid w:val="009E4320"/>
    <w:rsid w:val="009E4932"/>
    <w:rsid w:val="009E5A84"/>
    <w:rsid w:val="009E5F5D"/>
    <w:rsid w:val="009E73FA"/>
    <w:rsid w:val="009F05C9"/>
    <w:rsid w:val="009F07C1"/>
    <w:rsid w:val="009F0B0E"/>
    <w:rsid w:val="009F131F"/>
    <w:rsid w:val="009F2253"/>
    <w:rsid w:val="009F2825"/>
    <w:rsid w:val="009F2BE1"/>
    <w:rsid w:val="009F32FC"/>
    <w:rsid w:val="009F388A"/>
    <w:rsid w:val="009F3EA2"/>
    <w:rsid w:val="009F4C4F"/>
    <w:rsid w:val="009F4D2C"/>
    <w:rsid w:val="009F4D85"/>
    <w:rsid w:val="009F5A80"/>
    <w:rsid w:val="009F5C1A"/>
    <w:rsid w:val="009F605A"/>
    <w:rsid w:val="009F6B9F"/>
    <w:rsid w:val="00A005CA"/>
    <w:rsid w:val="00A010D2"/>
    <w:rsid w:val="00A01A4F"/>
    <w:rsid w:val="00A01EE9"/>
    <w:rsid w:val="00A020EC"/>
    <w:rsid w:val="00A024FB"/>
    <w:rsid w:val="00A0369F"/>
    <w:rsid w:val="00A037AB"/>
    <w:rsid w:val="00A03B48"/>
    <w:rsid w:val="00A03F23"/>
    <w:rsid w:val="00A04656"/>
    <w:rsid w:val="00A05147"/>
    <w:rsid w:val="00A05A53"/>
    <w:rsid w:val="00A06132"/>
    <w:rsid w:val="00A061D7"/>
    <w:rsid w:val="00A06666"/>
    <w:rsid w:val="00A0686C"/>
    <w:rsid w:val="00A07151"/>
    <w:rsid w:val="00A07990"/>
    <w:rsid w:val="00A07E10"/>
    <w:rsid w:val="00A10971"/>
    <w:rsid w:val="00A11FB2"/>
    <w:rsid w:val="00A1205A"/>
    <w:rsid w:val="00A131AF"/>
    <w:rsid w:val="00A14340"/>
    <w:rsid w:val="00A1442F"/>
    <w:rsid w:val="00A14758"/>
    <w:rsid w:val="00A15EFA"/>
    <w:rsid w:val="00A15F7C"/>
    <w:rsid w:val="00A16685"/>
    <w:rsid w:val="00A16801"/>
    <w:rsid w:val="00A17978"/>
    <w:rsid w:val="00A17C45"/>
    <w:rsid w:val="00A20160"/>
    <w:rsid w:val="00A20677"/>
    <w:rsid w:val="00A20D04"/>
    <w:rsid w:val="00A21589"/>
    <w:rsid w:val="00A21B1E"/>
    <w:rsid w:val="00A21D7B"/>
    <w:rsid w:val="00A23C24"/>
    <w:rsid w:val="00A23CD9"/>
    <w:rsid w:val="00A2420F"/>
    <w:rsid w:val="00A24E3F"/>
    <w:rsid w:val="00A25FBB"/>
    <w:rsid w:val="00A26507"/>
    <w:rsid w:val="00A26D04"/>
    <w:rsid w:val="00A30742"/>
    <w:rsid w:val="00A308E0"/>
    <w:rsid w:val="00A31006"/>
    <w:rsid w:val="00A314ED"/>
    <w:rsid w:val="00A31987"/>
    <w:rsid w:val="00A32DDF"/>
    <w:rsid w:val="00A32F28"/>
    <w:rsid w:val="00A33AD8"/>
    <w:rsid w:val="00A34440"/>
    <w:rsid w:val="00A345F2"/>
    <w:rsid w:val="00A34C7B"/>
    <w:rsid w:val="00A35381"/>
    <w:rsid w:val="00A355BB"/>
    <w:rsid w:val="00A356F8"/>
    <w:rsid w:val="00A36673"/>
    <w:rsid w:val="00A3742D"/>
    <w:rsid w:val="00A403E4"/>
    <w:rsid w:val="00A406FB"/>
    <w:rsid w:val="00A40B00"/>
    <w:rsid w:val="00A40F8D"/>
    <w:rsid w:val="00A41001"/>
    <w:rsid w:val="00A4161C"/>
    <w:rsid w:val="00A416CF"/>
    <w:rsid w:val="00A41791"/>
    <w:rsid w:val="00A4191B"/>
    <w:rsid w:val="00A42170"/>
    <w:rsid w:val="00A426D4"/>
    <w:rsid w:val="00A4385E"/>
    <w:rsid w:val="00A44058"/>
    <w:rsid w:val="00A440E2"/>
    <w:rsid w:val="00A44B81"/>
    <w:rsid w:val="00A4508B"/>
    <w:rsid w:val="00A456BD"/>
    <w:rsid w:val="00A46AE2"/>
    <w:rsid w:val="00A46BF2"/>
    <w:rsid w:val="00A46F60"/>
    <w:rsid w:val="00A4768A"/>
    <w:rsid w:val="00A47AEF"/>
    <w:rsid w:val="00A47F3E"/>
    <w:rsid w:val="00A50114"/>
    <w:rsid w:val="00A5051D"/>
    <w:rsid w:val="00A505E9"/>
    <w:rsid w:val="00A5084C"/>
    <w:rsid w:val="00A52C54"/>
    <w:rsid w:val="00A52DFB"/>
    <w:rsid w:val="00A53136"/>
    <w:rsid w:val="00A53161"/>
    <w:rsid w:val="00A534AA"/>
    <w:rsid w:val="00A54F16"/>
    <w:rsid w:val="00A551D8"/>
    <w:rsid w:val="00A5556E"/>
    <w:rsid w:val="00A5577A"/>
    <w:rsid w:val="00A55B47"/>
    <w:rsid w:val="00A5621B"/>
    <w:rsid w:val="00A5645C"/>
    <w:rsid w:val="00A56EBC"/>
    <w:rsid w:val="00A57381"/>
    <w:rsid w:val="00A60639"/>
    <w:rsid w:val="00A60E26"/>
    <w:rsid w:val="00A60F83"/>
    <w:rsid w:val="00A61459"/>
    <w:rsid w:val="00A617EA"/>
    <w:rsid w:val="00A618E4"/>
    <w:rsid w:val="00A61F27"/>
    <w:rsid w:val="00A63091"/>
    <w:rsid w:val="00A63A99"/>
    <w:rsid w:val="00A63C75"/>
    <w:rsid w:val="00A642D7"/>
    <w:rsid w:val="00A6451F"/>
    <w:rsid w:val="00A650E1"/>
    <w:rsid w:val="00A653BC"/>
    <w:rsid w:val="00A659EF"/>
    <w:rsid w:val="00A6680C"/>
    <w:rsid w:val="00A66D04"/>
    <w:rsid w:val="00A675A5"/>
    <w:rsid w:val="00A67847"/>
    <w:rsid w:val="00A67857"/>
    <w:rsid w:val="00A67DDE"/>
    <w:rsid w:val="00A70235"/>
    <w:rsid w:val="00A70384"/>
    <w:rsid w:val="00A70BFD"/>
    <w:rsid w:val="00A7198A"/>
    <w:rsid w:val="00A71E50"/>
    <w:rsid w:val="00A727EB"/>
    <w:rsid w:val="00A72F27"/>
    <w:rsid w:val="00A72F43"/>
    <w:rsid w:val="00A7429A"/>
    <w:rsid w:val="00A74E56"/>
    <w:rsid w:val="00A75360"/>
    <w:rsid w:val="00A758BF"/>
    <w:rsid w:val="00A76BEF"/>
    <w:rsid w:val="00A76DD2"/>
    <w:rsid w:val="00A77013"/>
    <w:rsid w:val="00A773D2"/>
    <w:rsid w:val="00A773E9"/>
    <w:rsid w:val="00A77E90"/>
    <w:rsid w:val="00A77EB9"/>
    <w:rsid w:val="00A804C4"/>
    <w:rsid w:val="00A80970"/>
    <w:rsid w:val="00A80AC5"/>
    <w:rsid w:val="00A80EBF"/>
    <w:rsid w:val="00A81672"/>
    <w:rsid w:val="00A81C88"/>
    <w:rsid w:val="00A82B55"/>
    <w:rsid w:val="00A82C0A"/>
    <w:rsid w:val="00A82E54"/>
    <w:rsid w:val="00A832C4"/>
    <w:rsid w:val="00A83F76"/>
    <w:rsid w:val="00A8433C"/>
    <w:rsid w:val="00A84E5F"/>
    <w:rsid w:val="00A85381"/>
    <w:rsid w:val="00A85DDA"/>
    <w:rsid w:val="00A865B5"/>
    <w:rsid w:val="00A8691A"/>
    <w:rsid w:val="00A86A71"/>
    <w:rsid w:val="00A86CD0"/>
    <w:rsid w:val="00A87B17"/>
    <w:rsid w:val="00A910B4"/>
    <w:rsid w:val="00A912A8"/>
    <w:rsid w:val="00A91A9C"/>
    <w:rsid w:val="00A92DF1"/>
    <w:rsid w:val="00A92E04"/>
    <w:rsid w:val="00A93146"/>
    <w:rsid w:val="00A93756"/>
    <w:rsid w:val="00A93F51"/>
    <w:rsid w:val="00A943C5"/>
    <w:rsid w:val="00A94B12"/>
    <w:rsid w:val="00A95768"/>
    <w:rsid w:val="00A9589E"/>
    <w:rsid w:val="00A95E84"/>
    <w:rsid w:val="00A95EB2"/>
    <w:rsid w:val="00A96A0F"/>
    <w:rsid w:val="00A9713B"/>
    <w:rsid w:val="00A97524"/>
    <w:rsid w:val="00AA09DA"/>
    <w:rsid w:val="00AA16E4"/>
    <w:rsid w:val="00AA18E3"/>
    <w:rsid w:val="00AA1C4C"/>
    <w:rsid w:val="00AA1C56"/>
    <w:rsid w:val="00AA2499"/>
    <w:rsid w:val="00AA26B1"/>
    <w:rsid w:val="00AA27E4"/>
    <w:rsid w:val="00AA2951"/>
    <w:rsid w:val="00AA2E3C"/>
    <w:rsid w:val="00AA3088"/>
    <w:rsid w:val="00AA30D9"/>
    <w:rsid w:val="00AA3C3A"/>
    <w:rsid w:val="00AA40AD"/>
    <w:rsid w:val="00AA4976"/>
    <w:rsid w:val="00AA4CB8"/>
    <w:rsid w:val="00AA4F29"/>
    <w:rsid w:val="00AA5039"/>
    <w:rsid w:val="00AA53A1"/>
    <w:rsid w:val="00AA6961"/>
    <w:rsid w:val="00AA71B2"/>
    <w:rsid w:val="00AA7841"/>
    <w:rsid w:val="00AB1B09"/>
    <w:rsid w:val="00AB1C8A"/>
    <w:rsid w:val="00AB2B0D"/>
    <w:rsid w:val="00AB2D78"/>
    <w:rsid w:val="00AB389A"/>
    <w:rsid w:val="00AB3CB1"/>
    <w:rsid w:val="00AB3FCC"/>
    <w:rsid w:val="00AB6322"/>
    <w:rsid w:val="00AB632C"/>
    <w:rsid w:val="00AC0DBD"/>
    <w:rsid w:val="00AC16A3"/>
    <w:rsid w:val="00AC1FBF"/>
    <w:rsid w:val="00AC221D"/>
    <w:rsid w:val="00AC228B"/>
    <w:rsid w:val="00AC2B13"/>
    <w:rsid w:val="00AC3483"/>
    <w:rsid w:val="00AC3C1E"/>
    <w:rsid w:val="00AC3DE3"/>
    <w:rsid w:val="00AC3FAD"/>
    <w:rsid w:val="00AC4655"/>
    <w:rsid w:val="00AC46F3"/>
    <w:rsid w:val="00AC4A58"/>
    <w:rsid w:val="00AC4D2C"/>
    <w:rsid w:val="00AC4DB0"/>
    <w:rsid w:val="00AC5D9A"/>
    <w:rsid w:val="00AC5DE3"/>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6F09"/>
    <w:rsid w:val="00AD731C"/>
    <w:rsid w:val="00AD7BA2"/>
    <w:rsid w:val="00AE1C9D"/>
    <w:rsid w:val="00AE2A7E"/>
    <w:rsid w:val="00AE2F71"/>
    <w:rsid w:val="00AE326D"/>
    <w:rsid w:val="00AE3919"/>
    <w:rsid w:val="00AE4B4D"/>
    <w:rsid w:val="00AE711F"/>
    <w:rsid w:val="00AE76C7"/>
    <w:rsid w:val="00AE7C24"/>
    <w:rsid w:val="00AF0089"/>
    <w:rsid w:val="00AF03E1"/>
    <w:rsid w:val="00AF1DF7"/>
    <w:rsid w:val="00AF2176"/>
    <w:rsid w:val="00AF264D"/>
    <w:rsid w:val="00AF28EC"/>
    <w:rsid w:val="00AF2A96"/>
    <w:rsid w:val="00AF2C04"/>
    <w:rsid w:val="00AF2FC5"/>
    <w:rsid w:val="00AF3B6B"/>
    <w:rsid w:val="00AF4FAA"/>
    <w:rsid w:val="00AF508C"/>
    <w:rsid w:val="00AF52BA"/>
    <w:rsid w:val="00AF5F8A"/>
    <w:rsid w:val="00AF62CC"/>
    <w:rsid w:val="00AF6753"/>
    <w:rsid w:val="00AF704C"/>
    <w:rsid w:val="00B007E5"/>
    <w:rsid w:val="00B00F79"/>
    <w:rsid w:val="00B019EF"/>
    <w:rsid w:val="00B01A50"/>
    <w:rsid w:val="00B01B4C"/>
    <w:rsid w:val="00B020E0"/>
    <w:rsid w:val="00B026B5"/>
    <w:rsid w:val="00B02A73"/>
    <w:rsid w:val="00B031C9"/>
    <w:rsid w:val="00B04AA1"/>
    <w:rsid w:val="00B057DA"/>
    <w:rsid w:val="00B06012"/>
    <w:rsid w:val="00B06729"/>
    <w:rsid w:val="00B067A4"/>
    <w:rsid w:val="00B06857"/>
    <w:rsid w:val="00B06D41"/>
    <w:rsid w:val="00B0753E"/>
    <w:rsid w:val="00B107E2"/>
    <w:rsid w:val="00B10C39"/>
    <w:rsid w:val="00B10D6A"/>
    <w:rsid w:val="00B10DC2"/>
    <w:rsid w:val="00B112D9"/>
    <w:rsid w:val="00B11357"/>
    <w:rsid w:val="00B11808"/>
    <w:rsid w:val="00B13429"/>
    <w:rsid w:val="00B138E1"/>
    <w:rsid w:val="00B13A1B"/>
    <w:rsid w:val="00B13B79"/>
    <w:rsid w:val="00B1433C"/>
    <w:rsid w:val="00B14611"/>
    <w:rsid w:val="00B14C4A"/>
    <w:rsid w:val="00B153D5"/>
    <w:rsid w:val="00B15CFD"/>
    <w:rsid w:val="00B15E48"/>
    <w:rsid w:val="00B17099"/>
    <w:rsid w:val="00B1772C"/>
    <w:rsid w:val="00B178BE"/>
    <w:rsid w:val="00B179A2"/>
    <w:rsid w:val="00B20218"/>
    <w:rsid w:val="00B20390"/>
    <w:rsid w:val="00B20448"/>
    <w:rsid w:val="00B2046C"/>
    <w:rsid w:val="00B20947"/>
    <w:rsid w:val="00B2121D"/>
    <w:rsid w:val="00B21885"/>
    <w:rsid w:val="00B21AA8"/>
    <w:rsid w:val="00B21C6B"/>
    <w:rsid w:val="00B21D27"/>
    <w:rsid w:val="00B21F75"/>
    <w:rsid w:val="00B21FD9"/>
    <w:rsid w:val="00B2288D"/>
    <w:rsid w:val="00B22AA1"/>
    <w:rsid w:val="00B24952"/>
    <w:rsid w:val="00B25D2D"/>
    <w:rsid w:val="00B265F0"/>
    <w:rsid w:val="00B26B27"/>
    <w:rsid w:val="00B27337"/>
    <w:rsid w:val="00B2791D"/>
    <w:rsid w:val="00B27E95"/>
    <w:rsid w:val="00B30594"/>
    <w:rsid w:val="00B3062A"/>
    <w:rsid w:val="00B3075D"/>
    <w:rsid w:val="00B311B8"/>
    <w:rsid w:val="00B316AB"/>
    <w:rsid w:val="00B32ADE"/>
    <w:rsid w:val="00B3399D"/>
    <w:rsid w:val="00B339E7"/>
    <w:rsid w:val="00B33AF1"/>
    <w:rsid w:val="00B344A4"/>
    <w:rsid w:val="00B34A7C"/>
    <w:rsid w:val="00B34F1A"/>
    <w:rsid w:val="00B36089"/>
    <w:rsid w:val="00B3658F"/>
    <w:rsid w:val="00B36E8E"/>
    <w:rsid w:val="00B373F6"/>
    <w:rsid w:val="00B37524"/>
    <w:rsid w:val="00B408A0"/>
    <w:rsid w:val="00B40F3E"/>
    <w:rsid w:val="00B41031"/>
    <w:rsid w:val="00B415DF"/>
    <w:rsid w:val="00B41F7D"/>
    <w:rsid w:val="00B41FB1"/>
    <w:rsid w:val="00B42401"/>
    <w:rsid w:val="00B42E95"/>
    <w:rsid w:val="00B4397D"/>
    <w:rsid w:val="00B44014"/>
    <w:rsid w:val="00B4425A"/>
    <w:rsid w:val="00B447EE"/>
    <w:rsid w:val="00B44CC1"/>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650C"/>
    <w:rsid w:val="00B56963"/>
    <w:rsid w:val="00B57487"/>
    <w:rsid w:val="00B576EB"/>
    <w:rsid w:val="00B579E2"/>
    <w:rsid w:val="00B57D64"/>
    <w:rsid w:val="00B60EB1"/>
    <w:rsid w:val="00B61A0D"/>
    <w:rsid w:val="00B61A88"/>
    <w:rsid w:val="00B61FC0"/>
    <w:rsid w:val="00B620D7"/>
    <w:rsid w:val="00B628B4"/>
    <w:rsid w:val="00B62EA0"/>
    <w:rsid w:val="00B62F8F"/>
    <w:rsid w:val="00B63B60"/>
    <w:rsid w:val="00B63CC3"/>
    <w:rsid w:val="00B641FE"/>
    <w:rsid w:val="00B64444"/>
    <w:rsid w:val="00B647D6"/>
    <w:rsid w:val="00B64C27"/>
    <w:rsid w:val="00B64D55"/>
    <w:rsid w:val="00B64E31"/>
    <w:rsid w:val="00B652DA"/>
    <w:rsid w:val="00B6661C"/>
    <w:rsid w:val="00B666B6"/>
    <w:rsid w:val="00B666D9"/>
    <w:rsid w:val="00B66F4A"/>
    <w:rsid w:val="00B66F56"/>
    <w:rsid w:val="00B6715E"/>
    <w:rsid w:val="00B67F4F"/>
    <w:rsid w:val="00B70D8D"/>
    <w:rsid w:val="00B70F40"/>
    <w:rsid w:val="00B7100E"/>
    <w:rsid w:val="00B71494"/>
    <w:rsid w:val="00B7158B"/>
    <w:rsid w:val="00B71EB3"/>
    <w:rsid w:val="00B71FEB"/>
    <w:rsid w:val="00B73620"/>
    <w:rsid w:val="00B73758"/>
    <w:rsid w:val="00B7461C"/>
    <w:rsid w:val="00B747FB"/>
    <w:rsid w:val="00B74CD7"/>
    <w:rsid w:val="00B74F93"/>
    <w:rsid w:val="00B75507"/>
    <w:rsid w:val="00B75E63"/>
    <w:rsid w:val="00B76048"/>
    <w:rsid w:val="00B76956"/>
    <w:rsid w:val="00B76C47"/>
    <w:rsid w:val="00B76E52"/>
    <w:rsid w:val="00B773C1"/>
    <w:rsid w:val="00B776CC"/>
    <w:rsid w:val="00B7778D"/>
    <w:rsid w:val="00B80117"/>
    <w:rsid w:val="00B8033B"/>
    <w:rsid w:val="00B82003"/>
    <w:rsid w:val="00B820C4"/>
    <w:rsid w:val="00B83012"/>
    <w:rsid w:val="00B84337"/>
    <w:rsid w:val="00B84450"/>
    <w:rsid w:val="00B849CA"/>
    <w:rsid w:val="00B84D78"/>
    <w:rsid w:val="00B851F3"/>
    <w:rsid w:val="00B85BD5"/>
    <w:rsid w:val="00B861D7"/>
    <w:rsid w:val="00B867C8"/>
    <w:rsid w:val="00B86819"/>
    <w:rsid w:val="00B87A69"/>
    <w:rsid w:val="00B87E71"/>
    <w:rsid w:val="00B87F7F"/>
    <w:rsid w:val="00B90513"/>
    <w:rsid w:val="00B907B2"/>
    <w:rsid w:val="00B90AD8"/>
    <w:rsid w:val="00B91A73"/>
    <w:rsid w:val="00B92EBD"/>
    <w:rsid w:val="00B933FE"/>
    <w:rsid w:val="00B93556"/>
    <w:rsid w:val="00B93A6B"/>
    <w:rsid w:val="00B93B2C"/>
    <w:rsid w:val="00B93C45"/>
    <w:rsid w:val="00B93C75"/>
    <w:rsid w:val="00B9420F"/>
    <w:rsid w:val="00B94A2D"/>
    <w:rsid w:val="00B9633F"/>
    <w:rsid w:val="00B96D7E"/>
    <w:rsid w:val="00B9728A"/>
    <w:rsid w:val="00B97541"/>
    <w:rsid w:val="00BA0199"/>
    <w:rsid w:val="00BA04EF"/>
    <w:rsid w:val="00BA0FA1"/>
    <w:rsid w:val="00BA1228"/>
    <w:rsid w:val="00BA1467"/>
    <w:rsid w:val="00BA14EA"/>
    <w:rsid w:val="00BA26B2"/>
    <w:rsid w:val="00BA271F"/>
    <w:rsid w:val="00BA2BC3"/>
    <w:rsid w:val="00BA350F"/>
    <w:rsid w:val="00BA3687"/>
    <w:rsid w:val="00BA3C60"/>
    <w:rsid w:val="00BA3E45"/>
    <w:rsid w:val="00BA4325"/>
    <w:rsid w:val="00BA444D"/>
    <w:rsid w:val="00BA44F7"/>
    <w:rsid w:val="00BA5717"/>
    <w:rsid w:val="00BA5D7A"/>
    <w:rsid w:val="00BA5E6D"/>
    <w:rsid w:val="00BA6F9B"/>
    <w:rsid w:val="00BA71A8"/>
    <w:rsid w:val="00BA7872"/>
    <w:rsid w:val="00BA7986"/>
    <w:rsid w:val="00BA7CA2"/>
    <w:rsid w:val="00BA7FFD"/>
    <w:rsid w:val="00BB065F"/>
    <w:rsid w:val="00BB0738"/>
    <w:rsid w:val="00BB09CA"/>
    <w:rsid w:val="00BB0CBD"/>
    <w:rsid w:val="00BB101D"/>
    <w:rsid w:val="00BB1168"/>
    <w:rsid w:val="00BB2E1C"/>
    <w:rsid w:val="00BB3A1F"/>
    <w:rsid w:val="00BB3B8B"/>
    <w:rsid w:val="00BB3B9F"/>
    <w:rsid w:val="00BB3CC9"/>
    <w:rsid w:val="00BB58CF"/>
    <w:rsid w:val="00BB59B0"/>
    <w:rsid w:val="00BB6DD1"/>
    <w:rsid w:val="00BB7468"/>
    <w:rsid w:val="00BB7B64"/>
    <w:rsid w:val="00BC06F6"/>
    <w:rsid w:val="00BC0A5E"/>
    <w:rsid w:val="00BC1A89"/>
    <w:rsid w:val="00BC1BB4"/>
    <w:rsid w:val="00BC2416"/>
    <w:rsid w:val="00BC2743"/>
    <w:rsid w:val="00BC2CB9"/>
    <w:rsid w:val="00BC2F7F"/>
    <w:rsid w:val="00BC37A0"/>
    <w:rsid w:val="00BC3872"/>
    <w:rsid w:val="00BC3E99"/>
    <w:rsid w:val="00BC3EAA"/>
    <w:rsid w:val="00BC3F09"/>
    <w:rsid w:val="00BC3F6B"/>
    <w:rsid w:val="00BC4262"/>
    <w:rsid w:val="00BC4340"/>
    <w:rsid w:val="00BC5F42"/>
    <w:rsid w:val="00BC6368"/>
    <w:rsid w:val="00BC7751"/>
    <w:rsid w:val="00BC7812"/>
    <w:rsid w:val="00BD0E67"/>
    <w:rsid w:val="00BD1508"/>
    <w:rsid w:val="00BD1E8C"/>
    <w:rsid w:val="00BD1FA4"/>
    <w:rsid w:val="00BD2442"/>
    <w:rsid w:val="00BD36F6"/>
    <w:rsid w:val="00BD3D7F"/>
    <w:rsid w:val="00BD3E96"/>
    <w:rsid w:val="00BD411B"/>
    <w:rsid w:val="00BD50D2"/>
    <w:rsid w:val="00BD68A1"/>
    <w:rsid w:val="00BD6A0A"/>
    <w:rsid w:val="00BD74F2"/>
    <w:rsid w:val="00BD767A"/>
    <w:rsid w:val="00BE079D"/>
    <w:rsid w:val="00BE1581"/>
    <w:rsid w:val="00BE1872"/>
    <w:rsid w:val="00BE1E8B"/>
    <w:rsid w:val="00BE2484"/>
    <w:rsid w:val="00BE25E0"/>
    <w:rsid w:val="00BE2ACE"/>
    <w:rsid w:val="00BE2E4C"/>
    <w:rsid w:val="00BE384C"/>
    <w:rsid w:val="00BE3B56"/>
    <w:rsid w:val="00BE3E3A"/>
    <w:rsid w:val="00BE549A"/>
    <w:rsid w:val="00BE553D"/>
    <w:rsid w:val="00BE5850"/>
    <w:rsid w:val="00BE5BE2"/>
    <w:rsid w:val="00BE62A9"/>
    <w:rsid w:val="00BE654F"/>
    <w:rsid w:val="00BE7770"/>
    <w:rsid w:val="00BF1528"/>
    <w:rsid w:val="00BF189E"/>
    <w:rsid w:val="00BF1926"/>
    <w:rsid w:val="00BF23B0"/>
    <w:rsid w:val="00BF30B8"/>
    <w:rsid w:val="00BF433D"/>
    <w:rsid w:val="00BF436F"/>
    <w:rsid w:val="00BF527C"/>
    <w:rsid w:val="00BF5E28"/>
    <w:rsid w:val="00BF5E60"/>
    <w:rsid w:val="00BF6768"/>
    <w:rsid w:val="00BF6919"/>
    <w:rsid w:val="00BF69FC"/>
    <w:rsid w:val="00BF6C7D"/>
    <w:rsid w:val="00BF6E11"/>
    <w:rsid w:val="00BF70EA"/>
    <w:rsid w:val="00BF73F8"/>
    <w:rsid w:val="00BF7B94"/>
    <w:rsid w:val="00C00958"/>
    <w:rsid w:val="00C02451"/>
    <w:rsid w:val="00C028A3"/>
    <w:rsid w:val="00C02A6F"/>
    <w:rsid w:val="00C02D5C"/>
    <w:rsid w:val="00C03555"/>
    <w:rsid w:val="00C03A83"/>
    <w:rsid w:val="00C04FD9"/>
    <w:rsid w:val="00C05258"/>
    <w:rsid w:val="00C052B9"/>
    <w:rsid w:val="00C05F49"/>
    <w:rsid w:val="00C0649F"/>
    <w:rsid w:val="00C06550"/>
    <w:rsid w:val="00C0692B"/>
    <w:rsid w:val="00C06E3B"/>
    <w:rsid w:val="00C073C1"/>
    <w:rsid w:val="00C07829"/>
    <w:rsid w:val="00C1051B"/>
    <w:rsid w:val="00C10773"/>
    <w:rsid w:val="00C11006"/>
    <w:rsid w:val="00C123F4"/>
    <w:rsid w:val="00C12C32"/>
    <w:rsid w:val="00C1332D"/>
    <w:rsid w:val="00C13444"/>
    <w:rsid w:val="00C13EFC"/>
    <w:rsid w:val="00C14510"/>
    <w:rsid w:val="00C147B2"/>
    <w:rsid w:val="00C147D7"/>
    <w:rsid w:val="00C14E4C"/>
    <w:rsid w:val="00C1528A"/>
    <w:rsid w:val="00C15383"/>
    <w:rsid w:val="00C159A8"/>
    <w:rsid w:val="00C1652C"/>
    <w:rsid w:val="00C16871"/>
    <w:rsid w:val="00C168C5"/>
    <w:rsid w:val="00C17A07"/>
    <w:rsid w:val="00C17FFA"/>
    <w:rsid w:val="00C21C8F"/>
    <w:rsid w:val="00C226A9"/>
    <w:rsid w:val="00C234BA"/>
    <w:rsid w:val="00C2385A"/>
    <w:rsid w:val="00C23C89"/>
    <w:rsid w:val="00C24041"/>
    <w:rsid w:val="00C244A6"/>
    <w:rsid w:val="00C246FA"/>
    <w:rsid w:val="00C249D0"/>
    <w:rsid w:val="00C251A1"/>
    <w:rsid w:val="00C25F92"/>
    <w:rsid w:val="00C2615E"/>
    <w:rsid w:val="00C27906"/>
    <w:rsid w:val="00C27F88"/>
    <w:rsid w:val="00C30721"/>
    <w:rsid w:val="00C30817"/>
    <w:rsid w:val="00C31B12"/>
    <w:rsid w:val="00C33664"/>
    <w:rsid w:val="00C34115"/>
    <w:rsid w:val="00C345FF"/>
    <w:rsid w:val="00C34974"/>
    <w:rsid w:val="00C349EF"/>
    <w:rsid w:val="00C35039"/>
    <w:rsid w:val="00C354AA"/>
    <w:rsid w:val="00C3568A"/>
    <w:rsid w:val="00C35E0E"/>
    <w:rsid w:val="00C365C2"/>
    <w:rsid w:val="00C3662C"/>
    <w:rsid w:val="00C36756"/>
    <w:rsid w:val="00C37007"/>
    <w:rsid w:val="00C37125"/>
    <w:rsid w:val="00C37252"/>
    <w:rsid w:val="00C408A3"/>
    <w:rsid w:val="00C40DFA"/>
    <w:rsid w:val="00C4276B"/>
    <w:rsid w:val="00C43237"/>
    <w:rsid w:val="00C437E4"/>
    <w:rsid w:val="00C44532"/>
    <w:rsid w:val="00C4499F"/>
    <w:rsid w:val="00C44B59"/>
    <w:rsid w:val="00C45FA2"/>
    <w:rsid w:val="00C461B0"/>
    <w:rsid w:val="00C461E7"/>
    <w:rsid w:val="00C46487"/>
    <w:rsid w:val="00C47DAD"/>
    <w:rsid w:val="00C50970"/>
    <w:rsid w:val="00C509A5"/>
    <w:rsid w:val="00C511E7"/>
    <w:rsid w:val="00C519CF"/>
    <w:rsid w:val="00C51FC0"/>
    <w:rsid w:val="00C530C9"/>
    <w:rsid w:val="00C547F0"/>
    <w:rsid w:val="00C54878"/>
    <w:rsid w:val="00C562C6"/>
    <w:rsid w:val="00C563A9"/>
    <w:rsid w:val="00C5781C"/>
    <w:rsid w:val="00C57C87"/>
    <w:rsid w:val="00C605AF"/>
    <w:rsid w:val="00C60849"/>
    <w:rsid w:val="00C60973"/>
    <w:rsid w:val="00C61610"/>
    <w:rsid w:val="00C617D2"/>
    <w:rsid w:val="00C61D91"/>
    <w:rsid w:val="00C62D28"/>
    <w:rsid w:val="00C638CC"/>
    <w:rsid w:val="00C63EA3"/>
    <w:rsid w:val="00C64858"/>
    <w:rsid w:val="00C64F15"/>
    <w:rsid w:val="00C65D0A"/>
    <w:rsid w:val="00C65D88"/>
    <w:rsid w:val="00C667B0"/>
    <w:rsid w:val="00C67016"/>
    <w:rsid w:val="00C673F7"/>
    <w:rsid w:val="00C67BF7"/>
    <w:rsid w:val="00C67C66"/>
    <w:rsid w:val="00C67D5D"/>
    <w:rsid w:val="00C708B1"/>
    <w:rsid w:val="00C7178E"/>
    <w:rsid w:val="00C71A2B"/>
    <w:rsid w:val="00C71CBE"/>
    <w:rsid w:val="00C71DD8"/>
    <w:rsid w:val="00C72230"/>
    <w:rsid w:val="00C728E4"/>
    <w:rsid w:val="00C7324C"/>
    <w:rsid w:val="00C73300"/>
    <w:rsid w:val="00C73E14"/>
    <w:rsid w:val="00C74168"/>
    <w:rsid w:val="00C7478C"/>
    <w:rsid w:val="00C75411"/>
    <w:rsid w:val="00C758F5"/>
    <w:rsid w:val="00C75D5C"/>
    <w:rsid w:val="00C76CCE"/>
    <w:rsid w:val="00C76EA4"/>
    <w:rsid w:val="00C7703A"/>
    <w:rsid w:val="00C7716E"/>
    <w:rsid w:val="00C777EB"/>
    <w:rsid w:val="00C77EBE"/>
    <w:rsid w:val="00C8070C"/>
    <w:rsid w:val="00C807B2"/>
    <w:rsid w:val="00C80D7B"/>
    <w:rsid w:val="00C81DEB"/>
    <w:rsid w:val="00C81E8C"/>
    <w:rsid w:val="00C8228E"/>
    <w:rsid w:val="00C84704"/>
    <w:rsid w:val="00C86134"/>
    <w:rsid w:val="00C86DB8"/>
    <w:rsid w:val="00C870E6"/>
    <w:rsid w:val="00C87272"/>
    <w:rsid w:val="00C90BD1"/>
    <w:rsid w:val="00C91434"/>
    <w:rsid w:val="00C9162D"/>
    <w:rsid w:val="00C918A8"/>
    <w:rsid w:val="00C91BAB"/>
    <w:rsid w:val="00C934BC"/>
    <w:rsid w:val="00C93B30"/>
    <w:rsid w:val="00C93BD8"/>
    <w:rsid w:val="00C94407"/>
    <w:rsid w:val="00C95BC2"/>
    <w:rsid w:val="00C95C02"/>
    <w:rsid w:val="00C95E14"/>
    <w:rsid w:val="00C96DCB"/>
    <w:rsid w:val="00CA0AA9"/>
    <w:rsid w:val="00CA0D0B"/>
    <w:rsid w:val="00CA0FC0"/>
    <w:rsid w:val="00CA18A0"/>
    <w:rsid w:val="00CA2511"/>
    <w:rsid w:val="00CA255D"/>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2463"/>
    <w:rsid w:val="00CB28AB"/>
    <w:rsid w:val="00CB2E80"/>
    <w:rsid w:val="00CB31B9"/>
    <w:rsid w:val="00CB3AE0"/>
    <w:rsid w:val="00CB40C4"/>
    <w:rsid w:val="00CB6236"/>
    <w:rsid w:val="00CB744F"/>
    <w:rsid w:val="00CB776F"/>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740"/>
    <w:rsid w:val="00CC4A8B"/>
    <w:rsid w:val="00CC5E3A"/>
    <w:rsid w:val="00CC741C"/>
    <w:rsid w:val="00CC7849"/>
    <w:rsid w:val="00CD08F2"/>
    <w:rsid w:val="00CD0FCB"/>
    <w:rsid w:val="00CD1660"/>
    <w:rsid w:val="00CD2243"/>
    <w:rsid w:val="00CD242C"/>
    <w:rsid w:val="00CD29FD"/>
    <w:rsid w:val="00CD3062"/>
    <w:rsid w:val="00CD4C28"/>
    <w:rsid w:val="00CD50B1"/>
    <w:rsid w:val="00CD510B"/>
    <w:rsid w:val="00CD5B9F"/>
    <w:rsid w:val="00CD6593"/>
    <w:rsid w:val="00CD6E05"/>
    <w:rsid w:val="00CD7887"/>
    <w:rsid w:val="00CD7B14"/>
    <w:rsid w:val="00CE0097"/>
    <w:rsid w:val="00CE0D50"/>
    <w:rsid w:val="00CE0DA7"/>
    <w:rsid w:val="00CE15BF"/>
    <w:rsid w:val="00CE1C1C"/>
    <w:rsid w:val="00CE2249"/>
    <w:rsid w:val="00CE3BD3"/>
    <w:rsid w:val="00CE5046"/>
    <w:rsid w:val="00CE5A37"/>
    <w:rsid w:val="00CE5CBD"/>
    <w:rsid w:val="00CE5D74"/>
    <w:rsid w:val="00CE5ECB"/>
    <w:rsid w:val="00CE6026"/>
    <w:rsid w:val="00CE635F"/>
    <w:rsid w:val="00CE7AE9"/>
    <w:rsid w:val="00CF04EF"/>
    <w:rsid w:val="00CF069B"/>
    <w:rsid w:val="00CF0C76"/>
    <w:rsid w:val="00CF0E25"/>
    <w:rsid w:val="00CF120E"/>
    <w:rsid w:val="00CF190D"/>
    <w:rsid w:val="00CF22B6"/>
    <w:rsid w:val="00CF2AB4"/>
    <w:rsid w:val="00CF4A26"/>
    <w:rsid w:val="00CF52F7"/>
    <w:rsid w:val="00CF55DD"/>
    <w:rsid w:val="00CF5B5C"/>
    <w:rsid w:val="00CF62A0"/>
    <w:rsid w:val="00CF6418"/>
    <w:rsid w:val="00CF7A5F"/>
    <w:rsid w:val="00CF7B8F"/>
    <w:rsid w:val="00CF7F68"/>
    <w:rsid w:val="00D0002A"/>
    <w:rsid w:val="00D00067"/>
    <w:rsid w:val="00D00248"/>
    <w:rsid w:val="00D00439"/>
    <w:rsid w:val="00D00801"/>
    <w:rsid w:val="00D009AC"/>
    <w:rsid w:val="00D019BE"/>
    <w:rsid w:val="00D0236D"/>
    <w:rsid w:val="00D0331D"/>
    <w:rsid w:val="00D03CF9"/>
    <w:rsid w:val="00D04CE6"/>
    <w:rsid w:val="00D0515E"/>
    <w:rsid w:val="00D06DDE"/>
    <w:rsid w:val="00D06EE8"/>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CCF"/>
    <w:rsid w:val="00D13D5C"/>
    <w:rsid w:val="00D13FB0"/>
    <w:rsid w:val="00D14830"/>
    <w:rsid w:val="00D14F4E"/>
    <w:rsid w:val="00D1587C"/>
    <w:rsid w:val="00D177BD"/>
    <w:rsid w:val="00D200ED"/>
    <w:rsid w:val="00D20865"/>
    <w:rsid w:val="00D20E0E"/>
    <w:rsid w:val="00D20F9A"/>
    <w:rsid w:val="00D214E0"/>
    <w:rsid w:val="00D21C13"/>
    <w:rsid w:val="00D2291D"/>
    <w:rsid w:val="00D22A11"/>
    <w:rsid w:val="00D22D84"/>
    <w:rsid w:val="00D22E93"/>
    <w:rsid w:val="00D22F56"/>
    <w:rsid w:val="00D23544"/>
    <w:rsid w:val="00D235E9"/>
    <w:rsid w:val="00D239E1"/>
    <w:rsid w:val="00D248D6"/>
    <w:rsid w:val="00D25050"/>
    <w:rsid w:val="00D2505A"/>
    <w:rsid w:val="00D2534E"/>
    <w:rsid w:val="00D259D9"/>
    <w:rsid w:val="00D26000"/>
    <w:rsid w:val="00D26ABB"/>
    <w:rsid w:val="00D27A0F"/>
    <w:rsid w:val="00D27BB5"/>
    <w:rsid w:val="00D3008A"/>
    <w:rsid w:val="00D31472"/>
    <w:rsid w:val="00D314B9"/>
    <w:rsid w:val="00D33338"/>
    <w:rsid w:val="00D338CB"/>
    <w:rsid w:val="00D33D30"/>
    <w:rsid w:val="00D33D46"/>
    <w:rsid w:val="00D34437"/>
    <w:rsid w:val="00D349A0"/>
    <w:rsid w:val="00D34D96"/>
    <w:rsid w:val="00D352ED"/>
    <w:rsid w:val="00D354C4"/>
    <w:rsid w:val="00D355BE"/>
    <w:rsid w:val="00D3563C"/>
    <w:rsid w:val="00D360E3"/>
    <w:rsid w:val="00D3614C"/>
    <w:rsid w:val="00D36577"/>
    <w:rsid w:val="00D3699A"/>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61AE"/>
    <w:rsid w:val="00D468B5"/>
    <w:rsid w:val="00D4701E"/>
    <w:rsid w:val="00D4786D"/>
    <w:rsid w:val="00D50207"/>
    <w:rsid w:val="00D50860"/>
    <w:rsid w:val="00D50E37"/>
    <w:rsid w:val="00D51295"/>
    <w:rsid w:val="00D515E0"/>
    <w:rsid w:val="00D51964"/>
    <w:rsid w:val="00D52790"/>
    <w:rsid w:val="00D52D29"/>
    <w:rsid w:val="00D52FC0"/>
    <w:rsid w:val="00D5359A"/>
    <w:rsid w:val="00D5454A"/>
    <w:rsid w:val="00D55A92"/>
    <w:rsid w:val="00D564AE"/>
    <w:rsid w:val="00D56BBB"/>
    <w:rsid w:val="00D56F36"/>
    <w:rsid w:val="00D56F6F"/>
    <w:rsid w:val="00D57C8A"/>
    <w:rsid w:val="00D60E0F"/>
    <w:rsid w:val="00D60F36"/>
    <w:rsid w:val="00D61310"/>
    <w:rsid w:val="00D62113"/>
    <w:rsid w:val="00D62A05"/>
    <w:rsid w:val="00D62C0D"/>
    <w:rsid w:val="00D6335B"/>
    <w:rsid w:val="00D63945"/>
    <w:rsid w:val="00D63D13"/>
    <w:rsid w:val="00D6454C"/>
    <w:rsid w:val="00D64F43"/>
    <w:rsid w:val="00D653BD"/>
    <w:rsid w:val="00D65520"/>
    <w:rsid w:val="00D6556E"/>
    <w:rsid w:val="00D669B4"/>
    <w:rsid w:val="00D67463"/>
    <w:rsid w:val="00D677A3"/>
    <w:rsid w:val="00D7096F"/>
    <w:rsid w:val="00D70BC1"/>
    <w:rsid w:val="00D71506"/>
    <w:rsid w:val="00D716AC"/>
    <w:rsid w:val="00D71829"/>
    <w:rsid w:val="00D71983"/>
    <w:rsid w:val="00D71D0B"/>
    <w:rsid w:val="00D71EEB"/>
    <w:rsid w:val="00D72C0D"/>
    <w:rsid w:val="00D73777"/>
    <w:rsid w:val="00D73E8B"/>
    <w:rsid w:val="00D74C38"/>
    <w:rsid w:val="00D74C5A"/>
    <w:rsid w:val="00D7563D"/>
    <w:rsid w:val="00D75FC7"/>
    <w:rsid w:val="00D76747"/>
    <w:rsid w:val="00D76B18"/>
    <w:rsid w:val="00D76BD3"/>
    <w:rsid w:val="00D7747E"/>
    <w:rsid w:val="00D774C2"/>
    <w:rsid w:val="00D774E8"/>
    <w:rsid w:val="00D80419"/>
    <w:rsid w:val="00D81562"/>
    <w:rsid w:val="00D81AE1"/>
    <w:rsid w:val="00D81DE9"/>
    <w:rsid w:val="00D827E2"/>
    <w:rsid w:val="00D82A02"/>
    <w:rsid w:val="00D83040"/>
    <w:rsid w:val="00D8307B"/>
    <w:rsid w:val="00D8312C"/>
    <w:rsid w:val="00D83BC2"/>
    <w:rsid w:val="00D84F5B"/>
    <w:rsid w:val="00D85092"/>
    <w:rsid w:val="00D851E3"/>
    <w:rsid w:val="00D8539B"/>
    <w:rsid w:val="00D8553F"/>
    <w:rsid w:val="00D85C94"/>
    <w:rsid w:val="00D85D03"/>
    <w:rsid w:val="00D85E6F"/>
    <w:rsid w:val="00D861EE"/>
    <w:rsid w:val="00D86207"/>
    <w:rsid w:val="00D86456"/>
    <w:rsid w:val="00D86720"/>
    <w:rsid w:val="00D8781D"/>
    <w:rsid w:val="00D87BB3"/>
    <w:rsid w:val="00D87EF4"/>
    <w:rsid w:val="00D90A2C"/>
    <w:rsid w:val="00D92266"/>
    <w:rsid w:val="00D92BC5"/>
    <w:rsid w:val="00D92C9E"/>
    <w:rsid w:val="00D93896"/>
    <w:rsid w:val="00D9406C"/>
    <w:rsid w:val="00D94CFF"/>
    <w:rsid w:val="00D95949"/>
    <w:rsid w:val="00D95EEB"/>
    <w:rsid w:val="00D96366"/>
    <w:rsid w:val="00D9691B"/>
    <w:rsid w:val="00D970A4"/>
    <w:rsid w:val="00D971E4"/>
    <w:rsid w:val="00D978FF"/>
    <w:rsid w:val="00DA04DB"/>
    <w:rsid w:val="00DA0AFB"/>
    <w:rsid w:val="00DA109D"/>
    <w:rsid w:val="00DA11AE"/>
    <w:rsid w:val="00DA23A5"/>
    <w:rsid w:val="00DA24F7"/>
    <w:rsid w:val="00DA28C8"/>
    <w:rsid w:val="00DA4A0A"/>
    <w:rsid w:val="00DA4A5C"/>
    <w:rsid w:val="00DA5100"/>
    <w:rsid w:val="00DA5241"/>
    <w:rsid w:val="00DA5856"/>
    <w:rsid w:val="00DA649C"/>
    <w:rsid w:val="00DA654B"/>
    <w:rsid w:val="00DA77E1"/>
    <w:rsid w:val="00DB16BB"/>
    <w:rsid w:val="00DB1CA3"/>
    <w:rsid w:val="00DB23D2"/>
    <w:rsid w:val="00DB26EA"/>
    <w:rsid w:val="00DB3241"/>
    <w:rsid w:val="00DB339C"/>
    <w:rsid w:val="00DB4491"/>
    <w:rsid w:val="00DB5AA8"/>
    <w:rsid w:val="00DB654B"/>
    <w:rsid w:val="00DB7DDF"/>
    <w:rsid w:val="00DB7E32"/>
    <w:rsid w:val="00DC0A6C"/>
    <w:rsid w:val="00DC0DFE"/>
    <w:rsid w:val="00DC0F56"/>
    <w:rsid w:val="00DC13F7"/>
    <w:rsid w:val="00DC15D3"/>
    <w:rsid w:val="00DC1D50"/>
    <w:rsid w:val="00DC28A2"/>
    <w:rsid w:val="00DC2AEA"/>
    <w:rsid w:val="00DC2D98"/>
    <w:rsid w:val="00DC37AF"/>
    <w:rsid w:val="00DC393A"/>
    <w:rsid w:val="00DC3AAF"/>
    <w:rsid w:val="00DC4625"/>
    <w:rsid w:val="00DC5347"/>
    <w:rsid w:val="00DC547F"/>
    <w:rsid w:val="00DC6748"/>
    <w:rsid w:val="00DC6E56"/>
    <w:rsid w:val="00DC6EF3"/>
    <w:rsid w:val="00DC75F8"/>
    <w:rsid w:val="00DC7710"/>
    <w:rsid w:val="00DC7B9C"/>
    <w:rsid w:val="00DC7BF2"/>
    <w:rsid w:val="00DD08E7"/>
    <w:rsid w:val="00DD0F74"/>
    <w:rsid w:val="00DD112F"/>
    <w:rsid w:val="00DD1764"/>
    <w:rsid w:val="00DD1972"/>
    <w:rsid w:val="00DD1D3C"/>
    <w:rsid w:val="00DD32BB"/>
    <w:rsid w:val="00DD3644"/>
    <w:rsid w:val="00DD3853"/>
    <w:rsid w:val="00DD38C7"/>
    <w:rsid w:val="00DD4014"/>
    <w:rsid w:val="00DD43BB"/>
    <w:rsid w:val="00DD4551"/>
    <w:rsid w:val="00DD45E0"/>
    <w:rsid w:val="00DD5954"/>
    <w:rsid w:val="00DD633F"/>
    <w:rsid w:val="00DD6B3F"/>
    <w:rsid w:val="00DD6BB5"/>
    <w:rsid w:val="00DD7D02"/>
    <w:rsid w:val="00DD7D5E"/>
    <w:rsid w:val="00DE073D"/>
    <w:rsid w:val="00DE089E"/>
    <w:rsid w:val="00DE0F45"/>
    <w:rsid w:val="00DE1890"/>
    <w:rsid w:val="00DE2047"/>
    <w:rsid w:val="00DE221C"/>
    <w:rsid w:val="00DE23C0"/>
    <w:rsid w:val="00DE240A"/>
    <w:rsid w:val="00DE2667"/>
    <w:rsid w:val="00DE3357"/>
    <w:rsid w:val="00DE3490"/>
    <w:rsid w:val="00DE34E7"/>
    <w:rsid w:val="00DE3AAE"/>
    <w:rsid w:val="00DE3D0A"/>
    <w:rsid w:val="00DE4DD9"/>
    <w:rsid w:val="00DE4F7B"/>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A54"/>
    <w:rsid w:val="00DF41D6"/>
    <w:rsid w:val="00DF425B"/>
    <w:rsid w:val="00DF43A8"/>
    <w:rsid w:val="00DF47C6"/>
    <w:rsid w:val="00DF556C"/>
    <w:rsid w:val="00DF5735"/>
    <w:rsid w:val="00DF5779"/>
    <w:rsid w:val="00DF6C87"/>
    <w:rsid w:val="00E0062F"/>
    <w:rsid w:val="00E008AC"/>
    <w:rsid w:val="00E00E33"/>
    <w:rsid w:val="00E01110"/>
    <w:rsid w:val="00E01E22"/>
    <w:rsid w:val="00E01EAA"/>
    <w:rsid w:val="00E025F5"/>
    <w:rsid w:val="00E02F85"/>
    <w:rsid w:val="00E0301B"/>
    <w:rsid w:val="00E036CA"/>
    <w:rsid w:val="00E04305"/>
    <w:rsid w:val="00E0468B"/>
    <w:rsid w:val="00E04A09"/>
    <w:rsid w:val="00E04B21"/>
    <w:rsid w:val="00E04CD9"/>
    <w:rsid w:val="00E050C9"/>
    <w:rsid w:val="00E058B5"/>
    <w:rsid w:val="00E07BAF"/>
    <w:rsid w:val="00E07FE4"/>
    <w:rsid w:val="00E1033D"/>
    <w:rsid w:val="00E11212"/>
    <w:rsid w:val="00E11787"/>
    <w:rsid w:val="00E117FB"/>
    <w:rsid w:val="00E11A02"/>
    <w:rsid w:val="00E11B14"/>
    <w:rsid w:val="00E11F2C"/>
    <w:rsid w:val="00E12F45"/>
    <w:rsid w:val="00E12FF1"/>
    <w:rsid w:val="00E13293"/>
    <w:rsid w:val="00E13372"/>
    <w:rsid w:val="00E13DBC"/>
    <w:rsid w:val="00E13ECB"/>
    <w:rsid w:val="00E14169"/>
    <w:rsid w:val="00E15645"/>
    <w:rsid w:val="00E15D9D"/>
    <w:rsid w:val="00E15EBF"/>
    <w:rsid w:val="00E1645F"/>
    <w:rsid w:val="00E16685"/>
    <w:rsid w:val="00E16C31"/>
    <w:rsid w:val="00E16EC1"/>
    <w:rsid w:val="00E17BBC"/>
    <w:rsid w:val="00E2058F"/>
    <w:rsid w:val="00E20625"/>
    <w:rsid w:val="00E207F3"/>
    <w:rsid w:val="00E20A47"/>
    <w:rsid w:val="00E20DF2"/>
    <w:rsid w:val="00E20F89"/>
    <w:rsid w:val="00E2189A"/>
    <w:rsid w:val="00E21BF0"/>
    <w:rsid w:val="00E22063"/>
    <w:rsid w:val="00E22B78"/>
    <w:rsid w:val="00E22CBC"/>
    <w:rsid w:val="00E23040"/>
    <w:rsid w:val="00E24180"/>
    <w:rsid w:val="00E24224"/>
    <w:rsid w:val="00E24675"/>
    <w:rsid w:val="00E25141"/>
    <w:rsid w:val="00E253D5"/>
    <w:rsid w:val="00E25D5A"/>
    <w:rsid w:val="00E26222"/>
    <w:rsid w:val="00E26E03"/>
    <w:rsid w:val="00E26FA1"/>
    <w:rsid w:val="00E27313"/>
    <w:rsid w:val="00E276A7"/>
    <w:rsid w:val="00E308C1"/>
    <w:rsid w:val="00E314CC"/>
    <w:rsid w:val="00E317CD"/>
    <w:rsid w:val="00E319DA"/>
    <w:rsid w:val="00E31DF9"/>
    <w:rsid w:val="00E32484"/>
    <w:rsid w:val="00E328CF"/>
    <w:rsid w:val="00E3295C"/>
    <w:rsid w:val="00E32A7B"/>
    <w:rsid w:val="00E3413E"/>
    <w:rsid w:val="00E34264"/>
    <w:rsid w:val="00E34AA0"/>
    <w:rsid w:val="00E34D97"/>
    <w:rsid w:val="00E34F54"/>
    <w:rsid w:val="00E35CDE"/>
    <w:rsid w:val="00E3692E"/>
    <w:rsid w:val="00E36BDF"/>
    <w:rsid w:val="00E36CA6"/>
    <w:rsid w:val="00E37273"/>
    <w:rsid w:val="00E40939"/>
    <w:rsid w:val="00E4097E"/>
    <w:rsid w:val="00E40E67"/>
    <w:rsid w:val="00E40FD9"/>
    <w:rsid w:val="00E41AB0"/>
    <w:rsid w:val="00E42475"/>
    <w:rsid w:val="00E4279E"/>
    <w:rsid w:val="00E42E94"/>
    <w:rsid w:val="00E43107"/>
    <w:rsid w:val="00E448ED"/>
    <w:rsid w:val="00E44A13"/>
    <w:rsid w:val="00E4501B"/>
    <w:rsid w:val="00E45866"/>
    <w:rsid w:val="00E4595E"/>
    <w:rsid w:val="00E45E32"/>
    <w:rsid w:val="00E461D5"/>
    <w:rsid w:val="00E472E0"/>
    <w:rsid w:val="00E47F5E"/>
    <w:rsid w:val="00E51F63"/>
    <w:rsid w:val="00E521A0"/>
    <w:rsid w:val="00E522EA"/>
    <w:rsid w:val="00E53221"/>
    <w:rsid w:val="00E53CAF"/>
    <w:rsid w:val="00E542A0"/>
    <w:rsid w:val="00E545FC"/>
    <w:rsid w:val="00E54F34"/>
    <w:rsid w:val="00E56566"/>
    <w:rsid w:val="00E56751"/>
    <w:rsid w:val="00E5721B"/>
    <w:rsid w:val="00E601D1"/>
    <w:rsid w:val="00E604CD"/>
    <w:rsid w:val="00E6067B"/>
    <w:rsid w:val="00E6067C"/>
    <w:rsid w:val="00E60CCC"/>
    <w:rsid w:val="00E62A24"/>
    <w:rsid w:val="00E62C72"/>
    <w:rsid w:val="00E62D64"/>
    <w:rsid w:val="00E63250"/>
    <w:rsid w:val="00E63274"/>
    <w:rsid w:val="00E6365C"/>
    <w:rsid w:val="00E63B04"/>
    <w:rsid w:val="00E65555"/>
    <w:rsid w:val="00E65BBD"/>
    <w:rsid w:val="00E6644B"/>
    <w:rsid w:val="00E67BB9"/>
    <w:rsid w:val="00E70B04"/>
    <w:rsid w:val="00E714EF"/>
    <w:rsid w:val="00E71E83"/>
    <w:rsid w:val="00E7405B"/>
    <w:rsid w:val="00E74C92"/>
    <w:rsid w:val="00E74FA9"/>
    <w:rsid w:val="00E75090"/>
    <w:rsid w:val="00E75519"/>
    <w:rsid w:val="00E75D0E"/>
    <w:rsid w:val="00E768A0"/>
    <w:rsid w:val="00E76C4D"/>
    <w:rsid w:val="00E8117C"/>
    <w:rsid w:val="00E817CE"/>
    <w:rsid w:val="00E820E1"/>
    <w:rsid w:val="00E836BA"/>
    <w:rsid w:val="00E8394D"/>
    <w:rsid w:val="00E839BF"/>
    <w:rsid w:val="00E842FB"/>
    <w:rsid w:val="00E844E8"/>
    <w:rsid w:val="00E84728"/>
    <w:rsid w:val="00E848ED"/>
    <w:rsid w:val="00E84D0E"/>
    <w:rsid w:val="00E85708"/>
    <w:rsid w:val="00E85EE4"/>
    <w:rsid w:val="00E86390"/>
    <w:rsid w:val="00E864CE"/>
    <w:rsid w:val="00E8652E"/>
    <w:rsid w:val="00E8792B"/>
    <w:rsid w:val="00E8794A"/>
    <w:rsid w:val="00E90241"/>
    <w:rsid w:val="00E907BB"/>
    <w:rsid w:val="00E91B1A"/>
    <w:rsid w:val="00E91DFA"/>
    <w:rsid w:val="00E92EE8"/>
    <w:rsid w:val="00E93BD1"/>
    <w:rsid w:val="00E94EB8"/>
    <w:rsid w:val="00E950C5"/>
    <w:rsid w:val="00E96495"/>
    <w:rsid w:val="00E96683"/>
    <w:rsid w:val="00E972E2"/>
    <w:rsid w:val="00EA00F0"/>
    <w:rsid w:val="00EA1E2D"/>
    <w:rsid w:val="00EA24A4"/>
    <w:rsid w:val="00EA25B4"/>
    <w:rsid w:val="00EA26FA"/>
    <w:rsid w:val="00EA3D0D"/>
    <w:rsid w:val="00EA3D32"/>
    <w:rsid w:val="00EA426F"/>
    <w:rsid w:val="00EA44D3"/>
    <w:rsid w:val="00EA465E"/>
    <w:rsid w:val="00EA4737"/>
    <w:rsid w:val="00EA4F3F"/>
    <w:rsid w:val="00EA66E7"/>
    <w:rsid w:val="00EA6D03"/>
    <w:rsid w:val="00EA6D21"/>
    <w:rsid w:val="00EA7C13"/>
    <w:rsid w:val="00EA7C4F"/>
    <w:rsid w:val="00EB084C"/>
    <w:rsid w:val="00EB0BD3"/>
    <w:rsid w:val="00EB125C"/>
    <w:rsid w:val="00EB15C7"/>
    <w:rsid w:val="00EB2E1D"/>
    <w:rsid w:val="00EB309F"/>
    <w:rsid w:val="00EB32EA"/>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BB6"/>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D74FB"/>
    <w:rsid w:val="00EE0016"/>
    <w:rsid w:val="00EE0A31"/>
    <w:rsid w:val="00EE2256"/>
    <w:rsid w:val="00EE2BD5"/>
    <w:rsid w:val="00EE3451"/>
    <w:rsid w:val="00EE3582"/>
    <w:rsid w:val="00EE399F"/>
    <w:rsid w:val="00EE44F7"/>
    <w:rsid w:val="00EE46FE"/>
    <w:rsid w:val="00EE4AAC"/>
    <w:rsid w:val="00EE4FC2"/>
    <w:rsid w:val="00EE54E0"/>
    <w:rsid w:val="00EE69DD"/>
    <w:rsid w:val="00EE7B1C"/>
    <w:rsid w:val="00EF04C1"/>
    <w:rsid w:val="00EF06DF"/>
    <w:rsid w:val="00EF0BE8"/>
    <w:rsid w:val="00EF1074"/>
    <w:rsid w:val="00EF1227"/>
    <w:rsid w:val="00EF1F54"/>
    <w:rsid w:val="00EF270C"/>
    <w:rsid w:val="00EF2D12"/>
    <w:rsid w:val="00EF2D98"/>
    <w:rsid w:val="00EF347C"/>
    <w:rsid w:val="00EF34CE"/>
    <w:rsid w:val="00EF3A45"/>
    <w:rsid w:val="00EF426C"/>
    <w:rsid w:val="00EF47B2"/>
    <w:rsid w:val="00EF4FFB"/>
    <w:rsid w:val="00EF5B25"/>
    <w:rsid w:val="00EF612A"/>
    <w:rsid w:val="00EF62EF"/>
    <w:rsid w:val="00EF64C6"/>
    <w:rsid w:val="00EF6AC3"/>
    <w:rsid w:val="00EF7CB1"/>
    <w:rsid w:val="00EF7EF5"/>
    <w:rsid w:val="00F0064B"/>
    <w:rsid w:val="00F00D24"/>
    <w:rsid w:val="00F00F1C"/>
    <w:rsid w:val="00F0211A"/>
    <w:rsid w:val="00F02470"/>
    <w:rsid w:val="00F02E77"/>
    <w:rsid w:val="00F02E84"/>
    <w:rsid w:val="00F0315C"/>
    <w:rsid w:val="00F038DE"/>
    <w:rsid w:val="00F03C35"/>
    <w:rsid w:val="00F03DA7"/>
    <w:rsid w:val="00F04745"/>
    <w:rsid w:val="00F051F2"/>
    <w:rsid w:val="00F05E3D"/>
    <w:rsid w:val="00F06822"/>
    <w:rsid w:val="00F06EA2"/>
    <w:rsid w:val="00F06EB3"/>
    <w:rsid w:val="00F06F60"/>
    <w:rsid w:val="00F07006"/>
    <w:rsid w:val="00F100A9"/>
    <w:rsid w:val="00F10628"/>
    <w:rsid w:val="00F10FF3"/>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273A6"/>
    <w:rsid w:val="00F30203"/>
    <w:rsid w:val="00F30A37"/>
    <w:rsid w:val="00F30DBF"/>
    <w:rsid w:val="00F31D18"/>
    <w:rsid w:val="00F32A67"/>
    <w:rsid w:val="00F32E65"/>
    <w:rsid w:val="00F332B7"/>
    <w:rsid w:val="00F34890"/>
    <w:rsid w:val="00F348E0"/>
    <w:rsid w:val="00F34A5A"/>
    <w:rsid w:val="00F34EAA"/>
    <w:rsid w:val="00F35325"/>
    <w:rsid w:val="00F35461"/>
    <w:rsid w:val="00F354CB"/>
    <w:rsid w:val="00F35D3C"/>
    <w:rsid w:val="00F4065C"/>
    <w:rsid w:val="00F40848"/>
    <w:rsid w:val="00F42BBB"/>
    <w:rsid w:val="00F42BDD"/>
    <w:rsid w:val="00F43217"/>
    <w:rsid w:val="00F43E07"/>
    <w:rsid w:val="00F45E83"/>
    <w:rsid w:val="00F467DF"/>
    <w:rsid w:val="00F4708F"/>
    <w:rsid w:val="00F478E4"/>
    <w:rsid w:val="00F47BDD"/>
    <w:rsid w:val="00F50686"/>
    <w:rsid w:val="00F51C3A"/>
    <w:rsid w:val="00F52369"/>
    <w:rsid w:val="00F5267B"/>
    <w:rsid w:val="00F53793"/>
    <w:rsid w:val="00F53B5C"/>
    <w:rsid w:val="00F53EF4"/>
    <w:rsid w:val="00F53F2D"/>
    <w:rsid w:val="00F541FE"/>
    <w:rsid w:val="00F544F6"/>
    <w:rsid w:val="00F54B29"/>
    <w:rsid w:val="00F54F45"/>
    <w:rsid w:val="00F55149"/>
    <w:rsid w:val="00F55CD6"/>
    <w:rsid w:val="00F55E60"/>
    <w:rsid w:val="00F55E65"/>
    <w:rsid w:val="00F56145"/>
    <w:rsid w:val="00F56806"/>
    <w:rsid w:val="00F569DA"/>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B41"/>
    <w:rsid w:val="00F70EB6"/>
    <w:rsid w:val="00F7144B"/>
    <w:rsid w:val="00F71901"/>
    <w:rsid w:val="00F71EC2"/>
    <w:rsid w:val="00F7234F"/>
    <w:rsid w:val="00F72354"/>
    <w:rsid w:val="00F72FF0"/>
    <w:rsid w:val="00F73488"/>
    <w:rsid w:val="00F73E62"/>
    <w:rsid w:val="00F74434"/>
    <w:rsid w:val="00F746C8"/>
    <w:rsid w:val="00F746DE"/>
    <w:rsid w:val="00F74808"/>
    <w:rsid w:val="00F749F6"/>
    <w:rsid w:val="00F754FF"/>
    <w:rsid w:val="00F75DA4"/>
    <w:rsid w:val="00F76C7D"/>
    <w:rsid w:val="00F76D41"/>
    <w:rsid w:val="00F80AE1"/>
    <w:rsid w:val="00F80FF9"/>
    <w:rsid w:val="00F81A74"/>
    <w:rsid w:val="00F8232C"/>
    <w:rsid w:val="00F825BD"/>
    <w:rsid w:val="00F828A6"/>
    <w:rsid w:val="00F82B53"/>
    <w:rsid w:val="00F83891"/>
    <w:rsid w:val="00F84696"/>
    <w:rsid w:val="00F861A3"/>
    <w:rsid w:val="00F8649B"/>
    <w:rsid w:val="00F864DA"/>
    <w:rsid w:val="00F868CF"/>
    <w:rsid w:val="00F87FA7"/>
    <w:rsid w:val="00F87FFB"/>
    <w:rsid w:val="00F90A88"/>
    <w:rsid w:val="00F90DBB"/>
    <w:rsid w:val="00F90ED8"/>
    <w:rsid w:val="00F90F3B"/>
    <w:rsid w:val="00F92C36"/>
    <w:rsid w:val="00F92E51"/>
    <w:rsid w:val="00F92FF5"/>
    <w:rsid w:val="00F933D2"/>
    <w:rsid w:val="00F9382C"/>
    <w:rsid w:val="00F93889"/>
    <w:rsid w:val="00F938CF"/>
    <w:rsid w:val="00F93B54"/>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0C"/>
    <w:rsid w:val="00FA257F"/>
    <w:rsid w:val="00FA25B3"/>
    <w:rsid w:val="00FA2F0B"/>
    <w:rsid w:val="00FA34E2"/>
    <w:rsid w:val="00FA355A"/>
    <w:rsid w:val="00FA3BE4"/>
    <w:rsid w:val="00FA3D8B"/>
    <w:rsid w:val="00FA3EAB"/>
    <w:rsid w:val="00FA477F"/>
    <w:rsid w:val="00FA4931"/>
    <w:rsid w:val="00FA511C"/>
    <w:rsid w:val="00FA5536"/>
    <w:rsid w:val="00FA5852"/>
    <w:rsid w:val="00FA599C"/>
    <w:rsid w:val="00FA5AB7"/>
    <w:rsid w:val="00FA6D65"/>
    <w:rsid w:val="00FA707E"/>
    <w:rsid w:val="00FA72B7"/>
    <w:rsid w:val="00FA73AE"/>
    <w:rsid w:val="00FA75FC"/>
    <w:rsid w:val="00FA7E6E"/>
    <w:rsid w:val="00FB03D9"/>
    <w:rsid w:val="00FB041E"/>
    <w:rsid w:val="00FB1044"/>
    <w:rsid w:val="00FB109A"/>
    <w:rsid w:val="00FB1B94"/>
    <w:rsid w:val="00FB1BD9"/>
    <w:rsid w:val="00FB23E0"/>
    <w:rsid w:val="00FB27E6"/>
    <w:rsid w:val="00FB29CD"/>
    <w:rsid w:val="00FB3B10"/>
    <w:rsid w:val="00FB458F"/>
    <w:rsid w:val="00FB5247"/>
    <w:rsid w:val="00FB5DF9"/>
    <w:rsid w:val="00FB5EE9"/>
    <w:rsid w:val="00FB6A9A"/>
    <w:rsid w:val="00FB7D49"/>
    <w:rsid w:val="00FB7ED4"/>
    <w:rsid w:val="00FC0424"/>
    <w:rsid w:val="00FC0EA5"/>
    <w:rsid w:val="00FC149F"/>
    <w:rsid w:val="00FC157C"/>
    <w:rsid w:val="00FC171C"/>
    <w:rsid w:val="00FC179D"/>
    <w:rsid w:val="00FC182F"/>
    <w:rsid w:val="00FC1937"/>
    <w:rsid w:val="00FC1BC9"/>
    <w:rsid w:val="00FC3627"/>
    <w:rsid w:val="00FC3856"/>
    <w:rsid w:val="00FC3FF9"/>
    <w:rsid w:val="00FC4491"/>
    <w:rsid w:val="00FC4FFE"/>
    <w:rsid w:val="00FC5193"/>
    <w:rsid w:val="00FC51D8"/>
    <w:rsid w:val="00FC62C4"/>
    <w:rsid w:val="00FC6346"/>
    <w:rsid w:val="00FC6E99"/>
    <w:rsid w:val="00FC7830"/>
    <w:rsid w:val="00FC7F83"/>
    <w:rsid w:val="00FD134A"/>
    <w:rsid w:val="00FD1A6E"/>
    <w:rsid w:val="00FD1CF3"/>
    <w:rsid w:val="00FD2343"/>
    <w:rsid w:val="00FD3189"/>
    <w:rsid w:val="00FD34E2"/>
    <w:rsid w:val="00FD34F9"/>
    <w:rsid w:val="00FD3ADC"/>
    <w:rsid w:val="00FD3F89"/>
    <w:rsid w:val="00FD4335"/>
    <w:rsid w:val="00FD43F2"/>
    <w:rsid w:val="00FD4551"/>
    <w:rsid w:val="00FD4E0A"/>
    <w:rsid w:val="00FD51A0"/>
    <w:rsid w:val="00FD54CE"/>
    <w:rsid w:val="00FD6348"/>
    <w:rsid w:val="00FD63A5"/>
    <w:rsid w:val="00FD70E6"/>
    <w:rsid w:val="00FD7D15"/>
    <w:rsid w:val="00FE02A4"/>
    <w:rsid w:val="00FE03AF"/>
    <w:rsid w:val="00FE0400"/>
    <w:rsid w:val="00FE0BEB"/>
    <w:rsid w:val="00FE11A5"/>
    <w:rsid w:val="00FE11E3"/>
    <w:rsid w:val="00FE14DC"/>
    <w:rsid w:val="00FE1511"/>
    <w:rsid w:val="00FE1DFF"/>
    <w:rsid w:val="00FE2C98"/>
    <w:rsid w:val="00FE3AD9"/>
    <w:rsid w:val="00FE3D18"/>
    <w:rsid w:val="00FE3D6E"/>
    <w:rsid w:val="00FE52F2"/>
    <w:rsid w:val="00FE69C3"/>
    <w:rsid w:val="00FE6F9C"/>
    <w:rsid w:val="00FE7538"/>
    <w:rsid w:val="00FE768D"/>
    <w:rsid w:val="00FE78A5"/>
    <w:rsid w:val="00FF09D8"/>
    <w:rsid w:val="00FF09F9"/>
    <w:rsid w:val="00FF0F03"/>
    <w:rsid w:val="00FF1318"/>
    <w:rsid w:val="00FF18F5"/>
    <w:rsid w:val="00FF1AE0"/>
    <w:rsid w:val="00FF21DC"/>
    <w:rsid w:val="00FF225C"/>
    <w:rsid w:val="00FF22D4"/>
    <w:rsid w:val="00FF23DC"/>
    <w:rsid w:val="00FF305F"/>
    <w:rsid w:val="00FF3D94"/>
    <w:rsid w:val="00FF40C1"/>
    <w:rsid w:val="00FF46DA"/>
    <w:rsid w:val="00FF47FF"/>
    <w:rsid w:val="00FF4A24"/>
    <w:rsid w:val="00FF4B9E"/>
    <w:rsid w:val="00FF524A"/>
    <w:rsid w:val="00FF5524"/>
    <w:rsid w:val="00FF5A53"/>
    <w:rsid w:val="00FF6368"/>
    <w:rsid w:val="00FF6583"/>
    <w:rsid w:val="00FF695C"/>
    <w:rsid w:val="00FF6B91"/>
    <w:rsid w:val="00FF7273"/>
    <w:rsid w:val="00FF7AF2"/>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13096014"/>
  <w15:docId w15:val="{BA5B7E0B-3C55-40B4-A836-C767522AB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 w:type="paragraph" w:customStyle="1" w:styleId="aff8">
    <w:name w:val="字元"/>
    <w:basedOn w:val="a0"/>
    <w:semiHidden/>
    <w:rsid w:val="00EB125C"/>
    <w:pPr>
      <w:widowControl/>
      <w:spacing w:after="160" w:line="240" w:lineRule="exact"/>
    </w:pPr>
    <w:rPr>
      <w:rFonts w:ascii="Verdana" w:eastAsia="Times New Roman" w:hAnsi="Verdana"/>
      <w:kern w:val="0"/>
      <w:sz w:val="20"/>
      <w:szCs w:val="20"/>
      <w:lang w:eastAsia="en-US"/>
    </w:rPr>
  </w:style>
  <w:style w:type="paragraph" w:customStyle="1" w:styleId="11">
    <w:name w:val="提案人1"/>
    <w:basedOn w:val="a0"/>
    <w:link w:val="12"/>
    <w:autoRedefine/>
    <w:qFormat/>
    <w:rsid w:val="00983A9E"/>
    <w:pPr>
      <w:adjustRightInd w:val="0"/>
      <w:spacing w:line="520" w:lineRule="exact"/>
      <w:ind w:leftChars="800" w:left="3988" w:rightChars="200" w:right="665" w:hangingChars="400" w:hanging="1329"/>
    </w:pPr>
    <w:rPr>
      <w:rFonts w:ascii="標楷體" w:hAnsi="標楷體" w:cs="細明體"/>
      <w:bCs/>
      <w:color w:val="000000" w:themeColor="text1"/>
      <w:szCs w:val="32"/>
    </w:rPr>
  </w:style>
  <w:style w:type="character" w:customStyle="1" w:styleId="12">
    <w:name w:val="提案人1 字元"/>
    <w:basedOn w:val="a1"/>
    <w:link w:val="11"/>
    <w:rsid w:val="00983A9E"/>
    <w:rPr>
      <w:rFonts w:ascii="標楷體" w:eastAsia="標楷體" w:hAnsi="標楷體" w:cs="細明體"/>
      <w:bCs/>
      <w:color w:val="000000" w:themeColor="text1"/>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4260394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27752279">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3984524">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67606132">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746103572">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8E08EE-5744-47C1-B384-08DD74D4E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10835</Words>
  <Characters>1005</Characters>
  <Application>Microsoft Office Word</Application>
  <DocSecurity>0</DocSecurity>
  <Lines>8</Lines>
  <Paragraphs>23</Paragraphs>
  <ScaleCrop>false</ScaleCrop>
  <Company>ly</Company>
  <LinksUpToDate>false</LinksUpToDate>
  <CharactersWithSpaces>11817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呂雅玲</cp:lastModifiedBy>
  <cp:revision>5</cp:revision>
  <cp:lastPrinted>2019-11-15T06:16:00Z</cp:lastPrinted>
  <dcterms:created xsi:type="dcterms:W3CDTF">2019-11-15T06:16:00Z</dcterms:created>
  <dcterms:modified xsi:type="dcterms:W3CDTF">2019-11-15T06:18:00Z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