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BE92085" w14:textId="5F4C5792" w:rsidR="00466D64" w:rsidRPr="00466D64" w:rsidRDefault="00466D64" w:rsidP="00F05427">
      <w:pPr>
        <w:tabs>
          <w:tab w:val="left" w:pos="5103"/>
        </w:tabs>
        <w:autoSpaceDE w:val="0"/>
        <w:ind w:left="6"/>
        <w:jc w:val="both"/>
        <w:rPr>
          <w:rFonts w:ascii="標楷體" w:eastAsia="標楷體" w:hAnsi="標楷體"/>
          <w:b/>
          <w:spacing w:val="-20"/>
        </w:rPr>
      </w:pPr>
      <w:r w:rsidRPr="00F05427">
        <w:rPr>
          <w:rFonts w:ascii="標楷體" w:eastAsia="標楷體" w:hAnsi="標楷體" w:hint="eastAsia"/>
          <w:b/>
          <w:kern w:val="16"/>
        </w:rPr>
        <w:t>立法院第10屆第</w:t>
      </w:r>
      <w:r w:rsidR="00F05427" w:rsidRPr="00F05427">
        <w:rPr>
          <w:rFonts w:ascii="標楷體" w:eastAsia="標楷體" w:hAnsi="標楷體" w:hint="eastAsia"/>
          <w:b/>
          <w:kern w:val="16"/>
        </w:rPr>
        <w:t>4</w:t>
      </w:r>
      <w:r w:rsidRPr="00F05427">
        <w:rPr>
          <w:rFonts w:ascii="標楷體" w:eastAsia="標楷體" w:hAnsi="標楷體" w:hint="eastAsia"/>
          <w:b/>
          <w:kern w:val="16"/>
        </w:rPr>
        <w:t>會期財政委員會第1</w:t>
      </w:r>
      <w:r w:rsidR="00F05427">
        <w:rPr>
          <w:rFonts w:ascii="標楷體" w:eastAsia="標楷體" w:hAnsi="標楷體" w:hint="eastAsia"/>
          <w:b/>
          <w:kern w:val="16"/>
        </w:rPr>
        <w:t>3</w:t>
      </w:r>
      <w:r w:rsidRPr="00F05427">
        <w:rPr>
          <w:rFonts w:ascii="標楷體" w:eastAsia="標楷體" w:hAnsi="標楷體" w:hint="eastAsia"/>
          <w:b/>
          <w:kern w:val="16"/>
        </w:rPr>
        <w:t>次全體委員會議議事錄</w:t>
      </w:r>
    </w:p>
    <w:p w14:paraId="79916EBF" w14:textId="2B9A7DEE" w:rsidR="00466D64" w:rsidRDefault="00466D64" w:rsidP="00466D64">
      <w:pPr>
        <w:tabs>
          <w:tab w:val="left" w:pos="8931"/>
        </w:tabs>
        <w:ind w:left="1600" w:rightChars="-149" w:right="-477" w:hangingChars="500" w:hanging="1600"/>
        <w:rPr>
          <w:rFonts w:ascii="標楷體" w:eastAsia="標楷體" w:hAnsi="標楷體"/>
          <w:spacing w:val="-24"/>
        </w:rPr>
      </w:pPr>
      <w:bookmarkStart w:id="0" w:name="_Hlk88745422"/>
      <w:r w:rsidRPr="00466D64">
        <w:rPr>
          <w:rFonts w:ascii="標楷體" w:eastAsia="標楷體" w:hAnsi="標楷體" w:hint="eastAsia"/>
        </w:rPr>
        <w:t xml:space="preserve">時　　間　</w:t>
      </w:r>
      <w:r w:rsidRPr="00466D64">
        <w:rPr>
          <w:rFonts w:ascii="標楷體" w:eastAsia="標楷體" w:hAnsi="標楷體" w:hint="eastAsia"/>
          <w:spacing w:val="-24"/>
        </w:rPr>
        <w:t>中華民國</w:t>
      </w:r>
      <w:r w:rsidR="004021F0" w:rsidRPr="00466D64">
        <w:rPr>
          <w:rFonts w:ascii="標楷體" w:eastAsia="標楷體" w:hAnsi="標楷體" w:hint="eastAsia"/>
          <w:spacing w:val="-24"/>
        </w:rPr>
        <w:t>110年</w:t>
      </w:r>
      <w:r w:rsidR="004021F0">
        <w:rPr>
          <w:rFonts w:ascii="標楷體" w:eastAsia="標楷體" w:hAnsi="標楷體" w:hint="eastAsia"/>
          <w:spacing w:val="-24"/>
        </w:rPr>
        <w:t>1</w:t>
      </w:r>
      <w:r w:rsidR="004021F0" w:rsidRPr="00466D64">
        <w:rPr>
          <w:rFonts w:ascii="標楷體" w:eastAsia="標楷體" w:hAnsi="標楷體" w:hint="eastAsia"/>
          <w:spacing w:val="-24"/>
        </w:rPr>
        <w:t>1月2</w:t>
      </w:r>
      <w:r w:rsidR="004021F0">
        <w:rPr>
          <w:rFonts w:ascii="標楷體" w:eastAsia="標楷體" w:hAnsi="標楷體" w:hint="eastAsia"/>
          <w:spacing w:val="-24"/>
        </w:rPr>
        <w:t>2</w:t>
      </w:r>
      <w:r w:rsidR="004021F0" w:rsidRPr="00466D64">
        <w:rPr>
          <w:rFonts w:ascii="標楷體" w:eastAsia="標楷體" w:hAnsi="標楷體" w:hint="eastAsia"/>
          <w:spacing w:val="-24"/>
        </w:rPr>
        <w:t>日（星期</w:t>
      </w:r>
      <w:r w:rsidR="004021F0">
        <w:rPr>
          <w:rFonts w:ascii="標楷體" w:eastAsia="標楷體" w:hAnsi="標楷體" w:hint="eastAsia"/>
          <w:spacing w:val="-24"/>
        </w:rPr>
        <w:t>一</w:t>
      </w:r>
      <w:r w:rsidR="004021F0" w:rsidRPr="00466D64">
        <w:rPr>
          <w:rFonts w:ascii="標楷體" w:eastAsia="標楷體" w:hAnsi="標楷體"/>
          <w:spacing w:val="-24"/>
        </w:rPr>
        <w:t>）</w:t>
      </w:r>
      <w:r w:rsidRPr="00466D64">
        <w:rPr>
          <w:rFonts w:ascii="標楷體" w:eastAsia="標楷體" w:hAnsi="標楷體" w:hint="eastAsia"/>
          <w:color w:val="000000"/>
          <w:spacing w:val="-24"/>
        </w:rPr>
        <w:t>9時至</w:t>
      </w:r>
      <w:r w:rsidR="006F173F">
        <w:rPr>
          <w:rFonts w:ascii="標楷體" w:eastAsia="標楷體" w:hAnsi="標楷體" w:hint="eastAsia"/>
          <w:color w:val="000000"/>
          <w:spacing w:val="-24"/>
        </w:rPr>
        <w:t>1</w:t>
      </w:r>
      <w:r w:rsidR="006F173F">
        <w:rPr>
          <w:rFonts w:ascii="標楷體" w:eastAsia="標楷體" w:hAnsi="標楷體"/>
          <w:color w:val="000000"/>
          <w:spacing w:val="-24"/>
        </w:rPr>
        <w:t>7</w:t>
      </w:r>
      <w:r w:rsidRPr="006F173F">
        <w:rPr>
          <w:rFonts w:ascii="標楷體" w:eastAsia="標楷體" w:hAnsi="標楷體" w:hint="eastAsia"/>
          <w:spacing w:val="-24"/>
        </w:rPr>
        <w:t>時</w:t>
      </w:r>
      <w:r w:rsidR="00BB11EA">
        <w:rPr>
          <w:rFonts w:ascii="標楷體" w:eastAsia="標楷體" w:hAnsi="標楷體" w:hint="eastAsia"/>
          <w:spacing w:val="-24"/>
        </w:rPr>
        <w:t>4</w:t>
      </w:r>
      <w:r w:rsidR="00BB11EA">
        <w:rPr>
          <w:rFonts w:ascii="標楷體" w:eastAsia="標楷體" w:hAnsi="標楷體"/>
          <w:spacing w:val="-24"/>
        </w:rPr>
        <w:t>0</w:t>
      </w:r>
      <w:r w:rsidRPr="00BB11EA">
        <w:rPr>
          <w:rFonts w:ascii="標楷體" w:eastAsia="標楷體" w:hAnsi="標楷體" w:hint="eastAsia"/>
          <w:spacing w:val="-24"/>
        </w:rPr>
        <w:t>分</w:t>
      </w:r>
    </w:p>
    <w:bookmarkEnd w:id="0"/>
    <w:p w14:paraId="78FC6F32" w14:textId="5F64FA97" w:rsidR="00541059" w:rsidRDefault="00BF39FD" w:rsidP="00541059">
      <w:pPr>
        <w:tabs>
          <w:tab w:val="left" w:pos="8931"/>
        </w:tabs>
        <w:ind w:left="1600" w:rightChars="-149" w:right="-477" w:hangingChars="500" w:hanging="1600"/>
        <w:rPr>
          <w:rFonts w:ascii="標楷體" w:eastAsia="標楷體" w:hAnsi="標楷體"/>
          <w:spacing w:val="-24"/>
        </w:rPr>
      </w:pPr>
      <w:r w:rsidRPr="00466D64">
        <w:rPr>
          <w:rFonts w:ascii="標楷體" w:eastAsia="標楷體" w:hAnsi="標楷體" w:hint="eastAsia"/>
        </w:rPr>
        <w:t xml:space="preserve">　</w:t>
      </w:r>
      <w:r w:rsidR="00541059" w:rsidRPr="00466D64">
        <w:rPr>
          <w:rFonts w:ascii="標楷體" w:eastAsia="標楷體" w:hAnsi="標楷體" w:hint="eastAsia"/>
        </w:rPr>
        <w:t xml:space="preserve">　　</w:t>
      </w:r>
      <w:r w:rsidRPr="00466D64">
        <w:rPr>
          <w:rFonts w:ascii="標楷體" w:eastAsia="標楷體" w:hAnsi="標楷體" w:hint="eastAsia"/>
        </w:rPr>
        <w:t xml:space="preserve">　</w:t>
      </w:r>
      <w:r w:rsidR="00541059" w:rsidRPr="00466D64">
        <w:rPr>
          <w:rFonts w:ascii="標楷體" w:eastAsia="標楷體" w:hAnsi="標楷體" w:hint="eastAsia"/>
        </w:rPr>
        <w:t xml:space="preserve">　</w:t>
      </w:r>
      <w:r w:rsidR="00541059" w:rsidRPr="00466D64">
        <w:rPr>
          <w:rFonts w:ascii="標楷體" w:eastAsia="標楷體" w:hAnsi="標楷體" w:hint="eastAsia"/>
          <w:spacing w:val="-24"/>
        </w:rPr>
        <w:t>中華民國110年</w:t>
      </w:r>
      <w:r w:rsidR="00541059">
        <w:rPr>
          <w:rFonts w:ascii="標楷體" w:eastAsia="標楷體" w:hAnsi="標楷體" w:hint="eastAsia"/>
          <w:spacing w:val="-24"/>
        </w:rPr>
        <w:t>1</w:t>
      </w:r>
      <w:r w:rsidR="00541059" w:rsidRPr="00466D64">
        <w:rPr>
          <w:rFonts w:ascii="標楷體" w:eastAsia="標楷體" w:hAnsi="標楷體" w:hint="eastAsia"/>
          <w:spacing w:val="-24"/>
        </w:rPr>
        <w:t>1月2</w:t>
      </w:r>
      <w:r w:rsidR="001B3A75">
        <w:rPr>
          <w:rFonts w:ascii="標楷體" w:eastAsia="標楷體" w:hAnsi="標楷體"/>
          <w:spacing w:val="-24"/>
        </w:rPr>
        <w:t>5</w:t>
      </w:r>
      <w:r w:rsidR="00541059" w:rsidRPr="00466D64">
        <w:rPr>
          <w:rFonts w:ascii="標楷體" w:eastAsia="標楷體" w:hAnsi="標楷體" w:hint="eastAsia"/>
          <w:spacing w:val="-24"/>
        </w:rPr>
        <w:t>日（星期</w:t>
      </w:r>
      <w:r w:rsidR="001B3A75">
        <w:rPr>
          <w:rFonts w:ascii="標楷體" w:eastAsia="標楷體" w:hAnsi="標楷體" w:hint="eastAsia"/>
          <w:spacing w:val="-24"/>
        </w:rPr>
        <w:t>四</w:t>
      </w:r>
      <w:r w:rsidR="00541059" w:rsidRPr="00466D64">
        <w:rPr>
          <w:rFonts w:ascii="標楷體" w:eastAsia="標楷體" w:hAnsi="標楷體"/>
          <w:spacing w:val="-24"/>
        </w:rPr>
        <w:t>）</w:t>
      </w:r>
      <w:r w:rsidR="00541059" w:rsidRPr="00466D64">
        <w:rPr>
          <w:rFonts w:ascii="標楷體" w:eastAsia="標楷體" w:hAnsi="標楷體" w:hint="eastAsia"/>
          <w:color w:val="000000"/>
          <w:spacing w:val="-24"/>
        </w:rPr>
        <w:t>9時至</w:t>
      </w:r>
      <w:r w:rsidR="00541059">
        <w:rPr>
          <w:rFonts w:ascii="標楷體" w:eastAsia="標楷體" w:hAnsi="標楷體"/>
          <w:color w:val="000000"/>
          <w:spacing w:val="-24"/>
        </w:rPr>
        <w:t>1</w:t>
      </w:r>
      <w:r w:rsidR="00280999">
        <w:rPr>
          <w:rFonts w:ascii="標楷體" w:eastAsia="標楷體" w:hAnsi="標楷體"/>
          <w:color w:val="000000"/>
          <w:spacing w:val="-24"/>
        </w:rPr>
        <w:t>3</w:t>
      </w:r>
      <w:r w:rsidR="00541059" w:rsidRPr="006F173F">
        <w:rPr>
          <w:rFonts w:ascii="標楷體" w:eastAsia="標楷體" w:hAnsi="標楷體" w:hint="eastAsia"/>
          <w:spacing w:val="-24"/>
        </w:rPr>
        <w:t>時</w:t>
      </w:r>
      <w:r w:rsidR="00541059">
        <w:rPr>
          <w:rFonts w:ascii="標楷體" w:eastAsia="標楷體" w:hAnsi="標楷體" w:hint="eastAsia"/>
          <w:spacing w:val="-24"/>
        </w:rPr>
        <w:t>4</w:t>
      </w:r>
      <w:r w:rsidR="00541059">
        <w:rPr>
          <w:rFonts w:ascii="標楷體" w:eastAsia="標楷體" w:hAnsi="標楷體"/>
          <w:spacing w:val="-24"/>
        </w:rPr>
        <w:t>1</w:t>
      </w:r>
      <w:r w:rsidR="00541059" w:rsidRPr="00BB11EA">
        <w:rPr>
          <w:rFonts w:ascii="標楷體" w:eastAsia="標楷體" w:hAnsi="標楷體" w:hint="eastAsia"/>
          <w:spacing w:val="-24"/>
        </w:rPr>
        <w:t>分</w:t>
      </w:r>
    </w:p>
    <w:p w14:paraId="2A9CD5F8" w14:textId="63865FBF" w:rsidR="00466D64" w:rsidRPr="00466D64" w:rsidRDefault="00466D64" w:rsidP="00466D64">
      <w:pPr>
        <w:ind w:left="1600" w:rightChars="-149" w:right="-477" w:hangingChars="500" w:hanging="1600"/>
        <w:rPr>
          <w:rFonts w:ascii="標楷體" w:eastAsia="標楷體" w:hAnsi="標楷體"/>
        </w:rPr>
      </w:pPr>
      <w:r w:rsidRPr="00466D64">
        <w:rPr>
          <w:rFonts w:ascii="標楷體" w:eastAsia="標楷體" w:hAnsi="標楷體" w:hint="eastAsia"/>
        </w:rPr>
        <w:t>地　　點　群賢樓9樓大禮堂</w:t>
      </w:r>
    </w:p>
    <w:p w14:paraId="5DC94B9B" w14:textId="24845637" w:rsidR="00466D64" w:rsidRPr="0058078A" w:rsidRDefault="00466D64" w:rsidP="00466D64">
      <w:pPr>
        <w:ind w:left="1600" w:rightChars="100" w:right="320" w:hangingChars="500" w:hanging="1600"/>
        <w:rPr>
          <w:rFonts w:ascii="標楷體" w:eastAsia="標楷體" w:hAnsi="標楷體"/>
        </w:rPr>
      </w:pPr>
      <w:r w:rsidRPr="00466D64">
        <w:rPr>
          <w:rFonts w:ascii="標楷體" w:eastAsia="標楷體" w:hAnsi="標楷體" w:hint="eastAsia"/>
        </w:rPr>
        <w:t xml:space="preserve">出席委員　</w:t>
      </w:r>
      <w:r w:rsidRPr="002459DC">
        <w:rPr>
          <w:rFonts w:ascii="標楷體" w:eastAsia="標楷體" w:hAnsi="標楷體" w:hint="eastAsia"/>
        </w:rPr>
        <w:t xml:space="preserve">吳秉叡　</w:t>
      </w:r>
      <w:r w:rsidR="002459DC" w:rsidRPr="002459DC">
        <w:rPr>
          <w:rFonts w:ascii="標楷體" w:eastAsia="標楷體" w:hAnsi="標楷體" w:hint="eastAsia"/>
        </w:rPr>
        <w:t xml:space="preserve">曾銘宗　</w:t>
      </w:r>
      <w:r w:rsidRPr="002459DC">
        <w:rPr>
          <w:rFonts w:ascii="標楷體" w:eastAsia="標楷體" w:hAnsi="標楷體" w:hint="eastAsia"/>
        </w:rPr>
        <w:t xml:space="preserve">賴士葆　</w:t>
      </w:r>
      <w:r w:rsidR="002459DC" w:rsidRPr="002459DC">
        <w:rPr>
          <w:rFonts w:ascii="標楷體" w:eastAsia="標楷體" w:hAnsi="標楷體" w:hint="eastAsia"/>
        </w:rPr>
        <w:t xml:space="preserve">郭國文　沈發惠　</w:t>
      </w:r>
      <w:r w:rsidRPr="002459DC">
        <w:rPr>
          <w:rFonts w:ascii="標楷體" w:eastAsia="標楷體" w:hAnsi="標楷體" w:hint="eastAsia"/>
        </w:rPr>
        <w:t xml:space="preserve">林德福　林楚茵　</w:t>
      </w:r>
      <w:r w:rsidR="002459DC" w:rsidRPr="002459DC">
        <w:rPr>
          <w:rFonts w:ascii="標楷體" w:eastAsia="標楷體" w:hAnsi="標楷體"/>
        </w:rPr>
        <w:t>李貴敏</w:t>
      </w:r>
      <w:r w:rsidR="002459DC" w:rsidRPr="002459DC">
        <w:rPr>
          <w:rFonts w:ascii="標楷體" w:eastAsia="標楷體" w:hAnsi="標楷體" w:hint="eastAsia"/>
        </w:rPr>
        <w:t xml:space="preserve">　</w:t>
      </w:r>
      <w:r w:rsidR="00F05427" w:rsidRPr="002459DC">
        <w:rPr>
          <w:rFonts w:ascii="標楷體" w:eastAsia="標楷體" w:hAnsi="標楷體" w:hint="eastAsia"/>
        </w:rPr>
        <w:t>鍾佳濱　張其祿</w:t>
      </w:r>
      <w:r w:rsidR="00F05427" w:rsidRPr="00F95AE4">
        <w:rPr>
          <w:rFonts w:ascii="標楷體" w:eastAsia="標楷體" w:hAnsi="標楷體" w:hint="eastAsia"/>
          <w:color w:val="FF0000"/>
        </w:rPr>
        <w:t xml:space="preserve">　</w:t>
      </w:r>
      <w:r w:rsidR="009552DB" w:rsidRPr="0058078A">
        <w:rPr>
          <w:rFonts w:ascii="標楷體" w:eastAsia="標楷體" w:hAnsi="標楷體" w:hint="eastAsia"/>
        </w:rPr>
        <w:t xml:space="preserve">余　天　</w:t>
      </w:r>
      <w:r w:rsidR="00F05427" w:rsidRPr="0058078A">
        <w:rPr>
          <w:rFonts w:ascii="標楷體" w:eastAsia="標楷體" w:hAnsi="標楷體" w:hint="eastAsia"/>
        </w:rPr>
        <w:t>羅明才</w:t>
      </w:r>
      <w:r w:rsidRPr="0058078A">
        <w:rPr>
          <w:rFonts w:ascii="標楷體" w:eastAsia="標楷體" w:hAnsi="標楷體" w:hint="eastAsia"/>
        </w:rPr>
        <w:t xml:space="preserve">　</w:t>
      </w:r>
      <w:r w:rsidR="009552DB" w:rsidRPr="0058078A">
        <w:rPr>
          <w:rFonts w:ascii="標楷體" w:eastAsia="標楷體" w:hAnsi="標楷體" w:hint="eastAsia"/>
        </w:rPr>
        <w:t xml:space="preserve">高嘉瑜　</w:t>
      </w:r>
    </w:p>
    <w:p w14:paraId="0E666236" w14:textId="4A1E9ABD" w:rsidR="00466D64" w:rsidRPr="00466D64" w:rsidRDefault="00466D64" w:rsidP="00466D64">
      <w:pPr>
        <w:ind w:leftChars="500" w:left="1600"/>
        <w:rPr>
          <w:rFonts w:ascii="標楷體" w:eastAsia="標楷體" w:hAnsi="標楷體"/>
          <w:b/>
        </w:rPr>
      </w:pPr>
      <w:r w:rsidRPr="00466D64">
        <w:rPr>
          <w:rFonts w:ascii="標楷體" w:eastAsia="標楷體" w:hAnsi="標楷體" w:hint="eastAsia"/>
          <w:b/>
        </w:rPr>
        <w:t>委員出席1</w:t>
      </w:r>
      <w:r w:rsidR="00F05427">
        <w:rPr>
          <w:rFonts w:ascii="標楷體" w:eastAsia="標楷體" w:hAnsi="標楷體" w:hint="eastAsia"/>
          <w:b/>
        </w:rPr>
        <w:t>3</w:t>
      </w:r>
      <w:r w:rsidRPr="00466D64">
        <w:rPr>
          <w:rFonts w:ascii="標楷體" w:eastAsia="標楷體" w:hAnsi="標楷體" w:hint="eastAsia"/>
          <w:b/>
        </w:rPr>
        <w:t>人</w:t>
      </w:r>
    </w:p>
    <w:p w14:paraId="08D2707C" w14:textId="5C1CE6CA" w:rsidR="00466D64" w:rsidRPr="00466D64" w:rsidRDefault="00466D64" w:rsidP="00466D64">
      <w:pPr>
        <w:tabs>
          <w:tab w:val="left" w:pos="8789"/>
          <w:tab w:val="left" w:pos="8931"/>
        </w:tabs>
        <w:ind w:left="1600" w:rightChars="100" w:right="320" w:hangingChars="500" w:hanging="1600"/>
        <w:rPr>
          <w:rFonts w:ascii="標楷體" w:eastAsia="標楷體" w:hAnsi="標楷體"/>
          <w:color w:val="FF0000"/>
        </w:rPr>
      </w:pPr>
      <w:r w:rsidRPr="00466D64">
        <w:rPr>
          <w:rFonts w:ascii="標楷體" w:eastAsia="標楷體" w:hAnsi="標楷體" w:hint="eastAsia"/>
        </w:rPr>
        <w:t xml:space="preserve">列席委員　</w:t>
      </w:r>
      <w:r w:rsidR="002459DC" w:rsidRPr="002459DC">
        <w:rPr>
          <w:rFonts w:ascii="標楷體" w:eastAsia="標楷體" w:hAnsi="標楷體" w:hint="eastAsia"/>
        </w:rPr>
        <w:t xml:space="preserve">李德維　陳椒華　</w:t>
      </w:r>
      <w:r w:rsidRPr="002459DC">
        <w:rPr>
          <w:rFonts w:ascii="標楷體" w:eastAsia="標楷體" w:hAnsi="標楷體" w:hint="eastAsia"/>
        </w:rPr>
        <w:t xml:space="preserve">邱顯智　</w:t>
      </w:r>
      <w:r w:rsidR="002459DC" w:rsidRPr="002459DC">
        <w:rPr>
          <w:rFonts w:ascii="標楷體" w:eastAsia="標楷體" w:hAnsi="標楷體" w:hint="eastAsia"/>
        </w:rPr>
        <w:t>楊瓊瓔　呂玉玲　邱志偉　莊</w:t>
      </w:r>
      <w:r w:rsidR="00BF39FD">
        <w:rPr>
          <w:rFonts w:ascii="標楷體" w:eastAsia="標楷體" w:hAnsi="標楷體" w:hint="eastAsia"/>
        </w:rPr>
        <w:t>競</w:t>
      </w:r>
      <w:r w:rsidR="002459DC" w:rsidRPr="002459DC">
        <w:rPr>
          <w:rFonts w:ascii="標楷體" w:eastAsia="標楷體" w:hAnsi="標楷體" w:hint="eastAsia"/>
        </w:rPr>
        <w:t>程　何欣純　蔡易餘　賴惠員　翁重鈞　廖婉汝　江永昌</w:t>
      </w:r>
      <w:r w:rsidR="002459DC" w:rsidRPr="00466D64">
        <w:rPr>
          <w:rFonts w:ascii="標楷體" w:eastAsia="標楷體" w:hAnsi="標楷體" w:hint="eastAsia"/>
        </w:rPr>
        <w:t xml:space="preserve">　</w:t>
      </w:r>
      <w:r w:rsidR="0058078A" w:rsidRPr="0058078A">
        <w:rPr>
          <w:rFonts w:ascii="標楷體" w:eastAsia="標楷體" w:hAnsi="標楷體" w:hint="eastAsia"/>
        </w:rPr>
        <w:t>賴香伶</w:t>
      </w:r>
      <w:r w:rsidR="0058078A" w:rsidRPr="00466D64">
        <w:rPr>
          <w:rFonts w:ascii="標楷體" w:eastAsia="標楷體" w:hAnsi="標楷體" w:hint="eastAsia"/>
        </w:rPr>
        <w:t xml:space="preserve">　</w:t>
      </w:r>
      <w:r w:rsidR="00407053">
        <w:rPr>
          <w:rFonts w:ascii="標楷體" w:eastAsia="標楷體" w:hAnsi="標楷體" w:hint="eastAsia"/>
        </w:rPr>
        <w:t>謝衣鳯</w:t>
      </w:r>
      <w:r w:rsidR="002459DC" w:rsidRPr="00466D64">
        <w:rPr>
          <w:rFonts w:ascii="標楷體" w:eastAsia="標楷體" w:hAnsi="標楷體" w:hint="eastAsia"/>
        </w:rPr>
        <w:t xml:space="preserve">　</w:t>
      </w:r>
      <w:r w:rsidR="00356D46">
        <w:rPr>
          <w:rFonts w:ascii="標楷體" w:eastAsia="標楷體" w:hAnsi="標楷體" w:hint="eastAsia"/>
        </w:rPr>
        <w:t>羅致政</w:t>
      </w:r>
      <w:r w:rsidR="002459DC" w:rsidRPr="00466D64">
        <w:rPr>
          <w:rFonts w:ascii="標楷體" w:eastAsia="標楷體" w:hAnsi="標楷體" w:hint="eastAsia"/>
        </w:rPr>
        <w:t xml:space="preserve">　</w:t>
      </w:r>
    </w:p>
    <w:p w14:paraId="0C3207BD" w14:textId="411A5E44" w:rsidR="00466D64" w:rsidRPr="00466D64" w:rsidRDefault="00466D64" w:rsidP="00466D64">
      <w:pPr>
        <w:ind w:leftChars="500" w:left="1600"/>
        <w:rPr>
          <w:rFonts w:ascii="標楷體" w:eastAsia="標楷體" w:hAnsi="標楷體"/>
          <w:b/>
          <w:color w:val="000000"/>
        </w:rPr>
      </w:pPr>
      <w:r w:rsidRPr="00466D64">
        <w:rPr>
          <w:rFonts w:ascii="標楷體" w:eastAsia="標楷體" w:hAnsi="標楷體" w:hint="eastAsia"/>
          <w:b/>
        </w:rPr>
        <w:t>委員列席</w:t>
      </w:r>
      <w:r w:rsidR="0058078A">
        <w:rPr>
          <w:rFonts w:ascii="標楷體" w:eastAsia="標楷體" w:hAnsi="標楷體" w:hint="eastAsia"/>
          <w:b/>
        </w:rPr>
        <w:t>1</w:t>
      </w:r>
      <w:r w:rsidR="00356D46">
        <w:rPr>
          <w:rFonts w:ascii="標楷體" w:eastAsia="標楷體" w:hAnsi="標楷體"/>
          <w:b/>
        </w:rPr>
        <w:t>6</w:t>
      </w:r>
      <w:r w:rsidRPr="00466D64">
        <w:rPr>
          <w:rFonts w:ascii="標楷體" w:eastAsia="標楷體" w:hAnsi="標楷體" w:hint="eastAsia"/>
          <w:b/>
          <w:color w:val="000000"/>
        </w:rPr>
        <w:t>人</w:t>
      </w:r>
    </w:p>
    <w:p w14:paraId="765F8418" w14:textId="6FE16AC5" w:rsidR="00466D64" w:rsidRPr="00466D64" w:rsidRDefault="00466D64" w:rsidP="00466D64">
      <w:pPr>
        <w:tabs>
          <w:tab w:val="left" w:pos="9072"/>
        </w:tabs>
        <w:jc w:val="both"/>
        <w:rPr>
          <w:rFonts w:ascii="標楷體" w:eastAsia="標楷體" w:hAnsi="標楷體"/>
          <w:kern w:val="16"/>
        </w:rPr>
      </w:pPr>
      <w:r w:rsidRPr="00466D64">
        <w:rPr>
          <w:rFonts w:ascii="標楷體" w:eastAsia="標楷體" w:hAnsi="標楷體" w:hint="eastAsia"/>
          <w:kern w:val="16"/>
        </w:rPr>
        <w:t xml:space="preserve">列席官員　</w:t>
      </w:r>
      <w:r w:rsidR="004021F0" w:rsidRPr="00466D64">
        <w:rPr>
          <w:rFonts w:ascii="標楷體" w:eastAsia="標楷體" w:hAnsi="標楷體" w:hint="eastAsia"/>
          <w:spacing w:val="-24"/>
        </w:rPr>
        <w:t>110年</w:t>
      </w:r>
      <w:r w:rsidR="004021F0">
        <w:rPr>
          <w:rFonts w:ascii="標楷體" w:eastAsia="標楷體" w:hAnsi="標楷體" w:hint="eastAsia"/>
          <w:spacing w:val="-24"/>
        </w:rPr>
        <w:t>1</w:t>
      </w:r>
      <w:r w:rsidR="004021F0" w:rsidRPr="00466D64">
        <w:rPr>
          <w:rFonts w:ascii="標楷體" w:eastAsia="標楷體" w:hAnsi="標楷體" w:hint="eastAsia"/>
          <w:spacing w:val="-24"/>
        </w:rPr>
        <w:t>1月2</w:t>
      </w:r>
      <w:r w:rsidR="004021F0">
        <w:rPr>
          <w:rFonts w:ascii="標楷體" w:eastAsia="標楷體" w:hAnsi="標楷體" w:hint="eastAsia"/>
          <w:spacing w:val="-24"/>
        </w:rPr>
        <w:t>2</w:t>
      </w:r>
      <w:r w:rsidR="004021F0" w:rsidRPr="00466D64">
        <w:rPr>
          <w:rFonts w:ascii="標楷體" w:eastAsia="標楷體" w:hAnsi="標楷體" w:hint="eastAsia"/>
          <w:spacing w:val="-24"/>
        </w:rPr>
        <w:t>日（星期</w:t>
      </w:r>
      <w:r w:rsidR="004021F0">
        <w:rPr>
          <w:rFonts w:ascii="標楷體" w:eastAsia="標楷體" w:hAnsi="標楷體" w:hint="eastAsia"/>
          <w:spacing w:val="-24"/>
        </w:rPr>
        <w:t>一</w:t>
      </w:r>
      <w:r w:rsidR="004021F0" w:rsidRPr="00466D64">
        <w:rPr>
          <w:rFonts w:ascii="標楷體" w:eastAsia="標楷體" w:hAnsi="標楷體"/>
          <w:spacing w:val="-24"/>
        </w:rPr>
        <w:t>）</w:t>
      </w:r>
    </w:p>
    <w:p w14:paraId="40EDB953" w14:textId="0E673CE6" w:rsidR="002459DC" w:rsidRPr="00466D64" w:rsidRDefault="002459DC" w:rsidP="002459DC">
      <w:pPr>
        <w:tabs>
          <w:tab w:val="left" w:pos="8789"/>
          <w:tab w:val="left" w:pos="9072"/>
          <w:tab w:val="left" w:pos="9214"/>
        </w:tabs>
        <w:kinsoku/>
        <w:rPr>
          <w:rFonts w:ascii="標楷體" w:eastAsia="標楷體" w:hAnsi="標楷體"/>
          <w:color w:val="000000"/>
          <w:kern w:val="16"/>
        </w:rPr>
      </w:pPr>
      <w:r w:rsidRPr="00466D64">
        <w:rPr>
          <w:rFonts w:ascii="標楷體" w:eastAsia="標楷體" w:hAnsi="標楷體" w:hint="eastAsia"/>
          <w:b/>
          <w:color w:val="000000"/>
          <w:kern w:val="16"/>
        </w:rPr>
        <w:t xml:space="preserve">　　　　　</w:t>
      </w:r>
      <w:r>
        <w:rPr>
          <w:rFonts w:ascii="標楷體" w:eastAsia="標楷體" w:hAnsi="標楷體" w:hint="eastAsia"/>
          <w:b/>
          <w:color w:val="000000"/>
          <w:kern w:val="16"/>
        </w:rPr>
        <w:t>中央銀行</w:t>
      </w:r>
      <w:r w:rsidRPr="00466D64">
        <w:rPr>
          <w:rFonts w:ascii="標楷體" w:eastAsia="標楷體" w:hAnsi="標楷體" w:hint="eastAsia"/>
          <w:b/>
          <w:color w:val="000000"/>
          <w:kern w:val="16"/>
        </w:rPr>
        <w:t xml:space="preserve">　　　　　　　　　　　</w:t>
      </w:r>
      <w:r w:rsidR="00DB5CB7" w:rsidRPr="00DB5CB7">
        <w:rPr>
          <w:rFonts w:ascii="標楷體" w:eastAsia="標楷體" w:hAnsi="標楷體" w:hint="eastAsia"/>
          <w:color w:val="000000"/>
          <w:kern w:val="16"/>
        </w:rPr>
        <w:t>總裁</w:t>
      </w:r>
      <w:r w:rsidRPr="00466D64">
        <w:rPr>
          <w:rFonts w:ascii="標楷體" w:eastAsia="標楷體" w:hAnsi="標楷體" w:hint="eastAsia"/>
          <w:color w:val="000000"/>
          <w:kern w:val="16"/>
        </w:rPr>
        <w:t xml:space="preserve">　　　</w:t>
      </w:r>
      <w:r w:rsidR="00DB5CB7">
        <w:rPr>
          <w:rFonts w:ascii="標楷體" w:eastAsia="標楷體" w:hAnsi="標楷體" w:hint="eastAsia"/>
          <w:color w:val="000000"/>
          <w:kern w:val="16"/>
        </w:rPr>
        <w:t>楊金龍</w:t>
      </w:r>
      <w:r w:rsidR="00DB5CB7" w:rsidRPr="00466D64">
        <w:rPr>
          <w:rFonts w:ascii="標楷體" w:eastAsia="標楷體" w:hAnsi="標楷體" w:hint="eastAsia"/>
          <w:color w:val="000000"/>
          <w:kern w:val="16"/>
        </w:rPr>
        <w:t xml:space="preserve">　</w:t>
      </w:r>
    </w:p>
    <w:p w14:paraId="7AEB8043" w14:textId="0DC4831B" w:rsidR="002459DC" w:rsidRPr="00466D64" w:rsidRDefault="002459DC" w:rsidP="002459DC">
      <w:pPr>
        <w:tabs>
          <w:tab w:val="left" w:pos="8789"/>
          <w:tab w:val="left" w:pos="9072"/>
          <w:tab w:val="left" w:pos="9214"/>
        </w:tabs>
        <w:kinsoku/>
        <w:rPr>
          <w:rFonts w:ascii="標楷體" w:eastAsia="標楷體" w:hAnsi="標楷體"/>
          <w:color w:val="000000"/>
          <w:kern w:val="16"/>
        </w:rPr>
      </w:pPr>
      <w:r w:rsidRPr="00466D64">
        <w:rPr>
          <w:rFonts w:ascii="標楷體" w:eastAsia="標楷體" w:hAnsi="標楷體" w:hint="eastAsia"/>
          <w:b/>
          <w:color w:val="000000"/>
          <w:kern w:val="16"/>
        </w:rPr>
        <w:t xml:space="preserve">　　　　　　</w:t>
      </w:r>
      <w:r w:rsidR="00DB5CB7" w:rsidRPr="00DB5CB7">
        <w:rPr>
          <w:rFonts w:ascii="標楷體" w:eastAsia="標楷體" w:hAnsi="標楷體" w:hint="eastAsia"/>
          <w:color w:val="000000"/>
          <w:kern w:val="16"/>
        </w:rPr>
        <w:t>業務局</w:t>
      </w:r>
      <w:r w:rsidRPr="00466D64">
        <w:rPr>
          <w:rFonts w:ascii="標楷體" w:eastAsia="標楷體" w:hAnsi="標楷體" w:hint="eastAsia"/>
          <w:color w:val="000000"/>
          <w:kern w:val="16"/>
        </w:rPr>
        <w:t xml:space="preserve">　　　　　　　　　　　</w:t>
      </w:r>
      <w:r w:rsidR="00DB5CB7">
        <w:rPr>
          <w:rFonts w:ascii="標楷體" w:eastAsia="標楷體" w:hAnsi="標楷體" w:hint="eastAsia"/>
          <w:color w:val="000000"/>
          <w:kern w:val="16"/>
        </w:rPr>
        <w:t>局長</w:t>
      </w:r>
      <w:r w:rsidRPr="00466D64">
        <w:rPr>
          <w:rFonts w:ascii="標楷體" w:eastAsia="標楷體" w:hAnsi="標楷體" w:hint="eastAsia"/>
          <w:color w:val="000000"/>
          <w:kern w:val="16"/>
        </w:rPr>
        <w:t xml:space="preserve">　　　</w:t>
      </w:r>
      <w:r w:rsidR="00DB5CB7">
        <w:rPr>
          <w:rFonts w:ascii="標楷體" w:eastAsia="標楷體" w:hAnsi="標楷體" w:hint="eastAsia"/>
          <w:color w:val="000000"/>
          <w:kern w:val="16"/>
        </w:rPr>
        <w:t>潘榮耀</w:t>
      </w:r>
    </w:p>
    <w:p w14:paraId="6BCC8990" w14:textId="700A7427" w:rsidR="00DB5CB7" w:rsidRDefault="002459DC" w:rsidP="002459DC">
      <w:pPr>
        <w:tabs>
          <w:tab w:val="left" w:pos="8789"/>
          <w:tab w:val="left" w:pos="9072"/>
          <w:tab w:val="left" w:pos="9214"/>
        </w:tabs>
        <w:kinsoku/>
        <w:rPr>
          <w:rFonts w:ascii="標楷體" w:eastAsia="標楷體" w:hAnsi="標楷體"/>
          <w:color w:val="000000"/>
          <w:kern w:val="16"/>
        </w:rPr>
      </w:pPr>
      <w:r w:rsidRPr="00466D64">
        <w:rPr>
          <w:rFonts w:ascii="標楷體" w:eastAsia="標楷體" w:hAnsi="標楷體" w:hint="eastAsia"/>
          <w:b/>
          <w:color w:val="000000"/>
          <w:kern w:val="16"/>
        </w:rPr>
        <w:t xml:space="preserve">　　　　　　</w:t>
      </w:r>
      <w:r w:rsidR="00DB5CB7" w:rsidRPr="00DB5CB7">
        <w:rPr>
          <w:rFonts w:ascii="標楷體" w:eastAsia="標楷體" w:hAnsi="標楷體" w:hint="eastAsia"/>
          <w:color w:val="000000"/>
          <w:kern w:val="16"/>
        </w:rPr>
        <w:t>經濟研究</w:t>
      </w:r>
      <w:r w:rsidRPr="00DB5CB7">
        <w:rPr>
          <w:rFonts w:ascii="標楷體" w:eastAsia="標楷體" w:hAnsi="標楷體" w:hint="eastAsia"/>
          <w:color w:val="000000"/>
          <w:kern w:val="16"/>
        </w:rPr>
        <w:t>處</w:t>
      </w:r>
      <w:r w:rsidRPr="00466D64">
        <w:rPr>
          <w:rFonts w:ascii="標楷體" w:eastAsia="標楷體" w:hAnsi="標楷體" w:hint="eastAsia"/>
          <w:color w:val="000000"/>
          <w:kern w:val="16"/>
        </w:rPr>
        <w:t xml:space="preserve">　　　　　　　　　處長　　　</w:t>
      </w:r>
      <w:r w:rsidR="00DB5CB7">
        <w:rPr>
          <w:rFonts w:ascii="標楷體" w:eastAsia="標楷體" w:hAnsi="標楷體" w:hint="eastAsia"/>
          <w:color w:val="000000"/>
          <w:kern w:val="16"/>
        </w:rPr>
        <w:t>吳懿娟</w:t>
      </w:r>
    </w:p>
    <w:p w14:paraId="495B93E4" w14:textId="737D02FC" w:rsidR="00466D64" w:rsidRPr="00466D64" w:rsidRDefault="004021F0" w:rsidP="002459DC">
      <w:pPr>
        <w:tabs>
          <w:tab w:val="left" w:pos="8789"/>
          <w:tab w:val="left" w:pos="9072"/>
          <w:tab w:val="left" w:pos="9214"/>
        </w:tabs>
        <w:kinsoku/>
        <w:rPr>
          <w:rFonts w:ascii="標楷體" w:eastAsia="標楷體" w:hAnsi="標楷體"/>
          <w:color w:val="000000"/>
          <w:kern w:val="16"/>
        </w:rPr>
      </w:pPr>
      <w:r w:rsidRPr="00466D64">
        <w:rPr>
          <w:rFonts w:ascii="標楷體" w:eastAsia="標楷體" w:hAnsi="標楷體" w:hint="eastAsia"/>
          <w:b/>
          <w:color w:val="000000"/>
          <w:kern w:val="16"/>
        </w:rPr>
        <w:t xml:space="preserve">　　　　　</w:t>
      </w:r>
      <w:r w:rsidR="00466D64" w:rsidRPr="00466D64">
        <w:rPr>
          <w:rFonts w:ascii="標楷體" w:eastAsia="標楷體" w:hAnsi="標楷體" w:hint="eastAsia"/>
          <w:b/>
          <w:color w:val="000000"/>
          <w:kern w:val="16"/>
        </w:rPr>
        <w:t xml:space="preserve">財政部　　　　　　　　　　　　</w:t>
      </w:r>
      <w:r w:rsidR="00466D64" w:rsidRPr="00466D64">
        <w:rPr>
          <w:rFonts w:ascii="標楷體" w:eastAsia="標楷體" w:hAnsi="標楷體" w:hint="eastAsia"/>
          <w:color w:val="000000"/>
          <w:kern w:val="16"/>
        </w:rPr>
        <w:t>部長　　　蘇建榮</w:t>
      </w:r>
    </w:p>
    <w:p w14:paraId="5568E600" w14:textId="6A7E5998" w:rsidR="00466D64" w:rsidRPr="00466D64" w:rsidRDefault="004021F0" w:rsidP="004021F0">
      <w:pPr>
        <w:tabs>
          <w:tab w:val="left" w:pos="8789"/>
          <w:tab w:val="left" w:pos="9072"/>
          <w:tab w:val="left" w:pos="9214"/>
        </w:tabs>
        <w:kinsoku/>
        <w:rPr>
          <w:rFonts w:ascii="標楷體" w:eastAsia="標楷體" w:hAnsi="標楷體"/>
          <w:color w:val="000000"/>
          <w:kern w:val="16"/>
        </w:rPr>
      </w:pPr>
      <w:r w:rsidRPr="00466D64">
        <w:rPr>
          <w:rFonts w:ascii="標楷體" w:eastAsia="標楷體" w:hAnsi="標楷體" w:hint="eastAsia"/>
          <w:b/>
          <w:color w:val="000000"/>
          <w:kern w:val="16"/>
        </w:rPr>
        <w:t xml:space="preserve">　　　　　　</w:t>
      </w:r>
      <w:r w:rsidR="00466D64" w:rsidRPr="00466D64">
        <w:rPr>
          <w:rFonts w:ascii="標楷體" w:eastAsia="標楷體" w:hAnsi="標楷體" w:hint="eastAsia"/>
          <w:color w:val="000000"/>
          <w:kern w:val="16"/>
        </w:rPr>
        <w:t>會計處　　　　　　　　　　　處長　　　陳惠美</w:t>
      </w:r>
    </w:p>
    <w:p w14:paraId="344C7F11" w14:textId="15188887" w:rsidR="00466D64" w:rsidRPr="00466D64" w:rsidRDefault="004021F0" w:rsidP="004021F0">
      <w:pPr>
        <w:kinsoku/>
        <w:rPr>
          <w:rFonts w:ascii="標楷體" w:eastAsia="標楷體" w:hAnsi="標楷體"/>
          <w:color w:val="000000"/>
          <w:kern w:val="16"/>
        </w:rPr>
      </w:pPr>
      <w:r w:rsidRPr="00466D64">
        <w:rPr>
          <w:rFonts w:ascii="標楷體" w:eastAsia="標楷體" w:hAnsi="標楷體" w:hint="eastAsia"/>
          <w:b/>
          <w:color w:val="000000"/>
          <w:kern w:val="16"/>
        </w:rPr>
        <w:t xml:space="preserve">　　　　　　</w:t>
      </w:r>
      <w:r w:rsidR="00466D64" w:rsidRPr="00466D64">
        <w:rPr>
          <w:rFonts w:ascii="標楷體" w:eastAsia="標楷體" w:hAnsi="標楷體" w:hint="eastAsia"/>
          <w:color w:val="000000"/>
          <w:kern w:val="16"/>
        </w:rPr>
        <w:t>人事處　　　　　　　　　　　處長　　　李秉洲</w:t>
      </w:r>
    </w:p>
    <w:p w14:paraId="75B38CAF" w14:textId="21E71AC8" w:rsidR="00466D64" w:rsidRPr="00466D64" w:rsidRDefault="004021F0" w:rsidP="004021F0">
      <w:pPr>
        <w:kinsoku/>
        <w:rPr>
          <w:rFonts w:ascii="標楷體" w:eastAsia="標楷體" w:hAnsi="標楷體"/>
          <w:color w:val="000000"/>
          <w:kern w:val="16"/>
        </w:rPr>
      </w:pPr>
      <w:r w:rsidRPr="00466D64">
        <w:rPr>
          <w:rFonts w:ascii="標楷體" w:eastAsia="標楷體" w:hAnsi="標楷體" w:hint="eastAsia"/>
          <w:b/>
          <w:color w:val="000000"/>
          <w:kern w:val="16"/>
        </w:rPr>
        <w:t xml:space="preserve">　　　　　</w:t>
      </w:r>
      <w:r w:rsidR="00466D64" w:rsidRPr="00466D64">
        <w:rPr>
          <w:rFonts w:ascii="標楷體" w:eastAsia="標楷體" w:hAnsi="標楷體" w:hint="eastAsia"/>
          <w:color w:val="000000"/>
          <w:kern w:val="16"/>
        </w:rPr>
        <w:t xml:space="preserve">　國庫署　　　　　　　　　　　署長　　　蕭家旗</w:t>
      </w:r>
    </w:p>
    <w:p w14:paraId="042909CB" w14:textId="39FB2374" w:rsidR="00466D64" w:rsidRPr="00466D64" w:rsidRDefault="004021F0" w:rsidP="004021F0">
      <w:pPr>
        <w:kinsoku/>
        <w:rPr>
          <w:rFonts w:ascii="標楷體" w:eastAsia="標楷體" w:hAnsi="標楷體"/>
          <w:color w:val="000000"/>
          <w:kern w:val="16"/>
        </w:rPr>
      </w:pPr>
      <w:r w:rsidRPr="00466D64">
        <w:rPr>
          <w:rFonts w:ascii="標楷體" w:eastAsia="標楷體" w:hAnsi="標楷體" w:hint="eastAsia"/>
          <w:b/>
          <w:color w:val="000000"/>
          <w:kern w:val="16"/>
        </w:rPr>
        <w:t xml:space="preserve">　　　　　</w:t>
      </w:r>
      <w:r w:rsidR="00466D64" w:rsidRPr="00466D64">
        <w:rPr>
          <w:rFonts w:ascii="標楷體" w:eastAsia="標楷體" w:hAnsi="標楷體" w:hint="eastAsia"/>
          <w:color w:val="000000"/>
          <w:kern w:val="16"/>
        </w:rPr>
        <w:t xml:space="preserve">　賦稅署　　　　　　　　　　　署長　　　許慈美</w:t>
      </w:r>
    </w:p>
    <w:p w14:paraId="356959BC" w14:textId="728BE6D7" w:rsidR="00466D64" w:rsidRPr="00466D64" w:rsidRDefault="004021F0" w:rsidP="004021F0">
      <w:pPr>
        <w:kinsoku/>
        <w:rPr>
          <w:rFonts w:ascii="標楷體" w:eastAsia="標楷體" w:hAnsi="標楷體"/>
          <w:color w:val="000000"/>
          <w:kern w:val="16"/>
        </w:rPr>
      </w:pPr>
      <w:r w:rsidRPr="00466D64">
        <w:rPr>
          <w:rFonts w:ascii="標楷體" w:eastAsia="標楷體" w:hAnsi="標楷體" w:hint="eastAsia"/>
          <w:b/>
          <w:color w:val="000000"/>
          <w:kern w:val="16"/>
        </w:rPr>
        <w:t xml:space="preserve">　　　　　</w:t>
      </w:r>
      <w:r w:rsidR="00466D64" w:rsidRPr="00466D64">
        <w:rPr>
          <w:rFonts w:ascii="標楷體" w:eastAsia="標楷體" w:hAnsi="標楷體" w:hint="eastAsia"/>
          <w:color w:val="000000"/>
          <w:kern w:val="16"/>
        </w:rPr>
        <w:t xml:space="preserve">　關務署　　　　　　　　　　　署長　　　謝鈴媛</w:t>
      </w:r>
    </w:p>
    <w:p w14:paraId="25A4427D" w14:textId="7C23ADCE" w:rsidR="00466D64" w:rsidRPr="00466D64" w:rsidRDefault="004021F0" w:rsidP="004021F0">
      <w:pPr>
        <w:kinsoku/>
        <w:rPr>
          <w:rFonts w:ascii="標楷體" w:eastAsia="標楷體" w:hAnsi="標楷體"/>
          <w:color w:val="000000"/>
          <w:kern w:val="16"/>
        </w:rPr>
      </w:pPr>
      <w:r w:rsidRPr="00466D64">
        <w:rPr>
          <w:rFonts w:ascii="標楷體" w:eastAsia="標楷體" w:hAnsi="標楷體" w:hint="eastAsia"/>
          <w:b/>
          <w:color w:val="000000"/>
          <w:kern w:val="16"/>
        </w:rPr>
        <w:t xml:space="preserve">　　　　　</w:t>
      </w:r>
      <w:r w:rsidR="00466D64" w:rsidRPr="00466D64">
        <w:rPr>
          <w:rFonts w:ascii="標楷體" w:eastAsia="標楷體" w:hAnsi="標楷體" w:hint="eastAsia"/>
          <w:color w:val="000000"/>
          <w:kern w:val="16"/>
        </w:rPr>
        <w:t xml:space="preserve">　國有財產署　　　　　　　　　署長　　　曾國基</w:t>
      </w:r>
    </w:p>
    <w:p w14:paraId="299769F0" w14:textId="7FCFA0A8" w:rsidR="00466D64" w:rsidRPr="00466D64" w:rsidRDefault="004021F0" w:rsidP="004021F0">
      <w:pPr>
        <w:kinsoku/>
        <w:rPr>
          <w:rFonts w:ascii="標楷體" w:eastAsia="標楷體" w:hAnsi="標楷體"/>
          <w:color w:val="000000"/>
          <w:kern w:val="16"/>
        </w:rPr>
      </w:pPr>
      <w:r w:rsidRPr="00466D64">
        <w:rPr>
          <w:rFonts w:ascii="標楷體" w:eastAsia="標楷體" w:hAnsi="標楷體" w:hint="eastAsia"/>
          <w:b/>
          <w:color w:val="000000"/>
          <w:kern w:val="16"/>
        </w:rPr>
        <w:t xml:space="preserve">　　　　　</w:t>
      </w:r>
      <w:r w:rsidR="00466D64" w:rsidRPr="00466D64">
        <w:rPr>
          <w:rFonts w:ascii="標楷體" w:eastAsia="標楷體" w:hAnsi="標楷體" w:hint="eastAsia"/>
          <w:color w:val="000000"/>
          <w:kern w:val="16"/>
        </w:rPr>
        <w:t xml:space="preserve">　財政資訊中心　　　　　　　　主任　　　張文熙</w:t>
      </w:r>
    </w:p>
    <w:p w14:paraId="3A730C5C" w14:textId="4F930B4E" w:rsidR="00466D64" w:rsidRPr="00466D64" w:rsidRDefault="004021F0" w:rsidP="004021F0">
      <w:pPr>
        <w:kinsoku/>
        <w:rPr>
          <w:rFonts w:ascii="標楷體" w:eastAsia="標楷體" w:hAnsi="標楷體"/>
          <w:color w:val="000000"/>
          <w:kern w:val="16"/>
        </w:rPr>
      </w:pPr>
      <w:r w:rsidRPr="00466D64">
        <w:rPr>
          <w:rFonts w:ascii="標楷體" w:eastAsia="標楷體" w:hAnsi="標楷體" w:hint="eastAsia"/>
          <w:b/>
          <w:color w:val="000000"/>
          <w:kern w:val="16"/>
        </w:rPr>
        <w:t xml:space="preserve">　　　　　</w:t>
      </w:r>
      <w:r w:rsidR="00466D64" w:rsidRPr="00466D64">
        <w:rPr>
          <w:rFonts w:ascii="標楷體" w:eastAsia="標楷體" w:hAnsi="標楷體" w:hint="eastAsia"/>
          <w:color w:val="000000"/>
          <w:kern w:val="16"/>
        </w:rPr>
        <w:t>臺灣金融控股股份有限公司　　　董事長　　呂桔誠</w:t>
      </w:r>
    </w:p>
    <w:p w14:paraId="6AADEA6E" w14:textId="57259F47" w:rsidR="00466D64" w:rsidRPr="00466D64" w:rsidRDefault="004021F0" w:rsidP="004021F0">
      <w:pPr>
        <w:kinsoku/>
        <w:rPr>
          <w:rFonts w:ascii="標楷體" w:eastAsia="標楷體" w:hAnsi="標楷體"/>
          <w:color w:val="000000"/>
          <w:kern w:val="16"/>
        </w:rPr>
      </w:pPr>
      <w:r w:rsidRPr="00466D64">
        <w:rPr>
          <w:rFonts w:ascii="標楷體" w:eastAsia="標楷體" w:hAnsi="標楷體" w:hint="eastAsia"/>
          <w:b/>
          <w:color w:val="000000"/>
          <w:kern w:val="16"/>
        </w:rPr>
        <w:t xml:space="preserve">　　　　　</w:t>
      </w:r>
      <w:r w:rsidR="00466D64" w:rsidRPr="00466D64">
        <w:rPr>
          <w:rFonts w:ascii="標楷體" w:eastAsia="標楷體" w:hAnsi="標楷體" w:hint="eastAsia"/>
          <w:color w:val="000000"/>
          <w:kern w:val="16"/>
        </w:rPr>
        <w:t xml:space="preserve">　　　　　　　　　　　　　　　總經理　　魏江霖</w:t>
      </w:r>
    </w:p>
    <w:p w14:paraId="2D0762F7" w14:textId="595C4EDE" w:rsidR="00466D64" w:rsidRPr="00466D64" w:rsidRDefault="004021F0" w:rsidP="004021F0">
      <w:pPr>
        <w:kinsoku/>
        <w:rPr>
          <w:rFonts w:ascii="標楷體" w:eastAsia="標楷體" w:hAnsi="標楷體"/>
          <w:color w:val="000000"/>
          <w:kern w:val="16"/>
        </w:rPr>
      </w:pPr>
      <w:r w:rsidRPr="00466D64">
        <w:rPr>
          <w:rFonts w:ascii="標楷體" w:eastAsia="標楷體" w:hAnsi="標楷體" w:hint="eastAsia"/>
          <w:b/>
          <w:color w:val="000000"/>
          <w:kern w:val="16"/>
        </w:rPr>
        <w:t xml:space="preserve">　　　　　</w:t>
      </w:r>
      <w:r w:rsidR="00466D64" w:rsidRPr="00466D64">
        <w:rPr>
          <w:rFonts w:ascii="標楷體" w:eastAsia="標楷體" w:hAnsi="標楷體" w:hint="eastAsia"/>
          <w:color w:val="000000"/>
          <w:kern w:val="16"/>
        </w:rPr>
        <w:t xml:space="preserve">　臺灣銀行股份有限公司　　　　總經理　　許志文</w:t>
      </w:r>
    </w:p>
    <w:p w14:paraId="0F6C71E1" w14:textId="454A7FF4" w:rsidR="00466D64" w:rsidRPr="00466D64" w:rsidRDefault="004021F0" w:rsidP="004021F0">
      <w:pPr>
        <w:kinsoku/>
        <w:rPr>
          <w:rFonts w:ascii="標楷體" w:eastAsia="標楷體" w:hAnsi="標楷體"/>
          <w:color w:val="000000"/>
          <w:kern w:val="16"/>
        </w:rPr>
      </w:pPr>
      <w:r w:rsidRPr="00466D64">
        <w:rPr>
          <w:rFonts w:ascii="標楷體" w:eastAsia="標楷體" w:hAnsi="標楷體" w:hint="eastAsia"/>
          <w:b/>
          <w:color w:val="000000"/>
          <w:kern w:val="16"/>
        </w:rPr>
        <w:t xml:space="preserve">　　　　　</w:t>
      </w:r>
      <w:r w:rsidR="00466D64" w:rsidRPr="00466D64">
        <w:rPr>
          <w:rFonts w:ascii="標楷體" w:eastAsia="標楷體" w:hAnsi="標楷體" w:hint="eastAsia"/>
          <w:color w:val="000000"/>
          <w:kern w:val="16"/>
        </w:rPr>
        <w:t xml:space="preserve">　臺銀人壽保險股份有限公司　　董事長　　劉玉枝</w:t>
      </w:r>
    </w:p>
    <w:p w14:paraId="4E59778A" w14:textId="561B7D4B" w:rsidR="00466D64" w:rsidRPr="00466D64" w:rsidRDefault="004021F0" w:rsidP="004021F0">
      <w:pPr>
        <w:kinsoku/>
        <w:rPr>
          <w:rFonts w:ascii="標楷體" w:eastAsia="標楷體" w:hAnsi="標楷體"/>
          <w:color w:val="000000"/>
          <w:kern w:val="16"/>
        </w:rPr>
      </w:pPr>
      <w:r w:rsidRPr="00466D64">
        <w:rPr>
          <w:rFonts w:ascii="標楷體" w:eastAsia="標楷體" w:hAnsi="標楷體" w:hint="eastAsia"/>
          <w:b/>
          <w:color w:val="000000"/>
          <w:kern w:val="16"/>
        </w:rPr>
        <w:lastRenderedPageBreak/>
        <w:t xml:space="preserve">　　　　　</w:t>
      </w:r>
      <w:r w:rsidR="00466D64" w:rsidRPr="00466D64">
        <w:rPr>
          <w:rFonts w:ascii="標楷體" w:eastAsia="標楷體" w:hAnsi="標楷體" w:hint="eastAsia"/>
          <w:color w:val="000000"/>
          <w:kern w:val="16"/>
        </w:rPr>
        <w:t xml:space="preserve">　　　　　　　　　　　　　　　總經理　　周園藝</w:t>
      </w:r>
    </w:p>
    <w:p w14:paraId="594BC8D1" w14:textId="72ED8C3F" w:rsidR="00466D64" w:rsidRPr="00466D64" w:rsidRDefault="004021F0" w:rsidP="004021F0">
      <w:pPr>
        <w:kinsoku/>
        <w:rPr>
          <w:rFonts w:ascii="標楷體" w:eastAsia="標楷體" w:hAnsi="標楷體"/>
          <w:color w:val="000000"/>
          <w:kern w:val="16"/>
        </w:rPr>
      </w:pPr>
      <w:r w:rsidRPr="00466D64">
        <w:rPr>
          <w:rFonts w:ascii="標楷體" w:eastAsia="標楷體" w:hAnsi="標楷體" w:hint="eastAsia"/>
          <w:b/>
          <w:color w:val="000000"/>
          <w:kern w:val="16"/>
        </w:rPr>
        <w:t xml:space="preserve">　　　　　</w:t>
      </w:r>
      <w:r w:rsidR="00466D64" w:rsidRPr="00466D64">
        <w:rPr>
          <w:rFonts w:ascii="標楷體" w:eastAsia="標楷體" w:hAnsi="標楷體" w:hint="eastAsia"/>
          <w:color w:val="000000"/>
          <w:kern w:val="16"/>
        </w:rPr>
        <w:t xml:space="preserve">　臺銀綜合證券股份有限公司　　總經理　　謝秀賢</w:t>
      </w:r>
    </w:p>
    <w:p w14:paraId="4B63D20B" w14:textId="519C92D9" w:rsidR="00466D64" w:rsidRPr="00466D64" w:rsidRDefault="004021F0" w:rsidP="004021F0">
      <w:pPr>
        <w:kinsoku/>
        <w:rPr>
          <w:rFonts w:ascii="標楷體" w:eastAsia="標楷體" w:hAnsi="標楷體"/>
          <w:color w:val="000000"/>
          <w:kern w:val="16"/>
        </w:rPr>
      </w:pPr>
      <w:r w:rsidRPr="00466D64">
        <w:rPr>
          <w:rFonts w:ascii="標楷體" w:eastAsia="標楷體" w:hAnsi="標楷體" w:hint="eastAsia"/>
          <w:b/>
          <w:color w:val="000000"/>
          <w:kern w:val="16"/>
        </w:rPr>
        <w:t xml:space="preserve">　　　　　</w:t>
      </w:r>
      <w:r w:rsidR="00466D64" w:rsidRPr="00466D64">
        <w:rPr>
          <w:rFonts w:ascii="標楷體" w:eastAsia="標楷體" w:hAnsi="標楷體" w:hint="eastAsia"/>
          <w:color w:val="000000"/>
          <w:kern w:val="16"/>
        </w:rPr>
        <w:t xml:space="preserve">　</w:t>
      </w:r>
      <w:r w:rsidR="00466D64" w:rsidRPr="00466D64">
        <w:rPr>
          <w:rFonts w:ascii="標楷體" w:eastAsia="標楷體" w:hAnsi="標楷體" w:hint="eastAsia"/>
          <w:color w:val="000000"/>
          <w:spacing w:val="-20"/>
          <w:kern w:val="16"/>
        </w:rPr>
        <w:t xml:space="preserve">臺銀綜合保險經紀人股份有限公司　</w:t>
      </w:r>
      <w:r w:rsidR="00466D64" w:rsidRPr="00466D64">
        <w:rPr>
          <w:rFonts w:ascii="標楷體" w:eastAsia="標楷體" w:hAnsi="標楷體" w:hint="eastAsia"/>
          <w:color w:val="000000"/>
          <w:kern w:val="16"/>
        </w:rPr>
        <w:t>董事長　　康</w:t>
      </w:r>
      <w:r w:rsidRPr="00466D64">
        <w:rPr>
          <w:rFonts w:ascii="標楷體" w:eastAsia="標楷體" w:hAnsi="標楷體" w:hint="eastAsia"/>
          <w:color w:val="000000"/>
          <w:kern w:val="16"/>
        </w:rPr>
        <w:t xml:space="preserve">　</w:t>
      </w:r>
      <w:r w:rsidR="00466D64" w:rsidRPr="00466D64">
        <w:rPr>
          <w:rFonts w:ascii="標楷體" w:eastAsia="標楷體" w:hAnsi="標楷體" w:hint="eastAsia"/>
          <w:color w:val="000000"/>
          <w:kern w:val="16"/>
        </w:rPr>
        <w:t>蘩</w:t>
      </w:r>
    </w:p>
    <w:p w14:paraId="1A7EFA50" w14:textId="12EC34DF" w:rsidR="00864C9C" w:rsidRDefault="00DB5CB7" w:rsidP="00DB5CB7">
      <w:pPr>
        <w:kinsoku/>
        <w:rPr>
          <w:rFonts w:ascii="標楷體" w:eastAsia="標楷體" w:hAnsi="標楷體"/>
          <w:color w:val="000000"/>
          <w:kern w:val="16"/>
        </w:rPr>
      </w:pPr>
      <w:r w:rsidRPr="00DB5CB7">
        <w:rPr>
          <w:rFonts w:ascii="標楷體" w:eastAsia="標楷體" w:hAnsi="標楷體" w:hint="eastAsia"/>
          <w:b/>
          <w:color w:val="000000"/>
          <w:kern w:val="16"/>
        </w:rPr>
        <w:t xml:space="preserve">　　　　　</w:t>
      </w:r>
      <w:r w:rsidR="00864C9C" w:rsidRPr="00864C9C">
        <w:rPr>
          <w:rFonts w:ascii="標楷體" w:eastAsia="標楷體" w:hAnsi="標楷體" w:hint="eastAsia"/>
          <w:color w:val="000000"/>
          <w:kern w:val="16"/>
        </w:rPr>
        <w:t>臺灣土地銀行股份有限公司</w:t>
      </w:r>
      <w:r w:rsidR="00822F5F" w:rsidRPr="00DB5CB7">
        <w:rPr>
          <w:rFonts w:ascii="標楷體" w:eastAsia="標楷體" w:hAnsi="標楷體" w:hint="eastAsia"/>
          <w:b/>
          <w:color w:val="000000"/>
          <w:kern w:val="16"/>
        </w:rPr>
        <w:t xml:space="preserve">　</w:t>
      </w:r>
      <w:r w:rsidR="00864C9C" w:rsidRPr="00864C9C">
        <w:rPr>
          <w:rFonts w:ascii="標楷體" w:eastAsia="標楷體" w:hAnsi="標楷體" w:hint="eastAsia"/>
          <w:color w:val="000000"/>
          <w:kern w:val="16"/>
        </w:rPr>
        <w:t xml:space="preserve">　　董事長　　謝娟娟</w:t>
      </w:r>
    </w:p>
    <w:p w14:paraId="3C6C2310" w14:textId="5476EA19" w:rsidR="00DB5CB7" w:rsidRPr="00864C9C" w:rsidRDefault="00DB5CB7" w:rsidP="00DB5CB7">
      <w:pPr>
        <w:kinsoku/>
        <w:rPr>
          <w:rFonts w:ascii="標楷體" w:eastAsia="標楷體" w:hAnsi="標楷體"/>
          <w:color w:val="000000"/>
          <w:kern w:val="16"/>
        </w:rPr>
      </w:pPr>
      <w:r w:rsidRPr="00864C9C">
        <w:rPr>
          <w:rFonts w:ascii="標楷體" w:eastAsia="標楷體" w:hAnsi="標楷體" w:hint="eastAsia"/>
          <w:color w:val="000000"/>
          <w:kern w:val="16"/>
        </w:rPr>
        <w:t xml:space="preserve">　　　　　</w:t>
      </w:r>
      <w:r w:rsidR="00864C9C" w:rsidRPr="00864C9C">
        <w:rPr>
          <w:rFonts w:ascii="標楷體" w:eastAsia="標楷體" w:hAnsi="標楷體" w:hint="eastAsia"/>
          <w:color w:val="000000"/>
          <w:kern w:val="16"/>
        </w:rPr>
        <w:t>兆豐國際商業銀行股份有限公司</w:t>
      </w:r>
      <w:r w:rsidR="00822F5F" w:rsidRPr="00864C9C">
        <w:rPr>
          <w:rFonts w:ascii="標楷體" w:eastAsia="標楷體" w:hAnsi="標楷體" w:hint="eastAsia"/>
          <w:color w:val="000000"/>
          <w:kern w:val="16"/>
        </w:rPr>
        <w:t xml:space="preserve">　</w:t>
      </w:r>
      <w:r w:rsidR="00864C9C" w:rsidRPr="00864C9C">
        <w:rPr>
          <w:rFonts w:ascii="標楷體" w:eastAsia="標楷體" w:hAnsi="標楷體" w:hint="eastAsia"/>
          <w:color w:val="000000"/>
          <w:kern w:val="16"/>
        </w:rPr>
        <w:t xml:space="preserve">董事長　　</w:t>
      </w:r>
      <w:r w:rsidR="00864C9C">
        <w:rPr>
          <w:rFonts w:ascii="標楷體" w:eastAsia="標楷體" w:hAnsi="標楷體" w:hint="eastAsia"/>
          <w:color w:val="000000"/>
          <w:kern w:val="16"/>
        </w:rPr>
        <w:t>張兆順</w:t>
      </w:r>
    </w:p>
    <w:p w14:paraId="2CF5D243" w14:textId="47657D3A" w:rsidR="00864C9C" w:rsidRDefault="00DB5CB7" w:rsidP="00DB5CB7">
      <w:pPr>
        <w:kinsoku/>
        <w:rPr>
          <w:rFonts w:ascii="標楷體" w:eastAsia="標楷體" w:hAnsi="標楷體"/>
          <w:color w:val="000000"/>
          <w:kern w:val="16"/>
        </w:rPr>
      </w:pPr>
      <w:r w:rsidRPr="00864C9C">
        <w:rPr>
          <w:rFonts w:ascii="標楷體" w:eastAsia="標楷體" w:hAnsi="標楷體" w:hint="eastAsia"/>
          <w:color w:val="000000"/>
          <w:kern w:val="16"/>
        </w:rPr>
        <w:t xml:space="preserve">　　　　　</w:t>
      </w:r>
      <w:r w:rsidR="00864C9C" w:rsidRPr="00864C9C">
        <w:rPr>
          <w:rFonts w:ascii="標楷體" w:eastAsia="標楷體" w:hAnsi="標楷體" w:hint="eastAsia"/>
          <w:color w:val="000000"/>
          <w:kern w:val="16"/>
        </w:rPr>
        <w:t>第一</w:t>
      </w:r>
      <w:r w:rsidR="00864C9C">
        <w:rPr>
          <w:rFonts w:ascii="標楷體" w:eastAsia="標楷體" w:hAnsi="標楷體" w:hint="eastAsia"/>
          <w:color w:val="000000"/>
          <w:kern w:val="16"/>
        </w:rPr>
        <w:t>商業銀行</w:t>
      </w:r>
      <w:r w:rsidR="00864C9C" w:rsidRPr="00864C9C">
        <w:rPr>
          <w:rFonts w:ascii="標楷體" w:eastAsia="標楷體" w:hAnsi="標楷體" w:hint="eastAsia"/>
          <w:color w:val="000000"/>
          <w:kern w:val="16"/>
        </w:rPr>
        <w:t>股份有限公司</w:t>
      </w:r>
      <w:r w:rsidR="00822F5F" w:rsidRPr="00864C9C">
        <w:rPr>
          <w:rFonts w:ascii="標楷體" w:eastAsia="標楷體" w:hAnsi="標楷體" w:hint="eastAsia"/>
          <w:color w:val="000000"/>
          <w:kern w:val="16"/>
        </w:rPr>
        <w:t xml:space="preserve">　</w:t>
      </w:r>
      <w:r w:rsidR="00864C9C" w:rsidRPr="00864C9C">
        <w:rPr>
          <w:rFonts w:ascii="標楷體" w:eastAsia="標楷體" w:hAnsi="標楷體" w:hint="eastAsia"/>
          <w:color w:val="000000"/>
          <w:kern w:val="16"/>
        </w:rPr>
        <w:t xml:space="preserve">　　董事長　　邱月琴</w:t>
      </w:r>
    </w:p>
    <w:p w14:paraId="1B89EC77" w14:textId="7F888BE6" w:rsidR="00DB5CB7" w:rsidRPr="00864C9C" w:rsidRDefault="00DB5CB7" w:rsidP="00DB5CB7">
      <w:pPr>
        <w:kinsoku/>
        <w:rPr>
          <w:rFonts w:ascii="標楷體" w:eastAsia="標楷體" w:hAnsi="標楷體"/>
          <w:color w:val="000000"/>
          <w:kern w:val="16"/>
        </w:rPr>
      </w:pPr>
      <w:r w:rsidRPr="00864C9C">
        <w:rPr>
          <w:rFonts w:ascii="標楷體" w:eastAsia="標楷體" w:hAnsi="標楷體" w:hint="eastAsia"/>
          <w:color w:val="000000"/>
          <w:kern w:val="16"/>
        </w:rPr>
        <w:t xml:space="preserve">　　　　　</w:t>
      </w:r>
      <w:r w:rsidR="00864C9C" w:rsidRPr="00864C9C">
        <w:rPr>
          <w:rFonts w:ascii="標楷體" w:eastAsia="標楷體" w:hAnsi="標楷體" w:hint="eastAsia"/>
          <w:color w:val="000000"/>
          <w:kern w:val="16"/>
        </w:rPr>
        <w:t>華南商業銀行股份有限公司</w:t>
      </w:r>
      <w:r w:rsidR="00822F5F" w:rsidRPr="00864C9C">
        <w:rPr>
          <w:rFonts w:ascii="標楷體" w:eastAsia="標楷體" w:hAnsi="標楷體" w:hint="eastAsia"/>
          <w:color w:val="000000"/>
          <w:kern w:val="16"/>
        </w:rPr>
        <w:t xml:space="preserve">　</w:t>
      </w:r>
      <w:r w:rsidR="00864C9C" w:rsidRPr="00864C9C">
        <w:rPr>
          <w:rFonts w:ascii="標楷體" w:eastAsia="標楷體" w:hAnsi="標楷體" w:hint="eastAsia"/>
          <w:color w:val="000000"/>
          <w:kern w:val="16"/>
        </w:rPr>
        <w:t xml:space="preserve">　　董事長　　</w:t>
      </w:r>
      <w:r w:rsidR="00864C9C">
        <w:rPr>
          <w:rFonts w:ascii="標楷體" w:eastAsia="標楷體" w:hAnsi="標楷體" w:hint="eastAsia"/>
          <w:color w:val="000000"/>
          <w:kern w:val="16"/>
        </w:rPr>
        <w:t>張</w:t>
      </w:r>
      <w:r w:rsidR="00964D1F">
        <w:rPr>
          <w:rFonts w:ascii="標楷體" w:eastAsia="標楷體" w:hAnsi="標楷體" w:hint="eastAsia"/>
          <w:color w:val="000000"/>
          <w:kern w:val="16"/>
        </w:rPr>
        <w:t>雲</w:t>
      </w:r>
      <w:r w:rsidR="00864C9C">
        <w:rPr>
          <w:rFonts w:ascii="標楷體" w:eastAsia="標楷體" w:hAnsi="標楷體" w:hint="eastAsia"/>
          <w:color w:val="000000"/>
          <w:kern w:val="16"/>
        </w:rPr>
        <w:t>鵬</w:t>
      </w:r>
    </w:p>
    <w:p w14:paraId="3ACEA289" w14:textId="79685371" w:rsidR="00964D1F" w:rsidRDefault="00964D1F" w:rsidP="00DB5CB7">
      <w:pPr>
        <w:kinsoku/>
        <w:rPr>
          <w:rFonts w:ascii="標楷體" w:eastAsia="標楷體" w:hAnsi="標楷體"/>
          <w:color w:val="000000"/>
          <w:kern w:val="16"/>
        </w:rPr>
      </w:pPr>
      <w:r w:rsidRPr="00864C9C">
        <w:rPr>
          <w:rFonts w:ascii="標楷體" w:eastAsia="標楷體" w:hAnsi="標楷體" w:hint="eastAsia"/>
          <w:color w:val="000000"/>
          <w:kern w:val="16"/>
        </w:rPr>
        <w:t xml:space="preserve">　　　　　</w:t>
      </w:r>
      <w:r w:rsidRPr="00964D1F">
        <w:rPr>
          <w:rFonts w:ascii="標楷體" w:eastAsia="標楷體" w:hAnsi="標楷體" w:hint="eastAsia"/>
          <w:color w:val="000000"/>
          <w:kern w:val="16"/>
        </w:rPr>
        <w:t>合作金庫商業銀行股份有限公司</w:t>
      </w:r>
      <w:r w:rsidR="00822F5F" w:rsidRPr="00864C9C">
        <w:rPr>
          <w:rFonts w:ascii="標楷體" w:eastAsia="標楷體" w:hAnsi="標楷體" w:hint="eastAsia"/>
          <w:color w:val="000000"/>
          <w:kern w:val="16"/>
        </w:rPr>
        <w:t xml:space="preserve">　</w:t>
      </w:r>
      <w:r w:rsidRPr="00864C9C">
        <w:rPr>
          <w:rFonts w:ascii="標楷體" w:eastAsia="標楷體" w:hAnsi="標楷體" w:hint="eastAsia"/>
          <w:color w:val="000000"/>
          <w:kern w:val="16"/>
        </w:rPr>
        <w:t xml:space="preserve">董事長　　</w:t>
      </w:r>
      <w:r>
        <w:rPr>
          <w:rFonts w:ascii="標楷體" w:eastAsia="標楷體" w:hAnsi="標楷體" w:hint="eastAsia"/>
          <w:color w:val="000000"/>
          <w:kern w:val="16"/>
        </w:rPr>
        <w:t>雷仲達</w:t>
      </w:r>
    </w:p>
    <w:p w14:paraId="3ADC2712" w14:textId="5CD7E903" w:rsidR="00964D1F" w:rsidRDefault="00964D1F" w:rsidP="00DB5CB7">
      <w:pPr>
        <w:kinsoku/>
        <w:rPr>
          <w:rFonts w:ascii="標楷體" w:eastAsia="標楷體" w:hAnsi="標楷體"/>
          <w:color w:val="000000"/>
          <w:kern w:val="16"/>
        </w:rPr>
      </w:pPr>
      <w:r w:rsidRPr="00864C9C">
        <w:rPr>
          <w:rFonts w:ascii="標楷體" w:eastAsia="標楷體" w:hAnsi="標楷體" w:hint="eastAsia"/>
          <w:color w:val="000000"/>
          <w:kern w:val="16"/>
        </w:rPr>
        <w:t xml:space="preserve">　　　　　</w:t>
      </w:r>
      <w:r>
        <w:rPr>
          <w:rFonts w:ascii="標楷體" w:eastAsia="標楷體" w:hAnsi="標楷體" w:hint="eastAsia"/>
          <w:color w:val="000000"/>
          <w:kern w:val="16"/>
        </w:rPr>
        <w:t>彰化</w:t>
      </w:r>
      <w:r w:rsidRPr="00864C9C">
        <w:rPr>
          <w:rFonts w:ascii="標楷體" w:eastAsia="標楷體" w:hAnsi="標楷體" w:hint="eastAsia"/>
          <w:color w:val="000000"/>
          <w:kern w:val="16"/>
        </w:rPr>
        <w:t>商業銀行股份有限公司</w:t>
      </w:r>
      <w:r w:rsidR="00822F5F" w:rsidRPr="00864C9C">
        <w:rPr>
          <w:rFonts w:ascii="標楷體" w:eastAsia="標楷體" w:hAnsi="標楷體" w:hint="eastAsia"/>
          <w:color w:val="000000"/>
          <w:kern w:val="16"/>
        </w:rPr>
        <w:t xml:space="preserve">　</w:t>
      </w:r>
      <w:r w:rsidRPr="00864C9C">
        <w:rPr>
          <w:rFonts w:ascii="標楷體" w:eastAsia="標楷體" w:hAnsi="標楷體" w:hint="eastAsia"/>
          <w:color w:val="000000"/>
          <w:kern w:val="16"/>
        </w:rPr>
        <w:t xml:space="preserve">　　董事長　　</w:t>
      </w:r>
      <w:r w:rsidRPr="00964D1F">
        <w:rPr>
          <w:rFonts w:ascii="標楷體" w:eastAsia="標楷體" w:hAnsi="標楷體" w:hint="eastAsia"/>
          <w:color w:val="000000"/>
          <w:kern w:val="16"/>
        </w:rPr>
        <w:t>凌忠嫄</w:t>
      </w:r>
    </w:p>
    <w:p w14:paraId="44820B8D" w14:textId="23B8514F" w:rsidR="00964D1F" w:rsidRDefault="00DB5CB7" w:rsidP="00DB5CB7">
      <w:pPr>
        <w:kinsoku/>
        <w:rPr>
          <w:rFonts w:ascii="標楷體" w:eastAsia="標楷體" w:hAnsi="標楷體"/>
          <w:color w:val="000000"/>
          <w:kern w:val="16"/>
        </w:rPr>
      </w:pPr>
      <w:r w:rsidRPr="00864C9C">
        <w:rPr>
          <w:rFonts w:ascii="標楷體" w:eastAsia="標楷體" w:hAnsi="標楷體" w:hint="eastAsia"/>
          <w:color w:val="000000"/>
          <w:kern w:val="16"/>
        </w:rPr>
        <w:t xml:space="preserve">　　　　　</w:t>
      </w:r>
      <w:r w:rsidR="00964D1F" w:rsidRPr="00964D1F">
        <w:rPr>
          <w:rFonts w:ascii="標楷體" w:eastAsia="標楷體" w:hAnsi="標楷體" w:hint="eastAsia"/>
          <w:color w:val="000000"/>
          <w:kern w:val="16"/>
        </w:rPr>
        <w:t>臺灣中小企業銀行股份有限公司</w:t>
      </w:r>
      <w:r w:rsidR="00822F5F" w:rsidRPr="00864C9C">
        <w:rPr>
          <w:rFonts w:ascii="標楷體" w:eastAsia="標楷體" w:hAnsi="標楷體" w:hint="eastAsia"/>
          <w:color w:val="000000"/>
          <w:kern w:val="16"/>
        </w:rPr>
        <w:t xml:space="preserve">　</w:t>
      </w:r>
      <w:r w:rsidR="00964D1F" w:rsidRPr="00964D1F">
        <w:rPr>
          <w:rFonts w:ascii="標楷體" w:eastAsia="標楷體" w:hAnsi="標楷體" w:hint="eastAsia"/>
          <w:color w:val="000000"/>
          <w:kern w:val="16"/>
        </w:rPr>
        <w:t>董事長</w:t>
      </w:r>
      <w:r w:rsidR="00964D1F" w:rsidRPr="00864C9C">
        <w:rPr>
          <w:rFonts w:ascii="標楷體" w:eastAsia="標楷體" w:hAnsi="標楷體" w:hint="eastAsia"/>
          <w:color w:val="000000"/>
          <w:kern w:val="16"/>
        </w:rPr>
        <w:t xml:space="preserve">　　</w:t>
      </w:r>
      <w:r w:rsidR="00964D1F" w:rsidRPr="00964D1F">
        <w:rPr>
          <w:rFonts w:ascii="標楷體" w:eastAsia="標楷體" w:hAnsi="標楷體" w:hint="eastAsia"/>
          <w:color w:val="000000"/>
          <w:kern w:val="16"/>
        </w:rPr>
        <w:t>林謙浩</w:t>
      </w:r>
    </w:p>
    <w:p w14:paraId="714F5F70" w14:textId="238D6B6B" w:rsidR="00964D1F" w:rsidRDefault="00DB5CB7" w:rsidP="00964D1F">
      <w:pPr>
        <w:kinsoku/>
        <w:rPr>
          <w:rFonts w:ascii="標楷體" w:eastAsia="標楷體" w:hAnsi="標楷體"/>
          <w:b/>
          <w:color w:val="000000"/>
          <w:kern w:val="16"/>
        </w:rPr>
      </w:pPr>
      <w:r w:rsidRPr="00864C9C">
        <w:rPr>
          <w:rFonts w:ascii="標楷體" w:eastAsia="標楷體" w:hAnsi="標楷體" w:hint="eastAsia"/>
          <w:color w:val="000000"/>
          <w:kern w:val="16"/>
        </w:rPr>
        <w:t xml:space="preserve">　　　　　中國輸出入銀行　</w:t>
      </w:r>
      <w:r w:rsidRPr="00DB5CB7">
        <w:rPr>
          <w:rFonts w:ascii="標楷體" w:eastAsia="標楷體" w:hAnsi="標楷體" w:hint="eastAsia"/>
          <w:b/>
          <w:color w:val="000000"/>
          <w:kern w:val="16"/>
        </w:rPr>
        <w:t xml:space="preserve">　　　　　　</w:t>
      </w:r>
      <w:r w:rsidR="00822F5F" w:rsidRPr="00864C9C">
        <w:rPr>
          <w:rFonts w:ascii="標楷體" w:eastAsia="標楷體" w:hAnsi="標楷體" w:hint="eastAsia"/>
          <w:color w:val="000000"/>
          <w:kern w:val="16"/>
        </w:rPr>
        <w:t xml:space="preserve">　</w:t>
      </w:r>
      <w:r w:rsidRPr="00964D1F">
        <w:rPr>
          <w:rFonts w:ascii="標楷體" w:eastAsia="標楷體" w:hAnsi="標楷體" w:hint="eastAsia"/>
          <w:color w:val="000000"/>
          <w:kern w:val="16"/>
        </w:rPr>
        <w:t>理事主席　劉佩真</w:t>
      </w:r>
    </w:p>
    <w:p w14:paraId="206DB955" w14:textId="0B1BC223" w:rsidR="00964D1F" w:rsidRDefault="004021F0" w:rsidP="00964D1F">
      <w:pPr>
        <w:kinsoku/>
        <w:rPr>
          <w:rFonts w:ascii="標楷體" w:eastAsia="標楷體" w:hAnsi="標楷體"/>
          <w:color w:val="000000"/>
          <w:kern w:val="16"/>
        </w:rPr>
      </w:pPr>
      <w:r w:rsidRPr="00466D64">
        <w:rPr>
          <w:rFonts w:ascii="標楷體" w:eastAsia="標楷體" w:hAnsi="標楷體" w:hint="eastAsia"/>
          <w:b/>
          <w:color w:val="000000"/>
          <w:kern w:val="16"/>
        </w:rPr>
        <w:t xml:space="preserve">　　　　</w:t>
      </w:r>
      <w:r w:rsidR="00466D64" w:rsidRPr="00466D64">
        <w:rPr>
          <w:rFonts w:ascii="標楷體" w:eastAsia="標楷體" w:hAnsi="標楷體" w:hint="eastAsia"/>
          <w:color w:val="000000"/>
          <w:kern w:val="16"/>
        </w:rPr>
        <w:t xml:space="preserve">　　　　　　　　　　　　　　　</w:t>
      </w:r>
      <w:r w:rsidR="00964D1F" w:rsidRPr="00864C9C">
        <w:rPr>
          <w:rFonts w:ascii="標楷體" w:eastAsia="標楷體" w:hAnsi="標楷體" w:hint="eastAsia"/>
          <w:color w:val="000000"/>
          <w:kern w:val="16"/>
        </w:rPr>
        <w:t xml:space="preserve">　</w:t>
      </w:r>
      <w:r w:rsidR="00466D64" w:rsidRPr="00466D64">
        <w:rPr>
          <w:rFonts w:ascii="標楷體" w:eastAsia="標楷體" w:hAnsi="標楷體" w:hint="eastAsia"/>
          <w:color w:val="000000"/>
          <w:kern w:val="16"/>
        </w:rPr>
        <w:t xml:space="preserve">總經理　　</w:t>
      </w:r>
      <w:r w:rsidR="00964D1F">
        <w:rPr>
          <w:rFonts w:ascii="標楷體" w:eastAsia="標楷體" w:hAnsi="標楷體" w:hint="eastAsia"/>
          <w:color w:val="000000"/>
          <w:kern w:val="16"/>
        </w:rPr>
        <w:t>戴燈山</w:t>
      </w:r>
    </w:p>
    <w:p w14:paraId="340B8370" w14:textId="4F2C86D1" w:rsidR="00964D1F" w:rsidRPr="00864C9C" w:rsidRDefault="00964D1F" w:rsidP="00964D1F">
      <w:pPr>
        <w:kinsoku/>
        <w:rPr>
          <w:rFonts w:ascii="標楷體" w:eastAsia="標楷體" w:hAnsi="標楷體"/>
          <w:color w:val="000000"/>
          <w:kern w:val="16"/>
        </w:rPr>
      </w:pPr>
      <w:r w:rsidRPr="00864C9C">
        <w:rPr>
          <w:rFonts w:ascii="標楷體" w:eastAsia="標楷體" w:hAnsi="標楷體" w:hint="eastAsia"/>
          <w:color w:val="000000"/>
          <w:kern w:val="16"/>
        </w:rPr>
        <w:t xml:space="preserve">　　　</w:t>
      </w:r>
      <w:r w:rsidRPr="00466D64">
        <w:rPr>
          <w:rFonts w:ascii="標楷體" w:eastAsia="標楷體" w:hAnsi="標楷體" w:hint="eastAsia"/>
          <w:color w:val="000000"/>
          <w:kern w:val="16"/>
        </w:rPr>
        <w:t xml:space="preserve">　</w:t>
      </w:r>
      <w:r w:rsidRPr="00864C9C">
        <w:rPr>
          <w:rFonts w:ascii="標楷體" w:eastAsia="標楷體" w:hAnsi="標楷體" w:hint="eastAsia"/>
          <w:color w:val="000000"/>
          <w:kern w:val="16"/>
        </w:rPr>
        <w:t xml:space="preserve">　臺灣菸酒股份有限公司</w:t>
      </w:r>
      <w:r w:rsidR="00822F5F" w:rsidRPr="00466D64">
        <w:rPr>
          <w:rFonts w:ascii="標楷體" w:eastAsia="標楷體" w:hAnsi="標楷體" w:hint="eastAsia"/>
          <w:color w:val="000000"/>
          <w:kern w:val="16"/>
        </w:rPr>
        <w:t xml:space="preserve">　</w:t>
      </w:r>
      <w:r w:rsidRPr="00864C9C">
        <w:rPr>
          <w:rFonts w:ascii="標楷體" w:eastAsia="標楷體" w:hAnsi="標楷體" w:hint="eastAsia"/>
          <w:color w:val="000000"/>
          <w:kern w:val="16"/>
        </w:rPr>
        <w:t xml:space="preserve">　　　　董事長　　丁彥哲</w:t>
      </w:r>
    </w:p>
    <w:p w14:paraId="38BE1F27" w14:textId="282B013C" w:rsidR="00964D1F" w:rsidRPr="00864C9C" w:rsidRDefault="00964D1F" w:rsidP="00964D1F">
      <w:pPr>
        <w:kinsoku/>
        <w:rPr>
          <w:rFonts w:ascii="標楷體" w:eastAsia="標楷體" w:hAnsi="標楷體"/>
          <w:color w:val="000000"/>
          <w:kern w:val="16"/>
        </w:rPr>
      </w:pPr>
      <w:r w:rsidRPr="00864C9C">
        <w:rPr>
          <w:rFonts w:ascii="標楷體" w:eastAsia="標楷體" w:hAnsi="標楷體" w:hint="eastAsia"/>
          <w:color w:val="000000"/>
          <w:kern w:val="16"/>
        </w:rPr>
        <w:t xml:space="preserve">　　　　　　　　　　　　　　　　　　　　總經理　　</w:t>
      </w:r>
      <w:r>
        <w:rPr>
          <w:rFonts w:ascii="標楷體" w:eastAsia="標楷體" w:hAnsi="標楷體" w:hint="eastAsia"/>
          <w:color w:val="000000"/>
          <w:kern w:val="16"/>
        </w:rPr>
        <w:t>林士傑</w:t>
      </w:r>
    </w:p>
    <w:p w14:paraId="7914B439" w14:textId="2628F819" w:rsidR="00466D64" w:rsidRPr="00466D64" w:rsidRDefault="004021F0" w:rsidP="004021F0">
      <w:pPr>
        <w:kinsoku/>
        <w:rPr>
          <w:rFonts w:ascii="標楷體" w:eastAsia="標楷體" w:hAnsi="標楷體"/>
          <w:color w:val="000000"/>
          <w:kern w:val="16"/>
        </w:rPr>
      </w:pPr>
      <w:r w:rsidRPr="00466D64">
        <w:rPr>
          <w:rFonts w:ascii="標楷體" w:eastAsia="標楷體" w:hAnsi="標楷體" w:hint="eastAsia"/>
          <w:b/>
          <w:color w:val="000000"/>
          <w:kern w:val="16"/>
        </w:rPr>
        <w:t xml:space="preserve">　　　　　</w:t>
      </w:r>
      <w:r w:rsidR="00466D64" w:rsidRPr="00466D64">
        <w:rPr>
          <w:rFonts w:ascii="標楷體" w:eastAsia="標楷體" w:hAnsi="標楷體" w:hint="eastAsia"/>
          <w:b/>
          <w:color w:val="000000"/>
          <w:kern w:val="16"/>
        </w:rPr>
        <w:t>金融監督管理委員會</w:t>
      </w:r>
      <w:r w:rsidR="00466D64" w:rsidRPr="00466D64">
        <w:rPr>
          <w:rFonts w:ascii="標楷體" w:eastAsia="標楷體" w:hAnsi="標楷體" w:hint="eastAsia"/>
          <w:color w:val="000000"/>
          <w:kern w:val="16"/>
        </w:rPr>
        <w:t xml:space="preserve">　　　　　　主任委員　黃天牧</w:t>
      </w:r>
    </w:p>
    <w:p w14:paraId="4A98B2E9" w14:textId="2385E55B" w:rsidR="00466D64" w:rsidRPr="00466D64" w:rsidRDefault="004021F0" w:rsidP="004021F0">
      <w:pPr>
        <w:kinsoku/>
        <w:rPr>
          <w:rFonts w:ascii="標楷體" w:eastAsia="標楷體" w:hAnsi="標楷體"/>
          <w:color w:val="000000"/>
          <w:kern w:val="16"/>
        </w:rPr>
      </w:pPr>
      <w:r w:rsidRPr="00466D64">
        <w:rPr>
          <w:rFonts w:ascii="標楷體" w:eastAsia="標楷體" w:hAnsi="標楷體" w:hint="eastAsia"/>
          <w:b/>
          <w:color w:val="000000"/>
          <w:kern w:val="16"/>
        </w:rPr>
        <w:t xml:space="preserve">　　　　　</w:t>
      </w:r>
      <w:r w:rsidR="00466D64" w:rsidRPr="00466D64">
        <w:rPr>
          <w:rFonts w:ascii="標楷體" w:eastAsia="標楷體" w:hAnsi="標楷體" w:hint="eastAsia"/>
          <w:color w:val="000000"/>
          <w:kern w:val="16"/>
        </w:rPr>
        <w:t xml:space="preserve">　銀行局　　　　　　　　　　　局長　　　莊琇媛</w:t>
      </w:r>
    </w:p>
    <w:p w14:paraId="5F145F1F" w14:textId="62BCAB33" w:rsidR="00466D64" w:rsidRPr="00466D64" w:rsidRDefault="004021F0" w:rsidP="004021F0">
      <w:pPr>
        <w:kinsoku/>
        <w:rPr>
          <w:rFonts w:ascii="標楷體" w:eastAsia="標楷體" w:hAnsi="標楷體"/>
          <w:color w:val="000000"/>
          <w:kern w:val="16"/>
        </w:rPr>
      </w:pPr>
      <w:r w:rsidRPr="00466D64">
        <w:rPr>
          <w:rFonts w:ascii="標楷體" w:eastAsia="標楷體" w:hAnsi="標楷體" w:hint="eastAsia"/>
          <w:b/>
          <w:color w:val="000000"/>
          <w:kern w:val="16"/>
        </w:rPr>
        <w:t xml:space="preserve">　　　　　</w:t>
      </w:r>
      <w:r w:rsidR="00466D64" w:rsidRPr="00466D64">
        <w:rPr>
          <w:rFonts w:ascii="標楷體" w:eastAsia="標楷體" w:hAnsi="標楷體" w:hint="eastAsia"/>
          <w:color w:val="000000"/>
          <w:kern w:val="16"/>
        </w:rPr>
        <w:t xml:space="preserve">　證券期貨局　　　　　　　　　局長　　　張振山</w:t>
      </w:r>
    </w:p>
    <w:p w14:paraId="2B92173B" w14:textId="7B00A6E1" w:rsidR="00466D64" w:rsidRPr="00466D64" w:rsidRDefault="004021F0" w:rsidP="004021F0">
      <w:pPr>
        <w:kinsoku/>
        <w:rPr>
          <w:rFonts w:ascii="標楷體" w:eastAsia="標楷體" w:hAnsi="標楷體"/>
          <w:color w:val="000000"/>
          <w:kern w:val="16"/>
        </w:rPr>
      </w:pPr>
      <w:r w:rsidRPr="00466D64">
        <w:rPr>
          <w:rFonts w:ascii="標楷體" w:eastAsia="標楷體" w:hAnsi="標楷體" w:hint="eastAsia"/>
          <w:b/>
          <w:color w:val="000000"/>
          <w:kern w:val="16"/>
        </w:rPr>
        <w:t xml:space="preserve">　　　　　</w:t>
      </w:r>
      <w:r w:rsidR="00466D64" w:rsidRPr="00466D64">
        <w:rPr>
          <w:rFonts w:ascii="標楷體" w:eastAsia="標楷體" w:hAnsi="標楷體" w:hint="eastAsia"/>
          <w:color w:val="000000"/>
          <w:kern w:val="16"/>
        </w:rPr>
        <w:t xml:space="preserve">　保險局　　　　　　　　　　　局長　　　施瓊華</w:t>
      </w:r>
    </w:p>
    <w:p w14:paraId="1E920CA6" w14:textId="69B9CA62" w:rsidR="00466D64" w:rsidRPr="00466D64" w:rsidRDefault="004021F0" w:rsidP="004021F0">
      <w:pPr>
        <w:kinsoku/>
        <w:rPr>
          <w:rFonts w:ascii="標楷體" w:eastAsia="標楷體" w:hAnsi="標楷體"/>
          <w:color w:val="000000"/>
          <w:kern w:val="16"/>
        </w:rPr>
      </w:pPr>
      <w:r w:rsidRPr="00466D64">
        <w:rPr>
          <w:rFonts w:ascii="標楷體" w:eastAsia="標楷體" w:hAnsi="標楷體" w:hint="eastAsia"/>
          <w:b/>
          <w:color w:val="000000"/>
          <w:kern w:val="16"/>
        </w:rPr>
        <w:t xml:space="preserve">　　　　　</w:t>
      </w:r>
      <w:r w:rsidR="00466D64" w:rsidRPr="00466D64">
        <w:rPr>
          <w:rFonts w:ascii="標楷體" w:eastAsia="標楷體" w:hAnsi="標楷體" w:hint="eastAsia"/>
          <w:color w:val="000000"/>
          <w:kern w:val="16"/>
        </w:rPr>
        <w:t xml:space="preserve">　檢查局　　　　　　　　　　　局長　　　</w:t>
      </w:r>
      <w:r w:rsidR="00964D1F">
        <w:rPr>
          <w:rFonts w:ascii="標楷體" w:eastAsia="標楷體" w:hAnsi="標楷體" w:hint="eastAsia"/>
          <w:color w:val="000000"/>
          <w:kern w:val="16"/>
        </w:rPr>
        <w:t>張子浩</w:t>
      </w:r>
    </w:p>
    <w:p w14:paraId="2C58F9C4" w14:textId="7C2C79F1" w:rsidR="00964D1F" w:rsidRPr="00964D1F" w:rsidRDefault="004021F0" w:rsidP="00964D1F">
      <w:pPr>
        <w:kinsoku/>
        <w:rPr>
          <w:rFonts w:ascii="標楷體" w:eastAsia="標楷體" w:hAnsi="標楷體"/>
          <w:color w:val="000000"/>
          <w:kern w:val="16"/>
        </w:rPr>
      </w:pPr>
      <w:r w:rsidRPr="00466D64">
        <w:rPr>
          <w:rFonts w:ascii="標楷體" w:eastAsia="標楷體" w:hAnsi="標楷體" w:hint="eastAsia"/>
          <w:b/>
          <w:color w:val="000000"/>
          <w:kern w:val="16"/>
        </w:rPr>
        <w:t xml:space="preserve">　　　　　</w:t>
      </w:r>
      <w:r w:rsidR="00964D1F" w:rsidRPr="00964D1F">
        <w:rPr>
          <w:rFonts w:ascii="標楷體" w:eastAsia="標楷體" w:hAnsi="標楷體" w:hint="eastAsia"/>
          <w:color w:val="000000"/>
          <w:kern w:val="16"/>
        </w:rPr>
        <w:t>臺灣證券交易所股份有限公司</w:t>
      </w:r>
      <w:r w:rsidR="00525323" w:rsidRPr="00466D64">
        <w:rPr>
          <w:rFonts w:ascii="標楷體" w:eastAsia="標楷體" w:hAnsi="標楷體" w:hint="eastAsia"/>
          <w:b/>
          <w:color w:val="000000"/>
          <w:kern w:val="16"/>
        </w:rPr>
        <w:t xml:space="preserve">　　</w:t>
      </w:r>
      <w:r w:rsidR="00964D1F" w:rsidRPr="00964D1F">
        <w:rPr>
          <w:rFonts w:ascii="標楷體" w:eastAsia="標楷體" w:hAnsi="標楷體" w:hint="eastAsia"/>
          <w:color w:val="000000"/>
          <w:kern w:val="16"/>
        </w:rPr>
        <w:t>董事長</w:t>
      </w:r>
      <w:r w:rsidR="00525323" w:rsidRPr="00466D64">
        <w:rPr>
          <w:rFonts w:ascii="標楷體" w:eastAsia="標楷體" w:hAnsi="標楷體" w:hint="eastAsia"/>
          <w:b/>
          <w:color w:val="000000"/>
          <w:kern w:val="16"/>
        </w:rPr>
        <w:t xml:space="preserve">　　</w:t>
      </w:r>
      <w:r w:rsidR="00964D1F" w:rsidRPr="00964D1F">
        <w:rPr>
          <w:rFonts w:ascii="標楷體" w:eastAsia="標楷體" w:hAnsi="標楷體" w:hint="eastAsia"/>
          <w:color w:val="000000"/>
          <w:kern w:val="16"/>
        </w:rPr>
        <w:t>許璋瑤</w:t>
      </w:r>
    </w:p>
    <w:p w14:paraId="44EE739A" w14:textId="77777777" w:rsidR="00525323" w:rsidRDefault="00525323" w:rsidP="00964D1F">
      <w:pPr>
        <w:kinsoku/>
        <w:rPr>
          <w:rFonts w:ascii="標楷體" w:eastAsia="標楷體" w:hAnsi="標楷體"/>
          <w:color w:val="000000"/>
          <w:kern w:val="16"/>
        </w:rPr>
      </w:pPr>
      <w:r w:rsidRPr="00466D64">
        <w:rPr>
          <w:rFonts w:ascii="標楷體" w:eastAsia="標楷體" w:hAnsi="標楷體" w:hint="eastAsia"/>
          <w:b/>
          <w:color w:val="000000"/>
          <w:kern w:val="16"/>
        </w:rPr>
        <w:t xml:space="preserve">　　　　　　　　　　　　　　　　　　　　</w:t>
      </w:r>
      <w:r w:rsidR="00964D1F" w:rsidRPr="00964D1F">
        <w:rPr>
          <w:rFonts w:ascii="標楷體" w:eastAsia="標楷體" w:hAnsi="標楷體" w:hint="eastAsia"/>
          <w:color w:val="000000"/>
          <w:kern w:val="16"/>
        </w:rPr>
        <w:t>總經理</w:t>
      </w:r>
      <w:r w:rsidRPr="00466D64">
        <w:rPr>
          <w:rFonts w:ascii="標楷體" w:eastAsia="標楷體" w:hAnsi="標楷體" w:hint="eastAsia"/>
          <w:b/>
          <w:color w:val="000000"/>
          <w:kern w:val="16"/>
        </w:rPr>
        <w:t xml:space="preserve">　　</w:t>
      </w:r>
      <w:r w:rsidR="00964D1F" w:rsidRPr="00964D1F">
        <w:rPr>
          <w:rFonts w:ascii="標楷體" w:eastAsia="標楷體" w:hAnsi="標楷體" w:hint="eastAsia"/>
          <w:color w:val="000000"/>
          <w:kern w:val="16"/>
        </w:rPr>
        <w:t>簡立忠</w:t>
      </w:r>
    </w:p>
    <w:p w14:paraId="427280AD" w14:textId="0A8096B1" w:rsidR="00525323" w:rsidRPr="00525323" w:rsidRDefault="00525323" w:rsidP="00525323">
      <w:pPr>
        <w:kinsoku/>
        <w:rPr>
          <w:rFonts w:ascii="標楷體" w:eastAsia="標楷體" w:hAnsi="標楷體"/>
          <w:color w:val="000000"/>
          <w:kern w:val="16"/>
        </w:rPr>
      </w:pPr>
      <w:r w:rsidRPr="00466D64">
        <w:rPr>
          <w:rFonts w:ascii="標楷體" w:eastAsia="標楷體" w:hAnsi="標楷體" w:hint="eastAsia"/>
          <w:b/>
          <w:color w:val="000000"/>
          <w:kern w:val="16"/>
        </w:rPr>
        <w:t xml:space="preserve">　　　　　</w:t>
      </w:r>
      <w:r w:rsidRPr="00525323">
        <w:rPr>
          <w:rFonts w:ascii="標楷體" w:eastAsia="標楷體" w:hAnsi="標楷體" w:hint="eastAsia"/>
          <w:color w:val="000000"/>
          <w:spacing w:val="-20"/>
          <w:kern w:val="16"/>
        </w:rPr>
        <w:t>財團法人中華民國證券櫃檯買賣中心</w:t>
      </w:r>
      <w:r w:rsidRPr="00466D64">
        <w:rPr>
          <w:rFonts w:ascii="標楷體" w:eastAsia="標楷體" w:hAnsi="標楷體" w:hint="eastAsia"/>
          <w:b/>
          <w:color w:val="000000"/>
          <w:kern w:val="16"/>
        </w:rPr>
        <w:t xml:space="preserve">　</w:t>
      </w:r>
      <w:r w:rsidRPr="00525323">
        <w:rPr>
          <w:rFonts w:ascii="標楷體" w:eastAsia="標楷體" w:hAnsi="標楷體" w:hint="eastAsia"/>
          <w:color w:val="000000"/>
          <w:kern w:val="16"/>
        </w:rPr>
        <w:t>董事長</w:t>
      </w:r>
      <w:r w:rsidRPr="00466D64">
        <w:rPr>
          <w:rFonts w:ascii="標楷體" w:eastAsia="標楷體" w:hAnsi="標楷體" w:hint="eastAsia"/>
          <w:b/>
          <w:color w:val="000000"/>
          <w:kern w:val="16"/>
        </w:rPr>
        <w:t xml:space="preserve">　　</w:t>
      </w:r>
      <w:r w:rsidRPr="00525323">
        <w:rPr>
          <w:rFonts w:ascii="標楷體" w:eastAsia="標楷體" w:hAnsi="標楷體" w:hint="eastAsia"/>
          <w:color w:val="000000"/>
          <w:kern w:val="16"/>
        </w:rPr>
        <w:t>陳永誠</w:t>
      </w:r>
    </w:p>
    <w:p w14:paraId="3A9E2388" w14:textId="192DD87F" w:rsidR="00525323" w:rsidRDefault="00525323" w:rsidP="00525323">
      <w:pPr>
        <w:kinsoku/>
        <w:rPr>
          <w:rFonts w:ascii="標楷體" w:eastAsia="標楷體" w:hAnsi="標楷體"/>
          <w:color w:val="000000"/>
          <w:kern w:val="16"/>
        </w:rPr>
      </w:pPr>
      <w:r w:rsidRPr="00466D64">
        <w:rPr>
          <w:rFonts w:ascii="標楷體" w:eastAsia="標楷體" w:hAnsi="標楷體" w:hint="eastAsia"/>
          <w:b/>
          <w:color w:val="000000"/>
          <w:kern w:val="16"/>
        </w:rPr>
        <w:t xml:space="preserve">　　　　　　　　　　　　　　　　　　　　</w:t>
      </w:r>
      <w:r w:rsidRPr="00525323">
        <w:rPr>
          <w:rFonts w:ascii="標楷體" w:eastAsia="標楷體" w:hAnsi="標楷體" w:hint="eastAsia"/>
          <w:color w:val="000000"/>
          <w:kern w:val="16"/>
        </w:rPr>
        <w:t>總經理</w:t>
      </w:r>
      <w:r w:rsidRPr="00466D64">
        <w:rPr>
          <w:rFonts w:ascii="標楷體" w:eastAsia="標楷體" w:hAnsi="標楷體" w:hint="eastAsia"/>
          <w:b/>
          <w:color w:val="000000"/>
          <w:kern w:val="16"/>
        </w:rPr>
        <w:t xml:space="preserve">　　</w:t>
      </w:r>
      <w:r w:rsidRPr="00525323">
        <w:rPr>
          <w:rFonts w:ascii="標楷體" w:eastAsia="標楷體" w:hAnsi="標楷體" w:hint="eastAsia"/>
          <w:color w:val="000000"/>
          <w:kern w:val="16"/>
        </w:rPr>
        <w:t>李愛玲</w:t>
      </w:r>
    </w:p>
    <w:p w14:paraId="49D69082" w14:textId="01F8673B" w:rsidR="00525323" w:rsidRDefault="00525323" w:rsidP="00525323">
      <w:pPr>
        <w:kinsoku/>
        <w:rPr>
          <w:rFonts w:ascii="標楷體" w:eastAsia="標楷體" w:hAnsi="標楷體"/>
          <w:b/>
          <w:color w:val="000000"/>
          <w:kern w:val="16"/>
        </w:rPr>
      </w:pPr>
      <w:r w:rsidRPr="00466D64">
        <w:rPr>
          <w:rFonts w:ascii="標楷體" w:eastAsia="標楷體" w:hAnsi="標楷體" w:hint="eastAsia"/>
          <w:b/>
          <w:color w:val="000000"/>
          <w:kern w:val="16"/>
        </w:rPr>
        <w:t xml:space="preserve">　　　　　</w:t>
      </w:r>
      <w:r>
        <w:rPr>
          <w:rFonts w:ascii="標楷體" w:eastAsia="標楷體" w:hAnsi="標楷體" w:hint="eastAsia"/>
          <w:b/>
          <w:color w:val="000000"/>
          <w:kern w:val="16"/>
        </w:rPr>
        <w:t>經濟部</w:t>
      </w:r>
      <w:r w:rsidRPr="00466D64">
        <w:rPr>
          <w:rFonts w:ascii="標楷體" w:eastAsia="標楷體" w:hAnsi="標楷體" w:hint="eastAsia"/>
          <w:b/>
          <w:color w:val="000000"/>
          <w:kern w:val="16"/>
        </w:rPr>
        <w:t xml:space="preserve">　　　　　　　　　　　　</w:t>
      </w:r>
      <w:r w:rsidRPr="00525323">
        <w:rPr>
          <w:rFonts w:ascii="標楷體" w:eastAsia="標楷體" w:hAnsi="標楷體" w:hint="eastAsia"/>
          <w:color w:val="000000"/>
          <w:kern w:val="16"/>
        </w:rPr>
        <w:t>政務次長</w:t>
      </w:r>
      <w:r w:rsidR="00466D64" w:rsidRPr="00964D1F">
        <w:rPr>
          <w:rFonts w:ascii="標楷體" w:eastAsia="標楷體" w:hAnsi="標楷體" w:hint="eastAsia"/>
          <w:color w:val="000000"/>
          <w:kern w:val="16"/>
        </w:rPr>
        <w:t xml:space="preserve">　</w:t>
      </w:r>
      <w:r>
        <w:rPr>
          <w:rFonts w:ascii="標楷體" w:eastAsia="標楷體" w:hAnsi="標楷體" w:hint="eastAsia"/>
          <w:color w:val="000000"/>
          <w:kern w:val="16"/>
        </w:rPr>
        <w:t>陳正祺</w:t>
      </w:r>
    </w:p>
    <w:p w14:paraId="7ECDB9FA" w14:textId="2CF9449D" w:rsidR="002C69DB" w:rsidRDefault="004021F0" w:rsidP="004021F0">
      <w:pPr>
        <w:kinsoku/>
        <w:rPr>
          <w:rFonts w:ascii="標楷體" w:eastAsia="標楷體" w:hAnsi="標楷體"/>
          <w:color w:val="000000"/>
          <w:kern w:val="16"/>
        </w:rPr>
      </w:pPr>
      <w:r w:rsidRPr="00466D64">
        <w:rPr>
          <w:rFonts w:ascii="標楷體" w:eastAsia="標楷體" w:hAnsi="標楷體" w:hint="eastAsia"/>
          <w:b/>
          <w:color w:val="000000"/>
          <w:kern w:val="16"/>
        </w:rPr>
        <w:t xml:space="preserve">　　　　　</w:t>
      </w:r>
      <w:r w:rsidR="002C69DB" w:rsidRPr="00466D64">
        <w:rPr>
          <w:rFonts w:ascii="標楷體" w:eastAsia="標楷體" w:hAnsi="標楷體" w:hint="eastAsia"/>
          <w:b/>
          <w:color w:val="000000"/>
          <w:kern w:val="16"/>
        </w:rPr>
        <w:t>行政院主計總處</w:t>
      </w:r>
      <w:r w:rsidR="002C69DB" w:rsidRPr="00466D64">
        <w:rPr>
          <w:rFonts w:ascii="標楷體" w:eastAsia="標楷體" w:hAnsi="標楷體" w:hint="eastAsia"/>
          <w:color w:val="000000"/>
          <w:kern w:val="16"/>
        </w:rPr>
        <w:t xml:space="preserve">基金預算處　　　專門委員　</w:t>
      </w:r>
      <w:r w:rsidR="00525323">
        <w:rPr>
          <w:rFonts w:ascii="標楷體" w:eastAsia="標楷體" w:hAnsi="標楷體" w:hint="eastAsia"/>
          <w:color w:val="000000"/>
          <w:kern w:val="16"/>
        </w:rPr>
        <w:t>陳雅惠</w:t>
      </w:r>
    </w:p>
    <w:p w14:paraId="495A2DE4" w14:textId="77777777" w:rsidR="00356D46" w:rsidRDefault="00356D46" w:rsidP="00356D46">
      <w:pPr>
        <w:autoSpaceDE w:val="0"/>
        <w:autoSpaceDN w:val="0"/>
        <w:rPr>
          <w:rFonts w:ascii="標楷體" w:eastAsia="標楷體" w:hAnsi="標楷體"/>
          <w:color w:val="000000"/>
          <w:kern w:val="16"/>
        </w:rPr>
      </w:pPr>
      <w:r w:rsidRPr="00466D64">
        <w:rPr>
          <w:rFonts w:ascii="標楷體" w:eastAsia="標楷體" w:hAnsi="標楷體" w:hint="eastAsia"/>
          <w:b/>
          <w:color w:val="000000"/>
          <w:kern w:val="16"/>
        </w:rPr>
        <w:t xml:space="preserve">　　　　　</w:t>
      </w:r>
      <w:r w:rsidRPr="00B16A22">
        <w:rPr>
          <w:rFonts w:ascii="標楷體" w:eastAsia="標楷體" w:hAnsi="標楷體" w:hint="eastAsia"/>
          <w:color w:val="000000"/>
          <w:kern w:val="16"/>
        </w:rPr>
        <w:t>110年11月25日</w:t>
      </w:r>
      <w:r>
        <w:rPr>
          <w:rFonts w:ascii="標楷體" w:eastAsia="標楷體" w:hAnsi="標楷體"/>
          <w:color w:val="000000"/>
          <w:kern w:val="16"/>
        </w:rPr>
        <w:t>(</w:t>
      </w:r>
      <w:r>
        <w:rPr>
          <w:rFonts w:ascii="標楷體" w:eastAsia="標楷體" w:hAnsi="標楷體" w:hint="eastAsia"/>
          <w:color w:val="000000"/>
          <w:kern w:val="16"/>
        </w:rPr>
        <w:t>星期四)</w:t>
      </w:r>
    </w:p>
    <w:p w14:paraId="239F5773" w14:textId="77777777" w:rsidR="00356D46" w:rsidRDefault="00356D46" w:rsidP="00356D46">
      <w:pPr>
        <w:tabs>
          <w:tab w:val="left" w:pos="8789"/>
          <w:tab w:val="left" w:pos="9072"/>
          <w:tab w:val="left" w:pos="9214"/>
        </w:tabs>
        <w:autoSpaceDE w:val="0"/>
        <w:autoSpaceDN w:val="0"/>
        <w:rPr>
          <w:rFonts w:ascii="標楷體" w:eastAsia="標楷體" w:hAnsi="標楷體"/>
          <w:color w:val="000000"/>
          <w:kern w:val="16"/>
        </w:rPr>
      </w:pPr>
      <w:r w:rsidRPr="00466D64">
        <w:rPr>
          <w:rFonts w:ascii="標楷體" w:eastAsia="標楷體" w:hAnsi="標楷體" w:hint="eastAsia"/>
          <w:b/>
          <w:color w:val="000000"/>
          <w:kern w:val="16"/>
        </w:rPr>
        <w:t xml:space="preserve">　　　　　財政部　　　　　　　　　　　　</w:t>
      </w:r>
      <w:r w:rsidRPr="00466D64">
        <w:rPr>
          <w:rFonts w:ascii="標楷體" w:eastAsia="標楷體" w:hAnsi="標楷體" w:hint="eastAsia"/>
          <w:color w:val="000000"/>
          <w:kern w:val="16"/>
        </w:rPr>
        <w:t>部長　　　蘇建榮</w:t>
      </w:r>
    </w:p>
    <w:p w14:paraId="6EDD0235" w14:textId="77777777" w:rsidR="00356D46" w:rsidRPr="00466D64" w:rsidRDefault="00356D46" w:rsidP="00356D46">
      <w:pPr>
        <w:tabs>
          <w:tab w:val="left" w:pos="8789"/>
          <w:tab w:val="left" w:pos="9072"/>
          <w:tab w:val="left" w:pos="9214"/>
        </w:tabs>
        <w:autoSpaceDE w:val="0"/>
        <w:autoSpaceDN w:val="0"/>
        <w:rPr>
          <w:rFonts w:ascii="標楷體" w:eastAsia="標楷體" w:hAnsi="標楷體"/>
          <w:color w:val="000000"/>
          <w:kern w:val="16"/>
        </w:rPr>
      </w:pPr>
      <w:r w:rsidRPr="00466D64">
        <w:rPr>
          <w:rFonts w:ascii="標楷體" w:eastAsia="標楷體" w:hAnsi="標楷體" w:hint="eastAsia"/>
          <w:b/>
          <w:color w:val="000000"/>
          <w:kern w:val="16"/>
        </w:rPr>
        <w:t xml:space="preserve">　　　　　　</w:t>
      </w:r>
      <w:r w:rsidRPr="00B16A22">
        <w:rPr>
          <w:rFonts w:ascii="標楷體" w:eastAsia="標楷體" w:hAnsi="標楷體" w:hint="eastAsia"/>
          <w:color w:val="000000"/>
          <w:kern w:val="16"/>
        </w:rPr>
        <w:t>法制</w:t>
      </w:r>
      <w:r w:rsidRPr="00466D64">
        <w:rPr>
          <w:rFonts w:ascii="標楷體" w:eastAsia="標楷體" w:hAnsi="標楷體" w:hint="eastAsia"/>
          <w:color w:val="000000"/>
          <w:kern w:val="16"/>
        </w:rPr>
        <w:t xml:space="preserve">處　　　　　　　　　　　處長　　　</w:t>
      </w:r>
      <w:r>
        <w:rPr>
          <w:rFonts w:ascii="標楷體" w:eastAsia="標楷體" w:hAnsi="標楷體" w:hint="eastAsia"/>
          <w:color w:val="000000"/>
          <w:kern w:val="16"/>
        </w:rPr>
        <w:t>翁培祐</w:t>
      </w:r>
    </w:p>
    <w:p w14:paraId="2FAAA71D" w14:textId="77777777" w:rsidR="00356D46" w:rsidRDefault="00356D46" w:rsidP="00356D46">
      <w:pPr>
        <w:autoSpaceDE w:val="0"/>
        <w:autoSpaceDN w:val="0"/>
        <w:rPr>
          <w:rFonts w:ascii="標楷體" w:eastAsia="標楷體" w:hAnsi="標楷體"/>
          <w:color w:val="000000"/>
          <w:kern w:val="16"/>
        </w:rPr>
      </w:pPr>
      <w:r w:rsidRPr="00466D64">
        <w:rPr>
          <w:rFonts w:ascii="標楷體" w:eastAsia="標楷體" w:hAnsi="標楷體" w:hint="eastAsia"/>
          <w:b/>
          <w:color w:val="000000"/>
          <w:kern w:val="16"/>
        </w:rPr>
        <w:lastRenderedPageBreak/>
        <w:t xml:space="preserve">　　　　　</w:t>
      </w:r>
      <w:r w:rsidRPr="00466D64">
        <w:rPr>
          <w:rFonts w:ascii="標楷體" w:eastAsia="標楷體" w:hAnsi="標楷體" w:hint="eastAsia"/>
          <w:color w:val="000000"/>
          <w:kern w:val="16"/>
        </w:rPr>
        <w:t xml:space="preserve">　賦稅署　　　　　　　　　　　署長　　　許慈美</w:t>
      </w:r>
    </w:p>
    <w:p w14:paraId="40D9C0C0" w14:textId="77777777" w:rsidR="00356D46" w:rsidRPr="00466D64" w:rsidRDefault="00356D46" w:rsidP="00356D46">
      <w:pPr>
        <w:autoSpaceDE w:val="0"/>
        <w:autoSpaceDN w:val="0"/>
        <w:rPr>
          <w:rFonts w:ascii="標楷體" w:eastAsia="標楷體" w:hAnsi="標楷體"/>
          <w:color w:val="000000"/>
          <w:kern w:val="16"/>
        </w:rPr>
      </w:pPr>
      <w:r w:rsidRPr="00466D64">
        <w:rPr>
          <w:rFonts w:ascii="標楷體" w:eastAsia="標楷體" w:hAnsi="標楷體" w:hint="eastAsia"/>
          <w:b/>
          <w:color w:val="000000"/>
          <w:kern w:val="16"/>
        </w:rPr>
        <w:t xml:space="preserve">　　　　　</w:t>
      </w:r>
      <w:r w:rsidRPr="00466D64">
        <w:rPr>
          <w:rFonts w:ascii="標楷體" w:eastAsia="標楷體" w:hAnsi="標楷體" w:hint="eastAsia"/>
          <w:color w:val="000000"/>
          <w:kern w:val="16"/>
        </w:rPr>
        <w:t xml:space="preserve">　國庫署　　　　　　　　　　　署長　　　蕭家旗</w:t>
      </w:r>
    </w:p>
    <w:p w14:paraId="7CC46EF2" w14:textId="77777777" w:rsidR="00356D46" w:rsidRPr="00466D64" w:rsidRDefault="00356D46" w:rsidP="00356D46">
      <w:pPr>
        <w:autoSpaceDE w:val="0"/>
        <w:autoSpaceDN w:val="0"/>
        <w:rPr>
          <w:rFonts w:ascii="標楷體" w:eastAsia="標楷體" w:hAnsi="標楷體"/>
          <w:color w:val="000000"/>
          <w:kern w:val="16"/>
        </w:rPr>
      </w:pPr>
      <w:r w:rsidRPr="00466D64">
        <w:rPr>
          <w:rFonts w:ascii="標楷體" w:eastAsia="標楷體" w:hAnsi="標楷體" w:hint="eastAsia"/>
          <w:b/>
          <w:color w:val="000000"/>
          <w:kern w:val="16"/>
        </w:rPr>
        <w:t xml:space="preserve">　　　　　</w:t>
      </w:r>
      <w:r w:rsidRPr="00466D64">
        <w:rPr>
          <w:rFonts w:ascii="標楷體" w:eastAsia="標楷體" w:hAnsi="標楷體" w:hint="eastAsia"/>
          <w:color w:val="000000"/>
          <w:kern w:val="16"/>
        </w:rPr>
        <w:t xml:space="preserve">　關務署　　　　　　　　　　　署長　　　謝鈴媛</w:t>
      </w:r>
    </w:p>
    <w:p w14:paraId="16E13B05" w14:textId="77777777" w:rsidR="00356D46" w:rsidRPr="00466D64" w:rsidRDefault="00356D46" w:rsidP="00356D46">
      <w:pPr>
        <w:autoSpaceDE w:val="0"/>
        <w:autoSpaceDN w:val="0"/>
        <w:rPr>
          <w:rFonts w:ascii="標楷體" w:eastAsia="標楷體" w:hAnsi="標楷體"/>
          <w:color w:val="000000"/>
          <w:kern w:val="16"/>
        </w:rPr>
      </w:pPr>
      <w:r w:rsidRPr="00466D64">
        <w:rPr>
          <w:rFonts w:ascii="標楷體" w:eastAsia="標楷體" w:hAnsi="標楷體" w:hint="eastAsia"/>
          <w:b/>
          <w:color w:val="000000"/>
          <w:kern w:val="16"/>
        </w:rPr>
        <w:t xml:space="preserve">　　　　　</w:t>
      </w:r>
      <w:r w:rsidRPr="00466D64">
        <w:rPr>
          <w:rFonts w:ascii="標楷體" w:eastAsia="標楷體" w:hAnsi="標楷體" w:hint="eastAsia"/>
          <w:color w:val="000000"/>
          <w:kern w:val="16"/>
        </w:rPr>
        <w:t xml:space="preserve">　國有財產署　　　　　　　　　署長　　　曾國基</w:t>
      </w:r>
    </w:p>
    <w:p w14:paraId="59A1E118" w14:textId="77777777" w:rsidR="00356D46" w:rsidRDefault="00356D46" w:rsidP="00356D46">
      <w:pPr>
        <w:autoSpaceDE w:val="0"/>
        <w:autoSpaceDN w:val="0"/>
        <w:rPr>
          <w:rFonts w:ascii="標楷體" w:eastAsia="標楷體" w:hAnsi="標楷體"/>
          <w:color w:val="000000"/>
          <w:kern w:val="16"/>
        </w:rPr>
      </w:pPr>
      <w:r w:rsidRPr="00466D64">
        <w:rPr>
          <w:rFonts w:ascii="標楷體" w:eastAsia="標楷體" w:hAnsi="標楷體" w:hint="eastAsia"/>
          <w:b/>
          <w:color w:val="000000"/>
          <w:kern w:val="16"/>
        </w:rPr>
        <w:t xml:space="preserve">　　　　　</w:t>
      </w:r>
      <w:r w:rsidRPr="00466D64">
        <w:rPr>
          <w:rFonts w:ascii="標楷體" w:eastAsia="標楷體" w:hAnsi="標楷體" w:hint="eastAsia"/>
          <w:color w:val="000000"/>
          <w:kern w:val="16"/>
        </w:rPr>
        <w:t xml:space="preserve">　財政資訊中心　　　　　　　　主任　　　張文熙</w:t>
      </w:r>
    </w:p>
    <w:p w14:paraId="32452AFD" w14:textId="2F356B05" w:rsidR="00356D46" w:rsidRDefault="00356D46" w:rsidP="00356D46">
      <w:pPr>
        <w:autoSpaceDE w:val="0"/>
        <w:autoSpaceDN w:val="0"/>
        <w:rPr>
          <w:rFonts w:ascii="標楷體" w:eastAsia="標楷體" w:hAnsi="標楷體"/>
          <w:color w:val="000000"/>
          <w:kern w:val="16"/>
        </w:rPr>
      </w:pPr>
      <w:r w:rsidRPr="00466D64">
        <w:rPr>
          <w:rFonts w:ascii="標楷體" w:eastAsia="標楷體" w:hAnsi="標楷體" w:hint="eastAsia"/>
          <w:b/>
          <w:color w:val="000000"/>
          <w:kern w:val="16"/>
        </w:rPr>
        <w:t xml:space="preserve">　　　　　</w:t>
      </w:r>
      <w:r w:rsidRPr="00282321">
        <w:rPr>
          <w:rFonts w:ascii="標楷體" w:eastAsia="標楷體" w:hAnsi="標楷體" w:hint="eastAsia"/>
          <w:b/>
          <w:color w:val="000000"/>
          <w:kern w:val="16"/>
        </w:rPr>
        <w:t>經濟部</w:t>
      </w:r>
      <w:r>
        <w:rPr>
          <w:rFonts w:ascii="標楷體" w:eastAsia="標楷體" w:hAnsi="標楷體" w:hint="eastAsia"/>
          <w:color w:val="000000"/>
          <w:kern w:val="16"/>
        </w:rPr>
        <w:t>工業局</w:t>
      </w:r>
      <w:r w:rsidRPr="00466D64">
        <w:rPr>
          <w:rFonts w:ascii="標楷體" w:eastAsia="標楷體" w:hAnsi="標楷體" w:hint="eastAsia"/>
          <w:color w:val="000000"/>
          <w:kern w:val="16"/>
        </w:rPr>
        <w:t xml:space="preserve">　　　　　　　　　</w:t>
      </w:r>
      <w:r w:rsidR="005D421B">
        <w:rPr>
          <w:rFonts w:ascii="標楷體" w:eastAsia="標楷體" w:hAnsi="標楷體" w:hint="eastAsia"/>
          <w:color w:val="000000"/>
          <w:kern w:val="16"/>
        </w:rPr>
        <w:t>副</w:t>
      </w:r>
      <w:r>
        <w:rPr>
          <w:rFonts w:ascii="標楷體" w:eastAsia="標楷體" w:hAnsi="標楷體" w:hint="eastAsia"/>
          <w:color w:val="000000"/>
          <w:kern w:val="16"/>
        </w:rPr>
        <w:t>局長　　楊志清</w:t>
      </w:r>
    </w:p>
    <w:p w14:paraId="228EFA83" w14:textId="77777777" w:rsidR="00356D46" w:rsidRDefault="00356D46" w:rsidP="00356D46">
      <w:pPr>
        <w:autoSpaceDE w:val="0"/>
        <w:autoSpaceDN w:val="0"/>
        <w:rPr>
          <w:rFonts w:ascii="標楷體" w:eastAsia="標楷體" w:hAnsi="標楷體"/>
          <w:color w:val="000000"/>
          <w:kern w:val="16"/>
        </w:rPr>
      </w:pPr>
      <w:r w:rsidRPr="00466D64">
        <w:rPr>
          <w:rFonts w:ascii="標楷體" w:eastAsia="標楷體" w:hAnsi="標楷體" w:hint="eastAsia"/>
          <w:b/>
          <w:color w:val="000000"/>
          <w:kern w:val="16"/>
        </w:rPr>
        <w:t xml:space="preserve">　　　　　</w:t>
      </w:r>
      <w:r>
        <w:rPr>
          <w:rFonts w:ascii="標楷體" w:eastAsia="標楷體" w:hAnsi="標楷體" w:hint="eastAsia"/>
          <w:b/>
          <w:color w:val="000000"/>
          <w:kern w:val="16"/>
        </w:rPr>
        <w:t>交通部</w:t>
      </w:r>
      <w:r w:rsidRPr="00282321">
        <w:rPr>
          <w:rFonts w:ascii="標楷體" w:eastAsia="標楷體" w:hAnsi="標楷體" w:hint="eastAsia"/>
          <w:color w:val="000000"/>
          <w:kern w:val="16"/>
        </w:rPr>
        <w:t>路政司</w:t>
      </w:r>
      <w:r w:rsidRPr="00466D64">
        <w:rPr>
          <w:rFonts w:ascii="標楷體" w:eastAsia="標楷體" w:hAnsi="標楷體" w:hint="eastAsia"/>
          <w:color w:val="000000"/>
          <w:kern w:val="16"/>
        </w:rPr>
        <w:t xml:space="preserve">　　　　　　　　　</w:t>
      </w:r>
      <w:r>
        <w:rPr>
          <w:rFonts w:ascii="標楷體" w:eastAsia="標楷體" w:hAnsi="標楷體" w:hint="eastAsia"/>
          <w:color w:val="000000"/>
          <w:kern w:val="16"/>
        </w:rPr>
        <w:t>專門委員　李昭賢</w:t>
      </w:r>
    </w:p>
    <w:p w14:paraId="622D3BD2" w14:textId="77777777" w:rsidR="00356D46" w:rsidRPr="00282321" w:rsidRDefault="00356D46" w:rsidP="00356D46">
      <w:pPr>
        <w:autoSpaceDE w:val="0"/>
        <w:autoSpaceDN w:val="0"/>
        <w:rPr>
          <w:rFonts w:ascii="標楷體" w:eastAsia="標楷體" w:hAnsi="標楷體"/>
          <w:b/>
          <w:color w:val="000000"/>
          <w:kern w:val="16"/>
        </w:rPr>
      </w:pPr>
      <w:r>
        <w:rPr>
          <w:rFonts w:ascii="標楷體" w:eastAsia="標楷體" w:hAnsi="標楷體" w:hint="eastAsia"/>
          <w:color w:val="000000"/>
          <w:kern w:val="16"/>
        </w:rPr>
        <w:t xml:space="preserve">　　　　　</w:t>
      </w:r>
      <w:r w:rsidRPr="00282321">
        <w:rPr>
          <w:rFonts w:ascii="標楷體" w:eastAsia="標楷體" w:hAnsi="標楷體" w:hint="eastAsia"/>
          <w:b/>
          <w:color w:val="000000"/>
          <w:kern w:val="16"/>
        </w:rPr>
        <w:t>行政院環境保護署</w:t>
      </w:r>
    </w:p>
    <w:p w14:paraId="7C5CC505" w14:textId="77777777" w:rsidR="00356D46" w:rsidRDefault="00356D46" w:rsidP="00356D46">
      <w:pPr>
        <w:autoSpaceDE w:val="0"/>
        <w:autoSpaceDN w:val="0"/>
        <w:rPr>
          <w:rFonts w:ascii="標楷體" w:eastAsia="標楷體" w:hAnsi="標楷體"/>
          <w:color w:val="000000"/>
          <w:kern w:val="16"/>
        </w:rPr>
      </w:pPr>
      <w:r>
        <w:rPr>
          <w:rFonts w:ascii="標楷體" w:eastAsia="標楷體" w:hAnsi="標楷體" w:hint="eastAsia"/>
          <w:color w:val="000000"/>
          <w:kern w:val="16"/>
        </w:rPr>
        <w:t xml:space="preserve">　　　　　　空氣品質保護及噪音管制處　　簡任技正　胡明輝</w:t>
      </w:r>
    </w:p>
    <w:p w14:paraId="0DFF59F0" w14:textId="77777777" w:rsidR="00356D46" w:rsidRPr="00466D64" w:rsidRDefault="00356D46" w:rsidP="00356D46">
      <w:pPr>
        <w:autoSpaceDE w:val="0"/>
        <w:autoSpaceDN w:val="0"/>
        <w:rPr>
          <w:rFonts w:ascii="標楷體" w:eastAsia="標楷體" w:hAnsi="標楷體"/>
          <w:color w:val="000000"/>
          <w:kern w:val="16"/>
        </w:rPr>
      </w:pPr>
      <w:r>
        <w:rPr>
          <w:rFonts w:hAnsi="標楷體" w:hint="eastAsia"/>
          <w:snapToGrid w:val="0"/>
          <w:kern w:val="0"/>
        </w:rPr>
        <w:t xml:space="preserve">　　　　　</w:t>
      </w:r>
      <w:r>
        <w:rPr>
          <w:rFonts w:ascii="標楷體" w:eastAsia="標楷體" w:hAnsi="標楷體" w:hint="eastAsia"/>
          <w:b/>
          <w:snapToGrid w:val="0"/>
          <w:kern w:val="0"/>
          <w:szCs w:val="44"/>
        </w:rPr>
        <w:t xml:space="preserve">法務部　</w:t>
      </w:r>
      <w:r>
        <w:rPr>
          <w:rFonts w:ascii="標楷體" w:eastAsia="標楷體" w:hAnsi="標楷體" w:hint="eastAsia"/>
          <w:snapToGrid w:val="0"/>
          <w:kern w:val="0"/>
          <w:szCs w:val="44"/>
        </w:rPr>
        <w:t xml:space="preserve">　　　　　　　　　　　參事　　　林豐文</w:t>
      </w:r>
    </w:p>
    <w:p w14:paraId="73280857" w14:textId="2B9F2A06" w:rsidR="00466D64" w:rsidRPr="00466D64" w:rsidRDefault="00466D64" w:rsidP="00466D64">
      <w:pPr>
        <w:tabs>
          <w:tab w:val="left" w:pos="3660"/>
        </w:tabs>
        <w:kinsoku/>
        <w:overflowPunct/>
        <w:adjustRightInd/>
        <w:snapToGrid/>
        <w:rPr>
          <w:rFonts w:ascii="標楷體" w:eastAsia="標楷體" w:hAnsi="標楷體" w:cs="Courier New"/>
          <w:kern w:val="16"/>
        </w:rPr>
      </w:pPr>
      <w:r w:rsidRPr="00466D64">
        <w:rPr>
          <w:rFonts w:ascii="標楷體" w:eastAsia="標楷體" w:hAnsi="標楷體" w:cs="Courier New" w:hint="eastAsia"/>
          <w:kern w:val="16"/>
        </w:rPr>
        <w:t xml:space="preserve">主　　席　</w:t>
      </w:r>
      <w:r w:rsidR="00C77B8C">
        <w:rPr>
          <w:rFonts w:ascii="標楷體" w:eastAsia="標楷體" w:hAnsi="標楷體" w:cs="Courier New" w:hint="eastAsia"/>
          <w:kern w:val="16"/>
        </w:rPr>
        <w:t>鍾</w:t>
      </w:r>
      <w:r w:rsidRPr="00466D64">
        <w:rPr>
          <w:rFonts w:ascii="標楷體" w:eastAsia="標楷體" w:hAnsi="標楷體" w:cs="Courier New" w:hint="eastAsia"/>
          <w:kern w:val="16"/>
        </w:rPr>
        <w:t>召集委員</w:t>
      </w:r>
      <w:r w:rsidR="00C77B8C">
        <w:rPr>
          <w:rFonts w:ascii="標楷體" w:eastAsia="標楷體" w:hAnsi="標楷體" w:cs="Courier New" w:hint="eastAsia"/>
          <w:kern w:val="16"/>
        </w:rPr>
        <w:t>佳濱</w:t>
      </w:r>
    </w:p>
    <w:p w14:paraId="61D4DBDA" w14:textId="29C04EB7" w:rsidR="00466D64" w:rsidRPr="00466D64" w:rsidRDefault="00466D64" w:rsidP="00466D64">
      <w:pPr>
        <w:tabs>
          <w:tab w:val="left" w:pos="3660"/>
        </w:tabs>
        <w:kinsoku/>
        <w:overflowPunct/>
        <w:adjustRightInd/>
        <w:snapToGrid/>
        <w:rPr>
          <w:rFonts w:ascii="標楷體" w:eastAsia="標楷體" w:hAnsi="標楷體" w:cs="Courier New"/>
          <w:kern w:val="16"/>
        </w:rPr>
      </w:pPr>
      <w:r w:rsidRPr="00466D64">
        <w:rPr>
          <w:rFonts w:ascii="標楷體" w:eastAsia="標楷體" w:hAnsi="標楷體" w:cs="Courier New" w:hint="eastAsia"/>
          <w:kern w:val="16"/>
        </w:rPr>
        <w:t xml:space="preserve">專門委員　</w:t>
      </w:r>
      <w:r w:rsidR="00C77B8C">
        <w:rPr>
          <w:rFonts w:ascii="標楷體" w:eastAsia="標楷體" w:hAnsi="標楷體" w:cs="Courier New" w:hint="eastAsia"/>
          <w:kern w:val="16"/>
        </w:rPr>
        <w:t>陳玉清</w:t>
      </w:r>
    </w:p>
    <w:p w14:paraId="3E0329EA" w14:textId="08571F18" w:rsidR="00466D64" w:rsidRPr="00466D64" w:rsidRDefault="00466D64" w:rsidP="00466D64">
      <w:pPr>
        <w:kinsoku/>
        <w:overflowPunct/>
        <w:adjustRightInd/>
        <w:snapToGrid/>
        <w:rPr>
          <w:rFonts w:ascii="標楷體" w:eastAsia="標楷體" w:hAnsi="標楷體" w:cs="Courier New"/>
          <w:kern w:val="16"/>
        </w:rPr>
      </w:pPr>
      <w:r w:rsidRPr="00466D64">
        <w:rPr>
          <w:rFonts w:ascii="標楷體" w:eastAsia="標楷體" w:hAnsi="標楷體" w:cs="Courier New" w:hint="eastAsia"/>
          <w:kern w:val="16"/>
        </w:rPr>
        <w:t xml:space="preserve">主任秘書　</w:t>
      </w:r>
      <w:r w:rsidR="00C77B8C" w:rsidRPr="00466D64">
        <w:rPr>
          <w:rFonts w:ascii="標楷體" w:eastAsia="標楷體" w:hAnsi="標楷體" w:cs="Courier New" w:hint="eastAsia"/>
          <w:kern w:val="16"/>
        </w:rPr>
        <w:t>謝淑津</w:t>
      </w:r>
    </w:p>
    <w:p w14:paraId="1A6BC92E" w14:textId="5198791A" w:rsidR="00466D64" w:rsidRPr="00466D64" w:rsidRDefault="00466D64" w:rsidP="00466D64">
      <w:pPr>
        <w:tabs>
          <w:tab w:val="left" w:pos="5103"/>
          <w:tab w:val="left" w:pos="8364"/>
        </w:tabs>
        <w:autoSpaceDE w:val="0"/>
        <w:ind w:left="3"/>
        <w:jc w:val="both"/>
      </w:pPr>
      <w:r w:rsidRPr="00466D64">
        <w:rPr>
          <w:rFonts w:ascii="標楷體" w:eastAsia="標楷體" w:hAnsi="標楷體" w:hint="eastAsia"/>
        </w:rPr>
        <w:t xml:space="preserve">紀　　錄　秘　書　郭錦貴　</w:t>
      </w:r>
      <w:r w:rsidRPr="00C77B8C">
        <w:rPr>
          <w:rFonts w:ascii="標楷體" w:eastAsia="標楷體" w:hAnsi="標楷體" w:hint="eastAsia"/>
        </w:rPr>
        <w:t>研究員</w:t>
      </w:r>
      <w:r w:rsidRPr="00466D64">
        <w:rPr>
          <w:rFonts w:ascii="標楷體" w:eastAsia="標楷體" w:hAnsi="標楷體" w:hint="eastAsia"/>
        </w:rPr>
        <w:t xml:space="preserve">　黃惠雯　編　審　黃美菁　</w:t>
      </w:r>
    </w:p>
    <w:p w14:paraId="7A662775" w14:textId="77777777" w:rsidR="00523B27" w:rsidRDefault="00466D64" w:rsidP="00466D64">
      <w:pPr>
        <w:tabs>
          <w:tab w:val="left" w:pos="5103"/>
        </w:tabs>
        <w:autoSpaceDE w:val="0"/>
        <w:ind w:left="3"/>
        <w:jc w:val="both"/>
        <w:rPr>
          <w:rFonts w:ascii="標楷體" w:eastAsia="標楷體" w:hAnsi="標楷體"/>
        </w:rPr>
      </w:pPr>
      <w:r w:rsidRPr="00466D64">
        <w:rPr>
          <w:rFonts w:ascii="標楷體" w:eastAsia="標楷體" w:hAnsi="標楷體" w:hint="eastAsia"/>
        </w:rPr>
        <w:t xml:space="preserve">　　　　　科　長　蔡明哲　專　員　謝禎鴻　科　員　沈克彬　</w:t>
      </w:r>
    </w:p>
    <w:p w14:paraId="265A22FC" w14:textId="7B3B7590" w:rsidR="00466D64" w:rsidRDefault="00523B27" w:rsidP="00466D64">
      <w:pPr>
        <w:tabs>
          <w:tab w:val="left" w:pos="5103"/>
        </w:tabs>
        <w:autoSpaceDE w:val="0"/>
        <w:ind w:left="3"/>
        <w:jc w:val="both"/>
        <w:rPr>
          <w:rFonts w:ascii="標楷體" w:eastAsia="標楷體" w:hAnsi="標楷體"/>
        </w:rPr>
      </w:pPr>
      <w:r w:rsidRPr="00466D64">
        <w:rPr>
          <w:rFonts w:ascii="標楷體" w:eastAsia="標楷體" w:hAnsi="標楷體" w:hint="eastAsia"/>
        </w:rPr>
        <w:t xml:space="preserve">　　　　　科　員</w:t>
      </w:r>
      <w:r w:rsidR="00466D64" w:rsidRPr="00466D64">
        <w:rPr>
          <w:rFonts w:ascii="標楷體" w:eastAsia="標楷體" w:hAnsi="標楷體" w:hint="eastAsia"/>
        </w:rPr>
        <w:t xml:space="preserve">　簡廷育　</w:t>
      </w:r>
      <w:r w:rsidRPr="00466D64">
        <w:rPr>
          <w:rFonts w:ascii="標楷體" w:eastAsia="標楷體" w:hAnsi="標楷體" w:hint="eastAsia"/>
        </w:rPr>
        <w:t xml:space="preserve">科　員　</w:t>
      </w:r>
      <w:r>
        <w:rPr>
          <w:rFonts w:ascii="標楷體" w:eastAsia="標楷體" w:hAnsi="標楷體" w:hint="eastAsia"/>
        </w:rPr>
        <w:t>劉雅欣</w:t>
      </w:r>
      <w:r w:rsidR="003832B3" w:rsidRPr="00466D64">
        <w:rPr>
          <w:rFonts w:ascii="標楷體" w:eastAsia="標楷體" w:hAnsi="標楷體" w:hint="eastAsia"/>
        </w:rPr>
        <w:t xml:space="preserve">　</w:t>
      </w:r>
      <w:r w:rsidR="003832B3">
        <w:rPr>
          <w:rFonts w:ascii="標楷體" w:eastAsia="標楷體" w:hAnsi="標楷體" w:hint="eastAsia"/>
        </w:rPr>
        <w:t>辦事員</w:t>
      </w:r>
      <w:r w:rsidR="003832B3" w:rsidRPr="00466D64">
        <w:rPr>
          <w:rFonts w:ascii="標楷體" w:eastAsia="標楷體" w:hAnsi="標楷體" w:hint="eastAsia"/>
        </w:rPr>
        <w:t xml:space="preserve">　</w:t>
      </w:r>
      <w:r w:rsidR="003832B3">
        <w:rPr>
          <w:rFonts w:ascii="標楷體" w:eastAsia="標楷體" w:hAnsi="標楷體" w:hint="eastAsia"/>
        </w:rPr>
        <w:t>范恩邦</w:t>
      </w:r>
      <w:r w:rsidR="003832B3" w:rsidRPr="00466D64">
        <w:rPr>
          <w:rFonts w:ascii="標楷體" w:eastAsia="標楷體" w:hAnsi="標楷體" w:hint="eastAsia"/>
        </w:rPr>
        <w:t xml:space="preserve">　</w:t>
      </w:r>
    </w:p>
    <w:p w14:paraId="01F77C63" w14:textId="76EC0F49" w:rsidR="00FE18BC" w:rsidRPr="00466D64" w:rsidRDefault="00FE18BC" w:rsidP="00770665">
      <w:pPr>
        <w:autoSpaceDE w:val="0"/>
        <w:autoSpaceDN w:val="0"/>
        <w:spacing w:beforeLines="50" w:before="180"/>
        <w:jc w:val="both"/>
        <w:rPr>
          <w:rFonts w:ascii="標楷體" w:eastAsia="標楷體" w:hAnsi="標楷體"/>
        </w:rPr>
      </w:pPr>
      <w:r w:rsidRPr="00466D64">
        <w:rPr>
          <w:rFonts w:ascii="標楷體" w:eastAsia="標楷體" w:hAnsi="標楷體" w:hint="eastAsia"/>
          <w:b/>
          <w:kern w:val="16"/>
        </w:rPr>
        <w:t>110年</w:t>
      </w:r>
      <w:r>
        <w:rPr>
          <w:rFonts w:ascii="標楷體" w:eastAsia="標楷體" w:hAnsi="標楷體" w:hint="eastAsia"/>
          <w:b/>
          <w:kern w:val="16"/>
        </w:rPr>
        <w:t>1</w:t>
      </w:r>
      <w:r w:rsidRPr="00466D64">
        <w:rPr>
          <w:rFonts w:ascii="標楷體" w:eastAsia="標楷體" w:hAnsi="標楷體" w:hint="eastAsia"/>
          <w:b/>
          <w:color w:val="000000"/>
          <w:kern w:val="16"/>
        </w:rPr>
        <w:t>1月</w:t>
      </w:r>
      <w:r>
        <w:rPr>
          <w:rFonts w:ascii="標楷體" w:eastAsia="標楷體" w:hAnsi="標楷體" w:hint="eastAsia"/>
          <w:b/>
          <w:color w:val="000000"/>
          <w:kern w:val="16"/>
        </w:rPr>
        <w:t>2</w:t>
      </w:r>
      <w:r w:rsidRPr="00466D64">
        <w:rPr>
          <w:rFonts w:ascii="標楷體" w:eastAsia="標楷體" w:hAnsi="標楷體" w:hint="eastAsia"/>
          <w:b/>
          <w:color w:val="000000"/>
          <w:kern w:val="16"/>
        </w:rPr>
        <w:t>2日</w:t>
      </w:r>
    </w:p>
    <w:p w14:paraId="3AA1D966" w14:textId="3642214A" w:rsidR="00FE18BC" w:rsidRDefault="00FE18BC" w:rsidP="00770665">
      <w:pPr>
        <w:autoSpaceDE w:val="0"/>
        <w:autoSpaceDN w:val="0"/>
        <w:ind w:leftChars="201" w:left="643"/>
        <w:jc w:val="both"/>
        <w:rPr>
          <w:rFonts w:hAnsi="標楷體"/>
          <w:b/>
        </w:rPr>
      </w:pPr>
      <w:r>
        <w:rPr>
          <w:rFonts w:hAnsi="標楷體" w:hint="eastAsia"/>
          <w:b/>
        </w:rPr>
        <w:t>報告事項</w:t>
      </w:r>
    </w:p>
    <w:p w14:paraId="25EAB9D9" w14:textId="0B7AC901" w:rsidR="00F95AE4" w:rsidRPr="00F95AE4" w:rsidRDefault="00671AFD" w:rsidP="001F1892">
      <w:pPr>
        <w:kinsoku/>
        <w:overflowPunct/>
        <w:autoSpaceDE w:val="0"/>
        <w:autoSpaceDN w:val="0"/>
        <w:adjustRightInd/>
        <w:snapToGrid/>
        <w:jc w:val="both"/>
        <w:rPr>
          <w:rFonts w:ascii="標楷體" w:eastAsia="標楷體" w:hAnsi="標楷體"/>
          <w:bCs/>
          <w:color w:val="000000"/>
          <w:kern w:val="0"/>
        </w:rPr>
      </w:pPr>
      <w:r>
        <w:rPr>
          <w:rFonts w:ascii="標楷體" w:eastAsia="標楷體" w:hAnsi="標楷體" w:hint="eastAsia"/>
          <w:bCs/>
          <w:color w:val="000000"/>
          <w:kern w:val="0"/>
        </w:rPr>
        <w:t>一、</w:t>
      </w:r>
      <w:r w:rsidR="00F95AE4" w:rsidRPr="00F95AE4">
        <w:rPr>
          <w:rFonts w:ascii="標楷體" w:eastAsia="標楷體" w:hAnsi="標楷體" w:hint="eastAsia"/>
          <w:bCs/>
          <w:color w:val="000000"/>
          <w:kern w:val="0"/>
        </w:rPr>
        <w:t>宣讀上次會議議事錄。</w:t>
      </w:r>
    </w:p>
    <w:p w14:paraId="031D7366" w14:textId="78075863" w:rsidR="00F95AE4" w:rsidRPr="00F95AE4" w:rsidRDefault="00F95AE4" w:rsidP="001F1892">
      <w:pPr>
        <w:kinsoku/>
        <w:overflowPunct/>
        <w:autoSpaceDE w:val="0"/>
        <w:autoSpaceDN w:val="0"/>
        <w:adjustRightInd/>
        <w:snapToGrid/>
        <w:jc w:val="both"/>
        <w:rPr>
          <w:rFonts w:ascii="標楷體" w:eastAsia="標楷體" w:hAnsi="標楷體"/>
          <w:bCs/>
          <w:color w:val="000000"/>
          <w:kern w:val="0"/>
        </w:rPr>
      </w:pPr>
      <w:r w:rsidRPr="001F1892">
        <w:rPr>
          <w:rFonts w:ascii="標楷體" w:eastAsia="標楷體" w:hAnsi="標楷體" w:hint="eastAsia"/>
          <w:b/>
          <w:bCs/>
          <w:color w:val="000000"/>
          <w:kern w:val="0"/>
        </w:rPr>
        <w:t>決定：</w:t>
      </w:r>
      <w:r>
        <w:rPr>
          <w:rFonts w:ascii="標楷體" w:eastAsia="標楷體" w:hAnsi="標楷體" w:hint="eastAsia"/>
          <w:bCs/>
          <w:color w:val="000000"/>
          <w:kern w:val="0"/>
        </w:rPr>
        <w:t>議事錄確定。</w:t>
      </w:r>
    </w:p>
    <w:p w14:paraId="38E88F7A" w14:textId="514DEBF0" w:rsidR="00F95AE4" w:rsidRPr="00F95AE4" w:rsidRDefault="00671AFD" w:rsidP="001F1892">
      <w:pPr>
        <w:kinsoku/>
        <w:overflowPunct/>
        <w:autoSpaceDE w:val="0"/>
        <w:autoSpaceDN w:val="0"/>
        <w:adjustRightInd/>
        <w:snapToGrid/>
        <w:ind w:left="641" w:hangingChars="200" w:hanging="641"/>
        <w:jc w:val="both"/>
        <w:rPr>
          <w:rFonts w:ascii="標楷體" w:eastAsia="標楷體" w:hAnsi="標楷體" w:cs="標楷體"/>
          <w:b/>
          <w:kern w:val="0"/>
        </w:rPr>
      </w:pPr>
      <w:r>
        <w:rPr>
          <w:rFonts w:ascii="標楷體" w:eastAsia="標楷體" w:hAnsi="標楷體" w:cs="標楷體" w:hint="eastAsia"/>
          <w:b/>
          <w:kern w:val="0"/>
        </w:rPr>
        <w:t>二、</w:t>
      </w:r>
      <w:r w:rsidR="00F95AE4" w:rsidRPr="00F95AE4">
        <w:rPr>
          <w:rFonts w:ascii="標楷體" w:eastAsia="標楷體" w:hAnsi="標楷體" w:cs="標楷體" w:hint="eastAsia"/>
          <w:b/>
          <w:kern w:val="0"/>
        </w:rPr>
        <w:t>邀請中央銀行楊總裁金龍、財政部蘇部長建榮、金融監督管理委員會黃主任委員天牧及經濟部次長和公股行庫董事長就「如何遏止銀行及融資公司放貸淪為股市禿鷹和房市炒手的推手?」進行專題報告，並備質詢。</w:t>
      </w:r>
    </w:p>
    <w:p w14:paraId="3E35C3C7" w14:textId="0531C817" w:rsidR="004827CE" w:rsidRPr="00466D64" w:rsidRDefault="004827CE" w:rsidP="001F1892">
      <w:pPr>
        <w:autoSpaceDE w:val="0"/>
        <w:autoSpaceDN w:val="0"/>
        <w:spacing w:beforeLines="50" w:before="180"/>
        <w:ind w:left="320" w:hangingChars="100" w:hanging="320"/>
        <w:jc w:val="both"/>
        <w:rPr>
          <w:rFonts w:ascii="標楷體" w:eastAsia="標楷體" w:hAnsi="標楷體"/>
          <w:color w:val="000000"/>
        </w:rPr>
      </w:pPr>
      <w:r w:rsidRPr="00466D64">
        <w:rPr>
          <w:rFonts w:ascii="標楷體" w:eastAsia="標楷體" w:hAnsi="標楷體" w:hint="eastAsia"/>
        </w:rPr>
        <w:t>（</w:t>
      </w:r>
      <w:r>
        <w:rPr>
          <w:rFonts w:ascii="標楷體" w:eastAsia="標楷體" w:hAnsi="標楷體" w:hint="eastAsia"/>
        </w:rPr>
        <w:t>報告</w:t>
      </w:r>
      <w:r w:rsidR="00F95AE4">
        <w:rPr>
          <w:rFonts w:ascii="標楷體" w:eastAsia="標楷體" w:hAnsi="標楷體" w:hint="eastAsia"/>
        </w:rPr>
        <w:t>、</w:t>
      </w:r>
      <w:r>
        <w:rPr>
          <w:rFonts w:ascii="標楷體" w:eastAsia="標楷體" w:hAnsi="標楷體" w:hint="eastAsia"/>
        </w:rPr>
        <w:t>討論事項合併詢答。</w:t>
      </w:r>
      <w:r w:rsidRPr="00466D64">
        <w:rPr>
          <w:rFonts w:ascii="標楷體" w:eastAsia="標楷體" w:hAnsi="標楷體" w:hint="eastAsia"/>
          <w:color w:val="000000"/>
        </w:rPr>
        <w:t>經</w:t>
      </w:r>
      <w:r w:rsidR="00F95AE4" w:rsidRPr="00F95AE4">
        <w:rPr>
          <w:rFonts w:ascii="標楷體" w:eastAsia="標楷體" w:hAnsi="標楷體" w:hint="eastAsia"/>
          <w:color w:val="000000"/>
        </w:rPr>
        <w:t>中央銀行楊總裁金龍</w:t>
      </w:r>
      <w:r w:rsidR="00F95AE4">
        <w:rPr>
          <w:rFonts w:ascii="標楷體" w:eastAsia="標楷體" w:hAnsi="標楷體" w:hint="eastAsia"/>
          <w:color w:val="000000"/>
        </w:rPr>
        <w:t>、</w:t>
      </w:r>
      <w:r w:rsidRPr="00466D64">
        <w:rPr>
          <w:rFonts w:ascii="標楷體" w:eastAsia="標楷體" w:hAnsi="標楷體" w:hint="eastAsia"/>
          <w:color w:val="000000"/>
        </w:rPr>
        <w:t>財政部部長蘇建榮、金融監督管理委員會主任委員黃天牧</w:t>
      </w:r>
      <w:r w:rsidR="00964D1F">
        <w:rPr>
          <w:rFonts w:ascii="標楷體" w:eastAsia="標楷體" w:hAnsi="標楷體" w:hint="eastAsia"/>
          <w:color w:val="000000"/>
        </w:rPr>
        <w:t>、經濟部政務次長陳正祺</w:t>
      </w:r>
      <w:r w:rsidR="00964D1F" w:rsidRPr="00466D64">
        <w:rPr>
          <w:rFonts w:ascii="標楷體" w:eastAsia="標楷體" w:hAnsi="標楷體" w:hint="eastAsia"/>
          <w:color w:val="000000"/>
        </w:rPr>
        <w:t>分</w:t>
      </w:r>
      <w:r w:rsidRPr="00964D1F">
        <w:rPr>
          <w:rFonts w:ascii="標楷體" w:eastAsia="標楷體" w:hAnsi="標楷體" w:hint="eastAsia"/>
        </w:rPr>
        <w:t>別就</w:t>
      </w:r>
      <w:r w:rsidR="008B4D2A" w:rsidRPr="00964D1F">
        <w:rPr>
          <w:rFonts w:ascii="標楷體" w:eastAsia="標楷體" w:hAnsi="標楷體" w:hint="eastAsia"/>
        </w:rPr>
        <w:t>專題</w:t>
      </w:r>
      <w:r w:rsidR="00D34EB7">
        <w:rPr>
          <w:rFonts w:ascii="標楷體" w:eastAsia="標楷體" w:hAnsi="標楷體" w:hint="eastAsia"/>
        </w:rPr>
        <w:t>、</w:t>
      </w:r>
      <w:r w:rsidRPr="00964D1F">
        <w:rPr>
          <w:rFonts w:ascii="標楷體" w:eastAsia="標楷體" w:hAnsi="標楷體" w:hint="eastAsia"/>
        </w:rPr>
        <w:t>預算案</w:t>
      </w:r>
      <w:r w:rsidRPr="00466D64">
        <w:rPr>
          <w:rFonts w:ascii="標楷體" w:eastAsia="標楷體" w:hAnsi="標楷體" w:hint="eastAsia"/>
          <w:color w:val="000000"/>
        </w:rPr>
        <w:t>提出報告後，計有委員</w:t>
      </w:r>
      <w:r w:rsidRPr="00752460">
        <w:rPr>
          <w:rFonts w:ascii="標楷體" w:eastAsia="標楷體" w:hAnsi="標楷體" w:hint="eastAsia"/>
        </w:rPr>
        <w:t>吳秉叡、</w:t>
      </w:r>
      <w:r w:rsidR="00752460" w:rsidRPr="00752460">
        <w:rPr>
          <w:rFonts w:ascii="標楷體" w:eastAsia="標楷體" w:hAnsi="標楷體" w:hint="eastAsia"/>
        </w:rPr>
        <w:t>曾銘宗、</w:t>
      </w:r>
      <w:r w:rsidRPr="00752460">
        <w:rPr>
          <w:rFonts w:ascii="標楷體" w:eastAsia="標楷體" w:hAnsi="標楷體" w:hint="eastAsia"/>
        </w:rPr>
        <w:t>賴</w:t>
      </w:r>
      <w:r w:rsidRPr="00752460">
        <w:rPr>
          <w:rFonts w:ascii="標楷體" w:eastAsia="標楷體" w:hAnsi="標楷體" w:hint="eastAsia"/>
        </w:rPr>
        <w:lastRenderedPageBreak/>
        <w:t>士葆、</w:t>
      </w:r>
      <w:r w:rsidR="00752460" w:rsidRPr="00752460">
        <w:rPr>
          <w:rFonts w:ascii="標楷體" w:eastAsia="標楷體" w:hAnsi="標楷體" w:hint="eastAsia"/>
        </w:rPr>
        <w:t>郭國文、沈發惠、</w:t>
      </w:r>
      <w:r w:rsidRPr="00752460">
        <w:rPr>
          <w:rFonts w:ascii="標楷體" w:eastAsia="標楷體" w:hAnsi="標楷體" w:hint="eastAsia"/>
        </w:rPr>
        <w:t>林德福</w:t>
      </w:r>
      <w:r w:rsidR="00752460" w:rsidRPr="00752460">
        <w:rPr>
          <w:rFonts w:ascii="標楷體" w:eastAsia="標楷體" w:hAnsi="標楷體" w:hint="eastAsia"/>
        </w:rPr>
        <w:t>、</w:t>
      </w:r>
      <w:r w:rsidRPr="00752460">
        <w:rPr>
          <w:rFonts w:ascii="標楷體" w:eastAsia="標楷體" w:hAnsi="標楷體" w:hint="eastAsia"/>
        </w:rPr>
        <w:t>林楚茵、</w:t>
      </w:r>
      <w:r w:rsidR="00752460" w:rsidRPr="00570CC8">
        <w:rPr>
          <w:rFonts w:ascii="標楷體" w:eastAsia="標楷體" w:hAnsi="標楷體" w:hint="eastAsia"/>
        </w:rPr>
        <w:t>李貴敏、</w:t>
      </w:r>
      <w:r w:rsidR="00570CC8" w:rsidRPr="00570CC8">
        <w:rPr>
          <w:rFonts w:ascii="標楷體" w:eastAsia="標楷體" w:hAnsi="標楷體" w:hint="eastAsia"/>
        </w:rPr>
        <w:t>鍾佳濱、張其祿、</w:t>
      </w:r>
      <w:r w:rsidRPr="00570CC8">
        <w:rPr>
          <w:rFonts w:ascii="標楷體" w:eastAsia="標楷體" w:hAnsi="標楷體" w:hint="eastAsia"/>
        </w:rPr>
        <w:t>高嘉瑜、</w:t>
      </w:r>
      <w:r w:rsidRPr="00F85945">
        <w:rPr>
          <w:rFonts w:ascii="標楷體" w:eastAsia="標楷體" w:hAnsi="標楷體" w:hint="eastAsia"/>
        </w:rPr>
        <w:t>羅明才</w:t>
      </w:r>
      <w:r w:rsidR="00752460" w:rsidRPr="00F85945">
        <w:rPr>
          <w:rFonts w:ascii="標楷體" w:eastAsia="標楷體" w:hAnsi="標楷體" w:hint="eastAsia"/>
        </w:rPr>
        <w:t>、</w:t>
      </w:r>
      <w:r w:rsidR="00F85945" w:rsidRPr="00F85945">
        <w:rPr>
          <w:rFonts w:ascii="標楷體" w:eastAsia="標楷體" w:hAnsi="標楷體" w:hint="eastAsia"/>
        </w:rPr>
        <w:t>陳椒華、</w:t>
      </w:r>
      <w:r w:rsidR="00570CC8" w:rsidRPr="00F85945">
        <w:rPr>
          <w:rFonts w:ascii="標楷體" w:eastAsia="標楷體" w:hAnsi="標楷體" w:hint="eastAsia"/>
        </w:rPr>
        <w:t>江永昌</w:t>
      </w:r>
      <w:r w:rsidRPr="00671AFD">
        <w:rPr>
          <w:rFonts w:ascii="標楷體" w:eastAsia="標楷體" w:hAnsi="標楷體" w:hint="eastAsia"/>
        </w:rPr>
        <w:t>等1</w:t>
      </w:r>
      <w:r w:rsidR="00671AFD" w:rsidRPr="00671AFD">
        <w:rPr>
          <w:rFonts w:ascii="標楷體" w:eastAsia="標楷體" w:hAnsi="標楷體" w:hint="eastAsia"/>
        </w:rPr>
        <w:t>4</w:t>
      </w:r>
      <w:r w:rsidRPr="00671AFD">
        <w:rPr>
          <w:rFonts w:ascii="標楷體" w:eastAsia="標楷體" w:hAnsi="標楷體" w:hint="eastAsia"/>
        </w:rPr>
        <w:t>人</w:t>
      </w:r>
      <w:r w:rsidRPr="00466D64">
        <w:rPr>
          <w:rFonts w:ascii="標楷體" w:eastAsia="標楷體" w:hAnsi="標楷體" w:hint="eastAsia"/>
          <w:color w:val="000000"/>
        </w:rPr>
        <w:t>提出質詢，均經</w:t>
      </w:r>
      <w:r w:rsidR="008B4D2A" w:rsidRPr="008B4D2A">
        <w:rPr>
          <w:rFonts w:ascii="標楷體" w:eastAsia="標楷體" w:hAnsi="標楷體" w:hint="eastAsia"/>
          <w:color w:val="000000"/>
        </w:rPr>
        <w:t>中央銀行楊總裁金龍、</w:t>
      </w:r>
      <w:r w:rsidRPr="00466D64">
        <w:rPr>
          <w:rFonts w:ascii="標楷體" w:eastAsia="標楷體" w:hAnsi="標楷體" w:hint="eastAsia"/>
          <w:color w:val="000000"/>
        </w:rPr>
        <w:t>財政部部長蘇建榮、金融監督管理委員會主任委員黃天牧、</w:t>
      </w:r>
      <w:r w:rsidR="00926552">
        <w:rPr>
          <w:rFonts w:ascii="標楷體" w:eastAsia="標楷體" w:hAnsi="標楷體" w:hint="eastAsia"/>
          <w:color w:val="000000"/>
        </w:rPr>
        <w:t>經濟部</w:t>
      </w:r>
      <w:r w:rsidR="00926552" w:rsidRPr="00926552">
        <w:rPr>
          <w:rFonts w:ascii="標楷體" w:eastAsia="標楷體" w:hAnsi="標楷體" w:hint="eastAsia"/>
          <w:color w:val="000000"/>
        </w:rPr>
        <w:t>政務次長陳正祺</w:t>
      </w:r>
      <w:r w:rsidR="00D34EB7">
        <w:rPr>
          <w:rFonts w:ascii="標楷體" w:eastAsia="標楷體" w:hAnsi="標楷體" w:hint="eastAsia"/>
          <w:color w:val="000000"/>
        </w:rPr>
        <w:t>、</w:t>
      </w:r>
      <w:r w:rsidR="00D34EB7" w:rsidRPr="00822F5F">
        <w:rPr>
          <w:rFonts w:ascii="標楷體" w:eastAsia="標楷體" w:hAnsi="標楷體" w:hint="eastAsia"/>
          <w:color w:val="000000"/>
        </w:rPr>
        <w:t>臺灣菸酒股份有限公司</w:t>
      </w:r>
      <w:r w:rsidR="00D34EB7">
        <w:rPr>
          <w:rFonts w:ascii="標楷體" w:eastAsia="標楷體" w:hAnsi="標楷體" w:hint="eastAsia"/>
          <w:color w:val="000000"/>
        </w:rPr>
        <w:t>董事長丁彥哲、</w:t>
      </w:r>
      <w:r w:rsidR="00D34EB7" w:rsidRPr="00926552">
        <w:rPr>
          <w:rFonts w:ascii="標楷體" w:eastAsia="標楷體" w:hAnsi="標楷體" w:hint="eastAsia"/>
          <w:color w:val="000000"/>
        </w:rPr>
        <w:t>臺灣證券交易所股份有限公司董事長許璋瑤</w:t>
      </w:r>
      <w:r w:rsidR="00D34EB7">
        <w:rPr>
          <w:rFonts w:ascii="標楷體" w:eastAsia="標楷體" w:hAnsi="標楷體" w:hint="eastAsia"/>
          <w:color w:val="000000"/>
        </w:rPr>
        <w:t>及</w:t>
      </w:r>
      <w:r w:rsidR="00B609C5">
        <w:rPr>
          <w:rFonts w:ascii="標楷體" w:eastAsia="標楷體" w:hAnsi="標楷體" w:hint="eastAsia"/>
          <w:color w:val="000000"/>
        </w:rPr>
        <w:t>財團法人中華民國證券櫃檯買賣</w:t>
      </w:r>
      <w:r w:rsidR="00B609C5" w:rsidRPr="00466D64">
        <w:rPr>
          <w:rFonts w:ascii="標楷體" w:eastAsia="標楷體" w:hAnsi="標楷體" w:hint="eastAsia"/>
          <w:color w:val="000000"/>
        </w:rPr>
        <w:t>中</w:t>
      </w:r>
      <w:r w:rsidR="00B609C5">
        <w:rPr>
          <w:rFonts w:ascii="標楷體" w:eastAsia="標楷體" w:hAnsi="標楷體" w:hint="eastAsia"/>
          <w:color w:val="000000"/>
        </w:rPr>
        <w:t>心</w:t>
      </w:r>
      <w:r w:rsidR="00B609C5" w:rsidRPr="00466D64">
        <w:rPr>
          <w:rFonts w:ascii="標楷體" w:eastAsia="標楷體" w:hAnsi="標楷體" w:hint="eastAsia"/>
          <w:color w:val="000000"/>
        </w:rPr>
        <w:t>董事長</w:t>
      </w:r>
      <w:r w:rsidR="00B609C5">
        <w:rPr>
          <w:rFonts w:ascii="標楷體" w:eastAsia="標楷體" w:hAnsi="標楷體" w:hint="eastAsia"/>
          <w:color w:val="000000"/>
        </w:rPr>
        <w:t>陳永誠</w:t>
      </w:r>
      <w:r w:rsidR="00926552" w:rsidRPr="00671AFD">
        <w:rPr>
          <w:rFonts w:ascii="標楷體" w:eastAsia="標楷體" w:hAnsi="標楷體" w:hint="eastAsia"/>
        </w:rPr>
        <w:t>等</w:t>
      </w:r>
      <w:r w:rsidRPr="00671AFD">
        <w:rPr>
          <w:rFonts w:ascii="標楷體" w:eastAsia="標楷體" w:hAnsi="標楷體" w:hint="eastAsia"/>
        </w:rPr>
        <w:t>相關人員予以答復。</w:t>
      </w:r>
      <w:r w:rsidRPr="00466D64">
        <w:rPr>
          <w:rFonts w:ascii="標楷體" w:eastAsia="標楷體" w:hAnsi="標楷體" w:hint="eastAsia"/>
          <w:color w:val="000000"/>
        </w:rPr>
        <w:t>）</w:t>
      </w:r>
    </w:p>
    <w:p w14:paraId="189EE3BD" w14:textId="77777777" w:rsidR="008B4D2A" w:rsidRPr="008B4D2A" w:rsidRDefault="008B4D2A" w:rsidP="001F1892">
      <w:pPr>
        <w:autoSpaceDE w:val="0"/>
        <w:autoSpaceDN w:val="0"/>
        <w:spacing w:beforeLines="50" w:before="180"/>
        <w:jc w:val="both"/>
        <w:rPr>
          <w:rFonts w:hAnsi="標楷體"/>
          <w:b/>
        </w:rPr>
      </w:pPr>
      <w:r w:rsidRPr="008B4D2A">
        <w:rPr>
          <w:rFonts w:hAnsi="標楷體" w:hint="eastAsia"/>
          <w:b/>
        </w:rPr>
        <w:t>決定：</w:t>
      </w:r>
    </w:p>
    <w:p w14:paraId="229377E5" w14:textId="0A333C75" w:rsidR="008B4D2A" w:rsidRPr="008B4D2A" w:rsidRDefault="001F1892" w:rsidP="001F518F">
      <w:pPr>
        <w:kinsoku/>
        <w:overflowPunct/>
        <w:autoSpaceDE w:val="0"/>
        <w:autoSpaceDN w:val="0"/>
        <w:adjustRightInd/>
        <w:snapToGrid/>
        <w:spacing w:line="400" w:lineRule="exact"/>
        <w:ind w:leftChars="100" w:left="320"/>
        <w:jc w:val="both"/>
        <w:rPr>
          <w:rFonts w:hAnsi="標楷體"/>
        </w:rPr>
      </w:pPr>
      <w:r>
        <w:rPr>
          <w:rFonts w:hAnsi="標楷體" w:hint="eastAsia"/>
        </w:rPr>
        <w:t>(</w:t>
      </w:r>
      <w:r w:rsidR="008B4D2A" w:rsidRPr="008B4D2A">
        <w:rPr>
          <w:rFonts w:hAnsi="標楷體" w:hint="eastAsia"/>
        </w:rPr>
        <w:t>一</w:t>
      </w:r>
      <w:r>
        <w:rPr>
          <w:rFonts w:hAnsi="標楷體" w:hint="eastAsia"/>
        </w:rPr>
        <w:t>)</w:t>
      </w:r>
      <w:r w:rsidR="008B4D2A" w:rsidRPr="00671AFD">
        <w:rPr>
          <w:rFonts w:hAnsi="標楷體" w:hint="eastAsia"/>
        </w:rPr>
        <w:t>報告、說明</w:t>
      </w:r>
      <w:r w:rsidR="008B4D2A" w:rsidRPr="008B4D2A">
        <w:rPr>
          <w:rFonts w:hAnsi="標楷體" w:hint="eastAsia"/>
        </w:rPr>
        <w:t>及詢答完畢。</w:t>
      </w:r>
    </w:p>
    <w:p w14:paraId="0E6B4271" w14:textId="278498DF" w:rsidR="008B4D2A" w:rsidRPr="008B4D2A" w:rsidRDefault="001F1892" w:rsidP="001F518F">
      <w:pPr>
        <w:autoSpaceDE w:val="0"/>
        <w:autoSpaceDN w:val="0"/>
        <w:spacing w:beforeLines="50" w:before="180" w:line="400" w:lineRule="exact"/>
        <w:ind w:leftChars="100" w:left="960" w:hangingChars="200" w:hanging="640"/>
        <w:jc w:val="both"/>
        <w:rPr>
          <w:rFonts w:hAnsi="標楷體"/>
        </w:rPr>
      </w:pPr>
      <w:r>
        <w:rPr>
          <w:rFonts w:hAnsi="標楷體" w:hint="eastAsia"/>
        </w:rPr>
        <w:t>(</w:t>
      </w:r>
      <w:r w:rsidR="008B4D2A" w:rsidRPr="008B4D2A">
        <w:rPr>
          <w:rFonts w:hAnsi="標楷體" w:hint="eastAsia"/>
        </w:rPr>
        <w:t>二</w:t>
      </w:r>
      <w:r>
        <w:rPr>
          <w:rFonts w:hAnsi="標楷體" w:hint="eastAsia"/>
        </w:rPr>
        <w:t>)</w:t>
      </w:r>
      <w:r w:rsidR="008B4D2A" w:rsidRPr="008B4D2A">
        <w:rPr>
          <w:rFonts w:hAnsi="標楷體" w:hint="eastAsia"/>
        </w:rPr>
        <w:t>委員質詢未及答復或請補充資訊，請相關部會於一週內以書面答復；委員另要求期限者，從其所定。</w:t>
      </w:r>
    </w:p>
    <w:p w14:paraId="0BDAE364" w14:textId="42EA715C" w:rsidR="00FE18BC" w:rsidRPr="008B4D2A" w:rsidRDefault="001F1892" w:rsidP="001F518F">
      <w:pPr>
        <w:autoSpaceDE w:val="0"/>
        <w:autoSpaceDN w:val="0"/>
        <w:spacing w:beforeLines="50" w:before="180" w:line="400" w:lineRule="exact"/>
        <w:ind w:leftChars="100" w:left="960" w:hangingChars="200" w:hanging="640"/>
        <w:jc w:val="both"/>
        <w:rPr>
          <w:rFonts w:hAnsi="標楷體"/>
        </w:rPr>
      </w:pPr>
      <w:r>
        <w:rPr>
          <w:rFonts w:hAnsi="標楷體" w:hint="eastAsia"/>
        </w:rPr>
        <w:t>(</w:t>
      </w:r>
      <w:r w:rsidR="008B4D2A" w:rsidRPr="008B4D2A">
        <w:rPr>
          <w:rFonts w:hAnsi="標楷體" w:hint="eastAsia"/>
        </w:rPr>
        <w:t>三</w:t>
      </w:r>
      <w:r>
        <w:rPr>
          <w:rFonts w:hAnsi="標楷體" w:hint="eastAsia"/>
        </w:rPr>
        <w:t>)</w:t>
      </w:r>
      <w:r w:rsidR="008B4D2A" w:rsidRPr="008B4D2A">
        <w:rPr>
          <w:rFonts w:hAnsi="標楷體" w:hint="eastAsia"/>
        </w:rPr>
        <w:t>委員余天所提書面質詢，列入紀錄，刊登公報，並請相關部會以書面答復。</w:t>
      </w:r>
    </w:p>
    <w:p w14:paraId="6AFCF0CA" w14:textId="49BA6E8A" w:rsidR="00466D64" w:rsidRPr="00466D64" w:rsidRDefault="00466D64" w:rsidP="00466D64">
      <w:pPr>
        <w:autoSpaceDE w:val="0"/>
        <w:autoSpaceDN w:val="0"/>
        <w:spacing w:beforeLines="50" w:before="180"/>
        <w:ind w:leftChars="201" w:left="643"/>
        <w:jc w:val="both"/>
        <w:rPr>
          <w:rFonts w:hAnsi="標楷體"/>
          <w:b/>
        </w:rPr>
      </w:pPr>
      <w:r w:rsidRPr="00466D64">
        <w:rPr>
          <w:rFonts w:hAnsi="標楷體" w:hint="eastAsia"/>
          <w:b/>
        </w:rPr>
        <w:t>討論事項</w:t>
      </w:r>
    </w:p>
    <w:p w14:paraId="76C6966E" w14:textId="164CCCA7" w:rsidR="00466D64" w:rsidRPr="00466D64" w:rsidRDefault="00466D64" w:rsidP="00FE18BC">
      <w:pPr>
        <w:ind w:left="1"/>
        <w:jc w:val="both"/>
        <w:rPr>
          <w:rFonts w:ascii="標楷體" w:eastAsia="標楷體" w:hAnsi="標楷體"/>
          <w:b/>
          <w:color w:val="000000"/>
        </w:rPr>
      </w:pPr>
      <w:r w:rsidRPr="00466D64">
        <w:rPr>
          <w:rFonts w:ascii="標楷體" w:eastAsia="標楷體" w:hAnsi="標楷體" w:hint="eastAsia"/>
          <w:b/>
        </w:rPr>
        <w:t>審查中華民國11</w:t>
      </w:r>
      <w:r w:rsidR="004827CE">
        <w:rPr>
          <w:rFonts w:ascii="標楷體" w:eastAsia="標楷體" w:hAnsi="標楷體" w:hint="eastAsia"/>
          <w:b/>
        </w:rPr>
        <w:t>1</w:t>
      </w:r>
      <w:r w:rsidRPr="00466D64">
        <w:rPr>
          <w:rFonts w:ascii="標楷體" w:eastAsia="標楷體" w:hAnsi="標楷體" w:hint="eastAsia"/>
          <w:b/>
        </w:rPr>
        <w:t>年度中央政府總預算案附屬單位預算營業部分關於財政部主管中國輸出入銀行、臺灣金融控股股份有限公司（含臺灣銀行股份有限公司、臺銀人壽保險股份有限公司、臺銀綜合證券股份有限公司）、</w:t>
      </w:r>
      <w:r w:rsidR="00FE18BC" w:rsidRPr="00466D64">
        <w:rPr>
          <w:rFonts w:ascii="標楷體" w:eastAsia="標楷體" w:hAnsi="標楷體" w:hint="eastAsia"/>
          <w:b/>
        </w:rPr>
        <w:t>臺灣菸酒股份有限公司</w:t>
      </w:r>
      <w:r w:rsidRPr="00466D64">
        <w:rPr>
          <w:rFonts w:ascii="標楷體" w:eastAsia="標楷體" w:hAnsi="標楷體" w:hint="eastAsia"/>
          <w:b/>
        </w:rPr>
        <w:t>。</w:t>
      </w:r>
    </w:p>
    <w:p w14:paraId="03C365D5" w14:textId="77777777" w:rsidR="004827CE" w:rsidRDefault="004827CE" w:rsidP="004827CE">
      <w:pPr>
        <w:spacing w:beforeLines="50" w:before="180"/>
        <w:jc w:val="both"/>
        <w:outlineLvl w:val="0"/>
        <w:rPr>
          <w:rFonts w:ascii="標楷體" w:eastAsia="標楷體" w:hAnsi="標楷體"/>
          <w:b/>
        </w:rPr>
      </w:pPr>
      <w:r w:rsidRPr="00466D64">
        <w:rPr>
          <w:rFonts w:ascii="標楷體" w:eastAsia="標楷體" w:hAnsi="標楷體" w:hint="eastAsia"/>
          <w:b/>
        </w:rPr>
        <w:t>決議：</w:t>
      </w:r>
    </w:p>
    <w:p w14:paraId="512039F4" w14:textId="04ACA82A" w:rsidR="00B77083" w:rsidRPr="00466D64" w:rsidRDefault="00466D64" w:rsidP="00FE18BC">
      <w:pPr>
        <w:ind w:left="1"/>
        <w:jc w:val="both"/>
        <w:rPr>
          <w:rFonts w:ascii="標楷體" w:eastAsia="標楷體" w:hAnsi="標楷體"/>
          <w:kern w:val="3"/>
        </w:rPr>
      </w:pPr>
      <w:r w:rsidRPr="00466D64">
        <w:rPr>
          <w:rFonts w:ascii="標楷體" w:eastAsia="標楷體" w:hAnsi="標楷體" w:hint="eastAsia"/>
          <w:b/>
          <w:bCs/>
        </w:rPr>
        <w:t>11</w:t>
      </w:r>
      <w:r w:rsidR="00E80904">
        <w:rPr>
          <w:rFonts w:ascii="標楷體" w:eastAsia="標楷體" w:hAnsi="標楷體" w:hint="eastAsia"/>
          <w:b/>
          <w:bCs/>
        </w:rPr>
        <w:t>1</w:t>
      </w:r>
      <w:r w:rsidRPr="00466D64">
        <w:rPr>
          <w:rFonts w:ascii="標楷體" w:eastAsia="標楷體" w:hAnsi="標楷體" w:hint="eastAsia"/>
          <w:b/>
          <w:bCs/>
        </w:rPr>
        <w:t>年度中央政府總預算案附屬單位預算營業部分關於中國輸出入銀行、臺灣金融控股股份有限公司（含臺灣銀行股份有限公司、臺銀人壽保險股份有限公司、臺銀綜合證券股份有限公司）、臺灣菸酒股份有限公司</w:t>
      </w:r>
      <w:r w:rsidR="00B77083" w:rsidRPr="00B77083">
        <w:rPr>
          <w:rFonts w:ascii="標楷體" w:eastAsia="標楷體" w:hAnsi="標楷體" w:hint="eastAsia"/>
          <w:b/>
          <w:kern w:val="3"/>
        </w:rPr>
        <w:t>審查結果</w:t>
      </w:r>
      <w:r w:rsidR="00E80904">
        <w:rPr>
          <w:rFonts w:ascii="細明體" w:eastAsia="細明體" w:hAnsi="細明體" w:hint="eastAsia"/>
          <w:b/>
          <w:kern w:val="3"/>
        </w:rPr>
        <w:t>：</w:t>
      </w:r>
    </w:p>
    <w:p w14:paraId="34E562C5" w14:textId="24EEC11D" w:rsidR="00BE02BC" w:rsidRDefault="00BE02BC" w:rsidP="002F1FEB">
      <w:pPr>
        <w:adjustRightInd/>
        <w:snapToGrid/>
        <w:jc w:val="both"/>
        <w:outlineLvl w:val="0"/>
        <w:rPr>
          <w:rFonts w:ascii="標楷體" w:eastAsia="標楷體" w:hAnsi="標楷體"/>
          <w:b/>
        </w:rPr>
      </w:pPr>
      <w:r w:rsidRPr="00E80904">
        <w:rPr>
          <w:rFonts w:hint="eastAsia"/>
          <w:b/>
        </w:rPr>
        <w:t>一、</w:t>
      </w:r>
      <w:r w:rsidRPr="00E80904">
        <w:rPr>
          <w:rFonts w:ascii="標楷體" w:eastAsia="標楷體" w:hAnsi="標楷體" w:hint="eastAsia"/>
          <w:b/>
        </w:rPr>
        <w:t>中國</w:t>
      </w:r>
      <w:r>
        <w:rPr>
          <w:rFonts w:ascii="標楷體" w:eastAsia="標楷體" w:hAnsi="標楷體" w:hint="eastAsia"/>
          <w:b/>
        </w:rPr>
        <w:t>輸出入銀行</w:t>
      </w:r>
    </w:p>
    <w:p w14:paraId="2150B0DE" w14:textId="7F482CBB" w:rsidR="00AE4F74" w:rsidRPr="00AE4F74" w:rsidRDefault="004827CE" w:rsidP="00AE4F74">
      <w:pPr>
        <w:autoSpaceDE w:val="0"/>
        <w:autoSpaceDN w:val="0"/>
        <w:adjustRightInd/>
        <w:snapToGrid/>
        <w:ind w:left="960" w:hangingChars="300" w:hanging="960"/>
        <w:jc w:val="both"/>
        <w:rPr>
          <w:rFonts w:hAnsi="細明體" w:cs="細明體"/>
          <w:kern w:val="0"/>
        </w:rPr>
      </w:pPr>
      <w:r w:rsidRPr="00466D64">
        <w:rPr>
          <w:rFonts w:ascii="標楷體" w:eastAsia="標楷體" w:hAnsi="標楷體" w:hint="eastAsia"/>
        </w:rPr>
        <w:t xml:space="preserve">　</w:t>
      </w:r>
      <w:r w:rsidR="00B41523" w:rsidRPr="00B41523">
        <w:rPr>
          <w:rFonts w:hAnsi="細明體" w:cs="細明體" w:hint="eastAsia"/>
          <w:kern w:val="0"/>
        </w:rPr>
        <w:t>(一)</w:t>
      </w:r>
      <w:r w:rsidR="00AE4F74" w:rsidRPr="00AE4F74">
        <w:rPr>
          <w:rFonts w:hAnsi="細明體" w:cs="細明體" w:hint="eastAsia"/>
          <w:kern w:val="0"/>
        </w:rPr>
        <w:t>業務計畫：應依據營業收支、金融保險成本、轉投資、重大之建設事業及資金運用等項之審查結果，隨同調整。</w:t>
      </w:r>
    </w:p>
    <w:p w14:paraId="3F154A3C" w14:textId="2AB5826A" w:rsidR="00B41523" w:rsidRPr="00B41523" w:rsidRDefault="004827CE" w:rsidP="004827CE">
      <w:pPr>
        <w:autoSpaceDE w:val="0"/>
        <w:autoSpaceDN w:val="0"/>
        <w:adjustRightInd/>
        <w:snapToGrid/>
        <w:ind w:left="960" w:hangingChars="300" w:hanging="960"/>
        <w:jc w:val="both"/>
        <w:rPr>
          <w:rFonts w:ascii="標楷體" w:eastAsia="標楷體" w:hAnsi="標楷體" w:cs="華康細明體"/>
          <w:kern w:val="0"/>
        </w:rPr>
      </w:pPr>
      <w:r w:rsidRPr="00466D64">
        <w:rPr>
          <w:rFonts w:ascii="標楷體" w:eastAsia="標楷體" w:hAnsi="標楷體" w:hint="eastAsia"/>
        </w:rPr>
        <w:t xml:space="preserve">　</w:t>
      </w:r>
      <w:r w:rsidR="00B41523" w:rsidRPr="00B41523">
        <w:rPr>
          <w:rFonts w:hAnsi="細明體" w:cs="細明體" w:hint="eastAsia"/>
          <w:kern w:val="0"/>
        </w:rPr>
        <w:t>(二)</w:t>
      </w:r>
      <w:r w:rsidR="00B41523" w:rsidRPr="00B41523">
        <w:rPr>
          <w:rFonts w:ascii="標楷體" w:eastAsia="標楷體" w:hAnsi="標楷體" w:cs="華康細明體" w:hint="eastAsia"/>
          <w:kern w:val="0"/>
        </w:rPr>
        <w:t>營業收支：</w:t>
      </w:r>
    </w:p>
    <w:p w14:paraId="1175F153" w14:textId="77777777" w:rsidR="00AE4F74" w:rsidRPr="00AE4F74" w:rsidRDefault="00AE4F74" w:rsidP="00AE4F74">
      <w:pPr>
        <w:autoSpaceDE w:val="0"/>
        <w:autoSpaceDN w:val="0"/>
        <w:adjustRightInd/>
        <w:snapToGrid/>
        <w:ind w:leftChars="300" w:left="1280" w:hangingChars="100" w:hanging="320"/>
        <w:jc w:val="both"/>
        <w:rPr>
          <w:rFonts w:hAnsi="細明體" w:cs="細明體"/>
          <w:kern w:val="0"/>
        </w:rPr>
      </w:pPr>
      <w:r w:rsidRPr="00AE4F74">
        <w:rPr>
          <w:rFonts w:hAnsi="細明體" w:cs="細明體" w:hint="eastAsia"/>
          <w:kern w:val="0"/>
        </w:rPr>
        <w:t>1.營業總收入：原列31億4,300萬元，增列「營業收入」項下「</w:t>
      </w:r>
      <w:r w:rsidRPr="00AE4F74">
        <w:rPr>
          <w:rFonts w:hAnsi="細明體" w:cs="細明體" w:hint="eastAsia"/>
          <w:kern w:val="0"/>
        </w:rPr>
        <w:lastRenderedPageBreak/>
        <w:t>金融保險收入」之「手續費收入」100萬元（科目自行調整），其餘均照列，改列為31億4,400萬元。</w:t>
      </w:r>
    </w:p>
    <w:p w14:paraId="74B7B68B" w14:textId="77777777" w:rsidR="00AE4F74" w:rsidRPr="00AE4F74" w:rsidRDefault="00AE4F74" w:rsidP="00AE4F74">
      <w:pPr>
        <w:autoSpaceDE w:val="0"/>
        <w:autoSpaceDN w:val="0"/>
        <w:adjustRightInd/>
        <w:snapToGrid/>
        <w:ind w:leftChars="300" w:left="1280" w:hangingChars="100" w:hanging="320"/>
        <w:jc w:val="both"/>
        <w:rPr>
          <w:rFonts w:hAnsi="細明體" w:cs="細明體"/>
          <w:kern w:val="0"/>
        </w:rPr>
      </w:pPr>
      <w:r w:rsidRPr="00AE4F74">
        <w:rPr>
          <w:rFonts w:hAnsi="細明體" w:cs="細明體" w:hint="eastAsia"/>
          <w:kern w:val="0"/>
        </w:rPr>
        <w:t>2.營業總支出(不含所得稅費用)：原列23億9,065萬9千元，減列：</w:t>
      </w:r>
    </w:p>
    <w:p w14:paraId="46E2F7F1" w14:textId="77777777" w:rsidR="00AE4F74" w:rsidRPr="00AE4F74" w:rsidRDefault="00AE4F74" w:rsidP="00AE4F74">
      <w:pPr>
        <w:autoSpaceDE w:val="0"/>
        <w:autoSpaceDN w:val="0"/>
        <w:adjustRightInd/>
        <w:snapToGrid/>
        <w:ind w:leftChars="400" w:left="1600" w:hangingChars="100" w:hanging="320"/>
        <w:jc w:val="both"/>
        <w:rPr>
          <w:rFonts w:hAnsi="細明體" w:cs="細明體"/>
          <w:kern w:val="0"/>
        </w:rPr>
      </w:pPr>
      <w:r w:rsidRPr="00AE4F74">
        <w:rPr>
          <w:rFonts w:hAnsi="細明體" w:cs="細明體" w:hint="eastAsia"/>
          <w:kern w:val="0"/>
        </w:rPr>
        <w:t>(1)「營業成本」200萬元。</w:t>
      </w:r>
    </w:p>
    <w:p w14:paraId="0C4EC5BA" w14:textId="77777777" w:rsidR="00AE4F74" w:rsidRPr="00AE4F74" w:rsidRDefault="00AE4F74" w:rsidP="00AE4F74">
      <w:pPr>
        <w:autoSpaceDE w:val="0"/>
        <w:autoSpaceDN w:val="0"/>
        <w:adjustRightInd/>
        <w:snapToGrid/>
        <w:ind w:leftChars="400" w:left="1760" w:hangingChars="150" w:hanging="480"/>
        <w:jc w:val="both"/>
        <w:rPr>
          <w:rFonts w:hAnsi="細明體" w:cs="細明體"/>
          <w:kern w:val="0"/>
        </w:rPr>
      </w:pPr>
      <w:r w:rsidRPr="00AE4F74">
        <w:rPr>
          <w:rFonts w:hAnsi="細明體" w:cs="細明體" w:hint="eastAsia"/>
          <w:kern w:val="0"/>
        </w:rPr>
        <w:t>(2)「營業費用」項下「業務費用」550萬元（含「服務費用」項下「修理保養與保固費」50萬元及「專業服務費」200萬元)。</w:t>
      </w:r>
    </w:p>
    <w:p w14:paraId="450416A2" w14:textId="77777777" w:rsidR="00AE4F74" w:rsidRPr="00AE4F74" w:rsidRDefault="00AE4F74" w:rsidP="00AE4F74">
      <w:pPr>
        <w:autoSpaceDE w:val="0"/>
        <w:autoSpaceDN w:val="0"/>
        <w:adjustRightInd/>
        <w:snapToGrid/>
        <w:ind w:leftChars="400" w:left="1280"/>
        <w:jc w:val="both"/>
        <w:rPr>
          <w:rFonts w:hAnsi="細明體" w:cs="細明體"/>
          <w:kern w:val="0"/>
        </w:rPr>
      </w:pPr>
      <w:r w:rsidRPr="00AE4F74">
        <w:rPr>
          <w:rFonts w:hAnsi="細明體" w:cs="細明體" w:hint="eastAsia"/>
          <w:kern w:val="0"/>
        </w:rPr>
        <w:t>以上共計減列750萬元(科目均自行調整)，其餘均照列，改列為23億8,315萬9千元。</w:t>
      </w:r>
    </w:p>
    <w:p w14:paraId="2ECDBA3D" w14:textId="792FECC6" w:rsidR="00B41523" w:rsidRPr="00B41523" w:rsidRDefault="00AE4F74" w:rsidP="00AE4F74">
      <w:pPr>
        <w:autoSpaceDE w:val="0"/>
        <w:autoSpaceDN w:val="0"/>
        <w:adjustRightInd/>
        <w:snapToGrid/>
        <w:ind w:leftChars="300" w:left="1280" w:hangingChars="100" w:hanging="320"/>
        <w:jc w:val="both"/>
        <w:rPr>
          <w:rFonts w:ascii="標楷體" w:eastAsia="標楷體" w:hAnsi="標楷體" w:cs="華康細明體"/>
          <w:kern w:val="0"/>
        </w:rPr>
      </w:pPr>
      <w:r w:rsidRPr="00AE4F74">
        <w:rPr>
          <w:rFonts w:hAnsi="細明體" w:cs="細明體" w:hint="eastAsia"/>
          <w:kern w:val="0"/>
        </w:rPr>
        <w:t>3.稅前淨利：原列7億5,234萬1千元，增列850萬元，改列為7億6,084萬1千元。</w:t>
      </w:r>
    </w:p>
    <w:p w14:paraId="72171C29" w14:textId="57D13FA8" w:rsidR="00B41523" w:rsidRPr="00B41523" w:rsidRDefault="004827CE" w:rsidP="004827CE">
      <w:pPr>
        <w:autoSpaceDE w:val="0"/>
        <w:autoSpaceDN w:val="0"/>
        <w:adjustRightInd/>
        <w:snapToGrid/>
        <w:ind w:left="960" w:hangingChars="300" w:hanging="960"/>
        <w:jc w:val="both"/>
        <w:rPr>
          <w:rFonts w:ascii="標楷體" w:eastAsia="標楷體" w:hAnsi="標楷體" w:cs="華康細明體"/>
          <w:kern w:val="0"/>
        </w:rPr>
      </w:pPr>
      <w:r w:rsidRPr="00466D64">
        <w:rPr>
          <w:rFonts w:ascii="標楷體" w:eastAsia="標楷體" w:hAnsi="標楷體" w:hint="eastAsia"/>
        </w:rPr>
        <w:t xml:space="preserve">　</w:t>
      </w:r>
      <w:r w:rsidR="00B41523" w:rsidRPr="00B41523">
        <w:rPr>
          <w:rFonts w:hAnsi="細明體" w:cs="細明體" w:hint="eastAsia"/>
          <w:kern w:val="0"/>
        </w:rPr>
        <w:t>(三)</w:t>
      </w:r>
      <w:r w:rsidR="00B41523" w:rsidRPr="00B41523">
        <w:rPr>
          <w:rFonts w:ascii="標楷體" w:eastAsia="標楷體" w:hAnsi="標楷體" w:cs="華康細明體" w:hint="eastAsia"/>
          <w:kern w:val="0"/>
        </w:rPr>
        <w:t>金融保險成本：營業總支出應隨同調整。</w:t>
      </w:r>
    </w:p>
    <w:p w14:paraId="7BA03A51" w14:textId="0ED8FA0F" w:rsidR="00B41523" w:rsidRPr="00B41523" w:rsidRDefault="004827CE" w:rsidP="004827CE">
      <w:pPr>
        <w:autoSpaceDE w:val="0"/>
        <w:autoSpaceDN w:val="0"/>
        <w:adjustRightInd/>
        <w:snapToGrid/>
        <w:ind w:left="960" w:hangingChars="300" w:hanging="960"/>
        <w:jc w:val="both"/>
        <w:rPr>
          <w:rFonts w:ascii="標楷體" w:eastAsia="標楷體" w:hAnsi="標楷體" w:cs="華康細明體"/>
          <w:kern w:val="0"/>
        </w:rPr>
      </w:pPr>
      <w:r w:rsidRPr="00466D64">
        <w:rPr>
          <w:rFonts w:ascii="標楷體" w:eastAsia="標楷體" w:hAnsi="標楷體" w:hint="eastAsia"/>
        </w:rPr>
        <w:t xml:space="preserve">　</w:t>
      </w:r>
      <w:r w:rsidR="00B41523" w:rsidRPr="00B41523">
        <w:rPr>
          <w:rFonts w:hAnsi="細明體" w:cs="細明體" w:hint="eastAsia"/>
          <w:kern w:val="0"/>
        </w:rPr>
        <w:t>(四)</w:t>
      </w:r>
      <w:r w:rsidR="00B41523" w:rsidRPr="00B41523">
        <w:rPr>
          <w:rFonts w:ascii="標楷體" w:eastAsia="標楷體" w:hAnsi="標楷體" w:cs="華康細明體" w:hint="eastAsia"/>
          <w:kern w:val="0"/>
        </w:rPr>
        <w:t>轉投資計畫：無列數。</w:t>
      </w:r>
    </w:p>
    <w:p w14:paraId="4CEA2525" w14:textId="41A7CAC4" w:rsidR="00B41523" w:rsidRPr="00B41523" w:rsidRDefault="004827CE" w:rsidP="004827CE">
      <w:pPr>
        <w:autoSpaceDE w:val="0"/>
        <w:autoSpaceDN w:val="0"/>
        <w:adjustRightInd/>
        <w:snapToGrid/>
        <w:ind w:left="960" w:hangingChars="300" w:hanging="960"/>
        <w:jc w:val="both"/>
        <w:rPr>
          <w:rFonts w:ascii="標楷體" w:eastAsia="標楷體" w:hAnsi="標楷體" w:cs="華康細明體"/>
          <w:kern w:val="0"/>
        </w:rPr>
      </w:pPr>
      <w:r w:rsidRPr="00466D64">
        <w:rPr>
          <w:rFonts w:ascii="標楷體" w:eastAsia="標楷體" w:hAnsi="標楷體" w:hint="eastAsia"/>
        </w:rPr>
        <w:t xml:space="preserve">　</w:t>
      </w:r>
      <w:r w:rsidR="00B41523" w:rsidRPr="00B41523">
        <w:rPr>
          <w:rFonts w:hAnsi="細明體" w:cs="細明體" w:hint="eastAsia"/>
          <w:kern w:val="0"/>
        </w:rPr>
        <w:t>(五)</w:t>
      </w:r>
      <w:r w:rsidR="00B41523" w:rsidRPr="00B41523">
        <w:rPr>
          <w:rFonts w:ascii="標楷體" w:eastAsia="標楷體" w:hAnsi="標楷體" w:cs="華康細明體" w:hint="eastAsia"/>
          <w:kern w:val="0"/>
        </w:rPr>
        <w:t>重大之建設事業：</w:t>
      </w:r>
      <w:r w:rsidR="004C52BA" w:rsidRPr="004C52BA">
        <w:rPr>
          <w:rFonts w:ascii="標楷體" w:eastAsia="標楷體" w:hAnsi="標楷體" w:cs="華康細明體" w:hint="eastAsia"/>
          <w:kern w:val="0"/>
        </w:rPr>
        <w:t>1,955萬1千元</w:t>
      </w:r>
      <w:r w:rsidR="00B41523" w:rsidRPr="00B41523">
        <w:rPr>
          <w:rFonts w:ascii="標楷體" w:eastAsia="標楷體" w:hAnsi="標楷體" w:cs="華康細明體" w:hint="eastAsia"/>
          <w:kern w:val="0"/>
        </w:rPr>
        <w:t xml:space="preserve">，照列。 </w:t>
      </w:r>
    </w:p>
    <w:p w14:paraId="4D9FCFB0" w14:textId="22F35100" w:rsidR="00B41523" w:rsidRPr="00B41523" w:rsidRDefault="004827CE" w:rsidP="004827CE">
      <w:pPr>
        <w:autoSpaceDE w:val="0"/>
        <w:autoSpaceDN w:val="0"/>
        <w:adjustRightInd/>
        <w:snapToGrid/>
        <w:ind w:left="960" w:hangingChars="300" w:hanging="960"/>
        <w:jc w:val="both"/>
        <w:rPr>
          <w:rFonts w:ascii="標楷體" w:eastAsia="標楷體" w:hAnsi="標楷體" w:cs="華康細明體"/>
          <w:kern w:val="0"/>
        </w:rPr>
      </w:pPr>
      <w:r w:rsidRPr="00466D64">
        <w:rPr>
          <w:rFonts w:ascii="標楷體" w:eastAsia="標楷體" w:hAnsi="標楷體" w:hint="eastAsia"/>
        </w:rPr>
        <w:t xml:space="preserve">　</w:t>
      </w:r>
      <w:r w:rsidR="00B41523" w:rsidRPr="00B41523">
        <w:rPr>
          <w:rFonts w:hAnsi="細明體" w:cs="細明體" w:hint="eastAsia"/>
          <w:kern w:val="0"/>
        </w:rPr>
        <w:t>(六)</w:t>
      </w:r>
      <w:r w:rsidR="00B41523" w:rsidRPr="00B41523">
        <w:rPr>
          <w:rFonts w:ascii="標楷體" w:eastAsia="標楷體" w:hAnsi="標楷體" w:cs="華康細明體" w:hint="eastAsia"/>
          <w:kern w:val="0"/>
        </w:rPr>
        <w:t>資金運用：</w:t>
      </w:r>
      <w:r w:rsidR="00AE4F74" w:rsidRPr="00AE4F74">
        <w:rPr>
          <w:rFonts w:ascii="標楷體" w:eastAsia="標楷體" w:hAnsi="標楷體" w:cs="華康細明體" w:hint="eastAsia"/>
          <w:kern w:val="0"/>
        </w:rPr>
        <w:t>應依據營業收支、金融保險成本、盈虧撥補、轉投資及重大之建設事業等項之審查結果，隨同調整。</w:t>
      </w:r>
    </w:p>
    <w:p w14:paraId="290A8D07" w14:textId="3C9A421A" w:rsidR="00BE02BC" w:rsidRDefault="004827CE" w:rsidP="004827CE">
      <w:pPr>
        <w:autoSpaceDE w:val="0"/>
        <w:autoSpaceDN w:val="0"/>
        <w:adjustRightInd/>
        <w:snapToGrid/>
        <w:ind w:left="960" w:hangingChars="300" w:hanging="960"/>
        <w:jc w:val="both"/>
        <w:rPr>
          <w:rFonts w:ascii="標楷體" w:eastAsia="標楷體" w:hAnsi="標楷體" w:cs="華康細明體"/>
          <w:kern w:val="0"/>
        </w:rPr>
      </w:pPr>
      <w:r w:rsidRPr="00466D64">
        <w:rPr>
          <w:rFonts w:ascii="標楷體" w:eastAsia="標楷體" w:hAnsi="標楷體" w:hint="eastAsia"/>
        </w:rPr>
        <w:t xml:space="preserve">　</w:t>
      </w:r>
      <w:r w:rsidR="00B41523" w:rsidRPr="00B41523">
        <w:rPr>
          <w:rFonts w:hAnsi="細明體" w:cs="細明體" w:hint="eastAsia"/>
          <w:kern w:val="0"/>
        </w:rPr>
        <w:t>(七)</w:t>
      </w:r>
      <w:r w:rsidR="00BE02BC">
        <w:rPr>
          <w:rFonts w:ascii="標楷體" w:eastAsia="標楷體" w:hAnsi="標楷體" w:cs="華康細明體" w:hint="eastAsia"/>
          <w:kern w:val="0"/>
        </w:rPr>
        <w:t>通過決議</w:t>
      </w:r>
      <w:r w:rsidR="00613143" w:rsidRPr="00FD7E4D">
        <w:rPr>
          <w:rFonts w:ascii="標楷體" w:eastAsia="標楷體" w:hAnsi="標楷體" w:cs="華康細明體" w:hint="eastAsia"/>
          <w:kern w:val="0"/>
        </w:rPr>
        <w:t>1</w:t>
      </w:r>
      <w:r w:rsidR="00613143" w:rsidRPr="00FD7E4D">
        <w:rPr>
          <w:rFonts w:ascii="標楷體" w:eastAsia="標楷體" w:hAnsi="標楷體" w:cs="華康細明體"/>
          <w:kern w:val="0"/>
        </w:rPr>
        <w:t>3</w:t>
      </w:r>
      <w:r w:rsidR="00BE02BC" w:rsidRPr="00FD7E4D">
        <w:rPr>
          <w:rFonts w:ascii="標楷體" w:eastAsia="標楷體" w:hAnsi="標楷體" w:cs="華康細明體" w:hint="eastAsia"/>
          <w:kern w:val="0"/>
        </w:rPr>
        <w:t>項：</w:t>
      </w:r>
    </w:p>
    <w:p w14:paraId="14D1192A" w14:textId="79E011D8" w:rsidR="005D42D3" w:rsidRPr="00C607BF" w:rsidRDefault="0017765D" w:rsidP="00EF00BF">
      <w:pPr>
        <w:autoSpaceDE w:val="0"/>
        <w:autoSpaceDN w:val="0"/>
        <w:adjustRightInd/>
        <w:snapToGrid/>
        <w:ind w:leftChars="300" w:left="1280" w:hangingChars="100" w:hanging="320"/>
        <w:jc w:val="both"/>
        <w:rPr>
          <w:rFonts w:ascii="標楷體" w:eastAsia="標楷體" w:hAnsi="標楷體" w:cs="華康細明體"/>
          <w:kern w:val="0"/>
        </w:rPr>
      </w:pPr>
      <w:r>
        <w:rPr>
          <w:rFonts w:ascii="標楷體" w:eastAsia="標楷體" w:hAnsi="標楷體" w:cs="華康細明體" w:hint="eastAsia"/>
          <w:kern w:val="0"/>
        </w:rPr>
        <w:t>1</w:t>
      </w:r>
      <w:r w:rsidR="002502D2">
        <w:rPr>
          <w:rFonts w:ascii="標楷體" w:eastAsia="標楷體" w:hAnsi="標楷體" w:cs="華康細明體" w:hint="eastAsia"/>
          <w:kern w:val="0"/>
        </w:rPr>
        <w:t>.</w:t>
      </w:r>
      <w:r w:rsidR="00FD7E4D" w:rsidRPr="00E65051">
        <w:rPr>
          <w:rFonts w:ascii="標楷體" w:eastAsia="標楷體" w:hAnsi="標楷體" w:cs="華康細明體"/>
          <w:kern w:val="0"/>
        </w:rPr>
        <w:t>111</w:t>
      </w:r>
      <w:r w:rsidR="00FD7E4D" w:rsidRPr="00E65051">
        <w:rPr>
          <w:rFonts w:ascii="標楷體" w:eastAsia="標楷體" w:hAnsi="標楷體" w:cs="華康細明體" w:hint="eastAsia"/>
          <w:kern w:val="0"/>
        </w:rPr>
        <w:t>年度</w:t>
      </w:r>
      <w:r w:rsidR="00044E43" w:rsidRPr="00E65051">
        <w:rPr>
          <w:rFonts w:ascii="標楷體" w:eastAsia="標楷體" w:hAnsi="標楷體" w:cs="華康細明體" w:hint="eastAsia"/>
          <w:kern w:val="0"/>
        </w:rPr>
        <w:t>中國輸出入銀行</w:t>
      </w:r>
      <w:r w:rsidR="00E65051" w:rsidRPr="00677F89">
        <w:rPr>
          <w:rFonts w:ascii="標楷體" w:eastAsia="標楷體" w:hAnsi="標楷體" w:cs="華康細明體" w:hint="eastAsia"/>
          <w:kern w:val="0"/>
        </w:rPr>
        <w:t>預算案</w:t>
      </w:r>
      <w:r w:rsidR="00FD7E4D" w:rsidRPr="00677F89">
        <w:rPr>
          <w:rFonts w:ascii="標楷體" w:eastAsia="標楷體" w:hAnsi="標楷體" w:cs="華康細明體" w:hint="eastAsia"/>
          <w:kern w:val="0"/>
        </w:rPr>
        <w:t>於</w:t>
      </w:r>
      <w:r w:rsidR="00044E43" w:rsidRPr="00677F89">
        <w:rPr>
          <w:rFonts w:ascii="標楷體" w:eastAsia="標楷體" w:hAnsi="標楷體" w:cs="華康細明體" w:hint="eastAsia"/>
          <w:kern w:val="0"/>
        </w:rPr>
        <w:t>「營業費</w:t>
      </w:r>
      <w:r w:rsidR="00FD7E4D" w:rsidRPr="00677F89">
        <w:rPr>
          <w:rFonts w:ascii="標楷體" w:eastAsia="標楷體" w:hAnsi="標楷體" w:cs="華康細明體" w:hint="eastAsia"/>
          <w:kern w:val="0"/>
        </w:rPr>
        <w:t>用</w:t>
      </w:r>
      <w:r w:rsidR="00044E43" w:rsidRPr="00677F89">
        <w:rPr>
          <w:rFonts w:ascii="標楷體" w:eastAsia="標楷體" w:hAnsi="標楷體" w:cs="華康細明體" w:hint="eastAsia"/>
          <w:kern w:val="0"/>
        </w:rPr>
        <w:t>」項下「</w:t>
      </w:r>
      <w:r w:rsidR="008062A6" w:rsidRPr="00677F89">
        <w:rPr>
          <w:rFonts w:ascii="標楷體" w:eastAsia="標楷體" w:hAnsi="標楷體" w:cs="華康細明體" w:hint="eastAsia"/>
          <w:kern w:val="0"/>
        </w:rPr>
        <w:t>業務費用</w:t>
      </w:r>
      <w:r w:rsidR="00044E43" w:rsidRPr="00677F89">
        <w:rPr>
          <w:rFonts w:ascii="標楷體" w:eastAsia="標楷體" w:hAnsi="標楷體" w:cs="華康細明體" w:hint="eastAsia"/>
          <w:kern w:val="0"/>
        </w:rPr>
        <w:t>」中「</w:t>
      </w:r>
      <w:r w:rsidR="008062A6" w:rsidRPr="00677F89">
        <w:rPr>
          <w:rFonts w:ascii="標楷體" w:eastAsia="標楷體" w:hAnsi="標楷體" w:cs="華康細明體" w:hint="eastAsia"/>
          <w:kern w:val="0"/>
        </w:rPr>
        <w:t>服務費用</w:t>
      </w:r>
      <w:r w:rsidR="00044E43" w:rsidRPr="00677F89">
        <w:rPr>
          <w:rFonts w:ascii="標楷體" w:eastAsia="標楷體" w:hAnsi="標楷體" w:cs="華康細明體" w:hint="eastAsia"/>
          <w:kern w:val="0"/>
        </w:rPr>
        <w:t>」之</w:t>
      </w:r>
      <w:r w:rsidR="00E65051" w:rsidRPr="00677F89">
        <w:rPr>
          <w:rFonts w:ascii="標楷體" w:eastAsia="標楷體" w:hAnsi="標楷體" w:cs="華康細明體" w:hint="eastAsia"/>
          <w:kern w:val="0"/>
        </w:rPr>
        <w:t>「</w:t>
      </w:r>
      <w:r w:rsidR="00044E43" w:rsidRPr="00677F89">
        <w:rPr>
          <w:rFonts w:ascii="標楷體" w:eastAsia="標楷體" w:hAnsi="標楷體" w:cs="華康細明體" w:hint="eastAsia"/>
          <w:kern w:val="0"/>
        </w:rPr>
        <w:t>棧</w:t>
      </w:r>
      <w:r w:rsidR="00E65051" w:rsidRPr="00677F89">
        <w:rPr>
          <w:rFonts w:ascii="標楷體" w:eastAsia="標楷體" w:hAnsi="標楷體" w:cs="華康細明體" w:hint="eastAsia"/>
          <w:kern w:val="0"/>
        </w:rPr>
        <w:t>儲</w:t>
      </w:r>
      <w:r w:rsidR="00044E43" w:rsidRPr="00677F89">
        <w:rPr>
          <w:rFonts w:ascii="標楷體" w:eastAsia="標楷體" w:hAnsi="標楷體" w:cs="華康細明體" w:hint="eastAsia"/>
          <w:kern w:val="0"/>
        </w:rPr>
        <w:t>、</w:t>
      </w:r>
      <w:r w:rsidR="00E65051" w:rsidRPr="00677F89">
        <w:rPr>
          <w:rFonts w:ascii="標楷體" w:eastAsia="標楷體" w:hAnsi="標楷體" w:cs="華康細明體" w:hint="eastAsia"/>
          <w:kern w:val="0"/>
        </w:rPr>
        <w:t>包裝</w:t>
      </w:r>
      <w:r w:rsidR="00044E43" w:rsidRPr="00677F89">
        <w:rPr>
          <w:rFonts w:ascii="標楷體" w:eastAsia="標楷體" w:hAnsi="標楷體" w:cs="華康細明體" w:hint="eastAsia"/>
          <w:kern w:val="0"/>
        </w:rPr>
        <w:t>、</w:t>
      </w:r>
      <w:r w:rsidR="00E65051" w:rsidRPr="00677F89">
        <w:rPr>
          <w:rFonts w:ascii="標楷體" w:eastAsia="標楷體" w:hAnsi="標楷體" w:cs="華康細明體" w:hint="eastAsia"/>
          <w:kern w:val="0"/>
        </w:rPr>
        <w:t>代理及加工費」編列</w:t>
      </w:r>
      <w:r w:rsidR="00E65051" w:rsidRPr="00677F89">
        <w:rPr>
          <w:rFonts w:ascii="標楷體" w:eastAsia="標楷體" w:hAnsi="標楷體" w:cs="華康細明體"/>
          <w:kern w:val="0"/>
        </w:rPr>
        <w:t>1,070</w:t>
      </w:r>
      <w:r w:rsidR="00E65051" w:rsidRPr="00677F89">
        <w:rPr>
          <w:rFonts w:ascii="標楷體" w:eastAsia="標楷體" w:hAnsi="標楷體" w:cs="華康細明體" w:hint="eastAsia"/>
          <w:kern w:val="0"/>
        </w:rPr>
        <w:t>萬</w:t>
      </w:r>
      <w:r w:rsidR="00E65051" w:rsidRPr="00677F89">
        <w:rPr>
          <w:rFonts w:ascii="標楷體" w:eastAsia="標楷體" w:hAnsi="標楷體" w:cs="華康細明體"/>
          <w:kern w:val="0"/>
        </w:rPr>
        <w:t>2</w:t>
      </w:r>
      <w:r w:rsidR="00E65051" w:rsidRPr="00677F89">
        <w:rPr>
          <w:rFonts w:ascii="標楷體" w:eastAsia="標楷體" w:hAnsi="標楷體" w:cs="華康細明體" w:hint="eastAsia"/>
          <w:kern w:val="0"/>
        </w:rPr>
        <w:t>千元</w:t>
      </w:r>
      <w:r w:rsidR="00044E43" w:rsidRPr="00677F89">
        <w:rPr>
          <w:rFonts w:ascii="標楷體" w:eastAsia="標楷體" w:hAnsi="標楷體" w:cs="華康細明體" w:hint="eastAsia"/>
          <w:kern w:val="0"/>
        </w:rPr>
        <w:t>，</w:t>
      </w:r>
      <w:r w:rsidR="00E65051" w:rsidRPr="00677F89">
        <w:rPr>
          <w:rFonts w:ascii="標楷體" w:eastAsia="標楷體" w:hAnsi="標楷體" w:cs="華康細明體" w:hint="eastAsia"/>
          <w:kern w:val="0"/>
        </w:rPr>
        <w:t>列有公務車駕駛及一般庶務承攬外包等費用</w:t>
      </w:r>
      <w:r w:rsidR="00044E43" w:rsidRPr="00677F89">
        <w:rPr>
          <w:rFonts w:ascii="標楷體" w:eastAsia="標楷體" w:hAnsi="標楷體" w:cs="華康細明體" w:hint="eastAsia"/>
          <w:kern w:val="0"/>
        </w:rPr>
        <w:t>，</w:t>
      </w:r>
      <w:r w:rsidR="00E65051" w:rsidRPr="00677F89">
        <w:rPr>
          <w:rFonts w:ascii="標楷體" w:eastAsia="標楷體" w:hAnsi="標楷體" w:cs="華康細明體" w:hint="eastAsia"/>
          <w:kern w:val="0"/>
        </w:rPr>
        <w:t>查</w:t>
      </w:r>
      <w:r w:rsidR="00E65051" w:rsidRPr="00677F89">
        <w:rPr>
          <w:rFonts w:ascii="標楷體" w:eastAsia="標楷體" w:hAnsi="標楷體" w:cs="華康細明體"/>
          <w:kern w:val="0"/>
        </w:rPr>
        <w:t>107</w:t>
      </w:r>
      <w:r w:rsidR="00E65051" w:rsidRPr="00677F89">
        <w:rPr>
          <w:rFonts w:ascii="標楷體" w:eastAsia="標楷體" w:hAnsi="標楷體" w:cs="華康細明體" w:hint="eastAsia"/>
          <w:kern w:val="0"/>
        </w:rPr>
        <w:t>至</w:t>
      </w:r>
      <w:r w:rsidR="00E65051" w:rsidRPr="00677F89">
        <w:rPr>
          <w:rFonts w:ascii="標楷體" w:eastAsia="標楷體" w:hAnsi="標楷體" w:cs="華康細明體"/>
          <w:kern w:val="0"/>
        </w:rPr>
        <w:t>109</w:t>
      </w:r>
      <w:r w:rsidR="00E65051" w:rsidRPr="00677F89">
        <w:rPr>
          <w:rFonts w:ascii="標楷體" w:eastAsia="標楷體" w:hAnsi="標楷體" w:cs="華康細明體" w:hint="eastAsia"/>
          <w:kern w:val="0"/>
        </w:rPr>
        <w:t>年</w:t>
      </w:r>
      <w:r w:rsidR="00044E43" w:rsidRPr="00677F89">
        <w:rPr>
          <w:rFonts w:ascii="標楷體" w:eastAsia="標楷體" w:hAnsi="標楷體" w:cs="華康細明體" w:hint="eastAsia"/>
          <w:kern w:val="0"/>
        </w:rPr>
        <w:t>度</w:t>
      </w:r>
      <w:r w:rsidR="00E65051" w:rsidRPr="00677F89">
        <w:rPr>
          <w:rFonts w:ascii="標楷體" w:eastAsia="標楷體" w:hAnsi="標楷體" w:cs="華康細明體" w:hint="eastAsia"/>
          <w:kern w:val="0"/>
        </w:rPr>
        <w:t>決算數至多</w:t>
      </w:r>
      <w:r w:rsidR="00E65051" w:rsidRPr="00677F89">
        <w:rPr>
          <w:rFonts w:ascii="標楷體" w:eastAsia="標楷體" w:hAnsi="標楷體" w:cs="華康細明體"/>
          <w:kern w:val="0"/>
        </w:rPr>
        <w:t>840</w:t>
      </w:r>
      <w:r w:rsidR="00E65051" w:rsidRPr="00677F89">
        <w:rPr>
          <w:rFonts w:ascii="標楷體" w:eastAsia="標楷體" w:hAnsi="標楷體" w:cs="華康細明體" w:hint="eastAsia"/>
          <w:kern w:val="0"/>
        </w:rPr>
        <w:t>萬</w:t>
      </w:r>
      <w:r w:rsidR="00E65051" w:rsidRPr="00677F89">
        <w:rPr>
          <w:rFonts w:ascii="標楷體" w:eastAsia="標楷體" w:hAnsi="標楷體" w:cs="華康細明體"/>
          <w:kern w:val="0"/>
        </w:rPr>
        <w:t>9</w:t>
      </w:r>
      <w:r w:rsidR="00E65051" w:rsidRPr="00677F89">
        <w:rPr>
          <w:rFonts w:ascii="標楷體" w:eastAsia="標楷體" w:hAnsi="標楷體" w:cs="華康細明體" w:hint="eastAsia"/>
          <w:kern w:val="0"/>
        </w:rPr>
        <w:t>千元</w:t>
      </w:r>
      <w:r w:rsidR="00044E43" w:rsidRPr="00677F89">
        <w:rPr>
          <w:rFonts w:ascii="標楷體" w:eastAsia="標楷體" w:hAnsi="標楷體" w:cs="華康細明體" w:hint="eastAsia"/>
          <w:kern w:val="0"/>
        </w:rPr>
        <w:t>；</w:t>
      </w:r>
      <w:r w:rsidR="00E65051" w:rsidRPr="00677F89">
        <w:rPr>
          <w:rFonts w:ascii="標楷體" w:eastAsia="標楷體" w:hAnsi="標楷體" w:cs="華康細明體" w:hint="eastAsia"/>
          <w:kern w:val="0"/>
        </w:rPr>
        <w:t>考量政府經費短絀</w:t>
      </w:r>
      <w:r w:rsidR="00044E43" w:rsidRPr="00677F89">
        <w:rPr>
          <w:rFonts w:ascii="標楷體" w:eastAsia="標楷體" w:hAnsi="標楷體" w:cs="華康細明體" w:hint="eastAsia"/>
          <w:kern w:val="0"/>
        </w:rPr>
        <w:t>，</w:t>
      </w:r>
      <w:r w:rsidR="00E65051" w:rsidRPr="00677F89">
        <w:rPr>
          <w:rFonts w:ascii="標楷體" w:eastAsia="標楷體" w:hAnsi="標楷體" w:cs="華康細明體" w:hint="eastAsia"/>
          <w:kern w:val="0"/>
        </w:rPr>
        <w:t>是項費用可按決算數予以降低</w:t>
      </w:r>
      <w:r w:rsidR="00044E43" w:rsidRPr="00677F89">
        <w:rPr>
          <w:rFonts w:ascii="標楷體" w:eastAsia="標楷體" w:hAnsi="標楷體" w:cs="華康細明體" w:hint="eastAsia"/>
          <w:kern w:val="0"/>
        </w:rPr>
        <w:t>，</w:t>
      </w:r>
      <w:r w:rsidR="00E65051" w:rsidRPr="00677F89">
        <w:rPr>
          <w:rFonts w:ascii="標楷體" w:eastAsia="標楷體" w:hAnsi="標楷體" w:cs="華康細明體" w:hint="eastAsia"/>
          <w:kern w:val="0"/>
        </w:rPr>
        <w:t>以減少服務費用支出。</w:t>
      </w:r>
      <w:r w:rsidR="00044E43" w:rsidRPr="00677F89">
        <w:rPr>
          <w:rFonts w:ascii="標楷體" w:eastAsia="標楷體" w:hAnsi="標楷體" w:cs="華康細明體" w:hint="eastAsia"/>
          <w:kern w:val="0"/>
        </w:rPr>
        <w:t>爰</w:t>
      </w:r>
      <w:r w:rsidR="00E65051" w:rsidRPr="00677F89">
        <w:rPr>
          <w:rFonts w:ascii="標楷體" w:eastAsia="標楷體" w:hAnsi="標楷體" w:cs="華康細明體" w:hint="eastAsia"/>
          <w:kern w:val="0"/>
        </w:rPr>
        <w:t>凍結</w:t>
      </w:r>
      <w:r w:rsidR="00044E43" w:rsidRPr="00677F89">
        <w:rPr>
          <w:rFonts w:ascii="標楷體" w:eastAsia="標楷體" w:hAnsi="標楷體" w:cs="華康細明體" w:hint="eastAsia"/>
          <w:kern w:val="0"/>
        </w:rPr>
        <w:t>該項預算</w:t>
      </w:r>
      <w:r w:rsidR="00E65051" w:rsidRPr="00677F89">
        <w:rPr>
          <w:rFonts w:ascii="標楷體" w:eastAsia="標楷體" w:hAnsi="標楷體" w:cs="華康細明體"/>
          <w:kern w:val="0"/>
        </w:rPr>
        <w:t>80</w:t>
      </w:r>
      <w:r w:rsidR="00E65051" w:rsidRPr="00677F89">
        <w:rPr>
          <w:rFonts w:ascii="標楷體" w:eastAsia="標楷體" w:hAnsi="標楷體" w:cs="華康細明體" w:hint="eastAsia"/>
          <w:kern w:val="0"/>
        </w:rPr>
        <w:t>萬元</w:t>
      </w:r>
      <w:r w:rsidR="00044E43" w:rsidRPr="00677F89">
        <w:rPr>
          <w:rFonts w:ascii="標楷體" w:eastAsia="標楷體" w:hAnsi="標楷體" w:cs="華康細明體" w:hint="eastAsia"/>
          <w:kern w:val="0"/>
        </w:rPr>
        <w:t>，俟</w:t>
      </w:r>
      <w:r w:rsidR="00E65051" w:rsidRPr="00677F89">
        <w:rPr>
          <w:rFonts w:ascii="標楷體" w:eastAsia="標楷體" w:hAnsi="標楷體" w:cs="華康細明體" w:hint="eastAsia"/>
          <w:kern w:val="0"/>
        </w:rPr>
        <w:t>中國輸出入銀行向</w:t>
      </w:r>
      <w:r w:rsidR="00E65051" w:rsidRPr="00E65051">
        <w:rPr>
          <w:rFonts w:ascii="標楷體" w:eastAsia="標楷體" w:hAnsi="標楷體" w:cs="華康細明體" w:hint="eastAsia"/>
          <w:kern w:val="0"/>
        </w:rPr>
        <w:t>立法院財政委員會提出書面報告後</w:t>
      </w:r>
      <w:r w:rsidR="00044E43">
        <w:rPr>
          <w:rFonts w:ascii="標楷體" w:eastAsia="標楷體" w:hAnsi="標楷體" w:cs="華康細明體" w:hint="eastAsia"/>
          <w:kern w:val="0"/>
        </w:rPr>
        <w:t>，</w:t>
      </w:r>
      <w:r w:rsidR="00E65051" w:rsidRPr="00E65051">
        <w:rPr>
          <w:rFonts w:ascii="標楷體" w:eastAsia="標楷體" w:hAnsi="標楷體" w:cs="華康細明體" w:hint="eastAsia"/>
          <w:kern w:val="0"/>
        </w:rPr>
        <w:t>始得動支。</w:t>
      </w:r>
    </w:p>
    <w:p w14:paraId="34BF2F02" w14:textId="79D14C17" w:rsidR="00C607BF" w:rsidRPr="00C607BF" w:rsidRDefault="004827CE" w:rsidP="004827CE">
      <w:pPr>
        <w:autoSpaceDE w:val="0"/>
        <w:autoSpaceDN w:val="0"/>
        <w:snapToGrid/>
        <w:ind w:firstLineChars="393" w:firstLine="1258"/>
        <w:jc w:val="both"/>
        <w:rPr>
          <w:rFonts w:ascii="標楷體" w:eastAsia="標楷體" w:hAnsi="標楷體" w:cs="華康細明體"/>
          <w:kern w:val="0"/>
        </w:rPr>
      </w:pPr>
      <w:r w:rsidRPr="00466D64">
        <w:rPr>
          <w:rFonts w:ascii="標楷體" w:eastAsia="標楷體" w:hAnsi="標楷體" w:hint="eastAsia"/>
        </w:rPr>
        <w:t xml:space="preserve">　　　　　　</w:t>
      </w:r>
      <w:r w:rsidR="00C607BF" w:rsidRPr="00C607BF">
        <w:rPr>
          <w:rFonts w:ascii="標楷體" w:eastAsia="標楷體" w:hAnsi="標楷體" w:cs="華康細明體" w:hint="eastAsia"/>
          <w:kern w:val="0"/>
        </w:rPr>
        <w:t>提案人：</w:t>
      </w:r>
      <w:r w:rsidR="00613143" w:rsidRPr="00C607BF">
        <w:rPr>
          <w:rFonts w:ascii="標楷體" w:eastAsia="標楷體" w:hAnsi="標楷體" w:cs="華康細明體" w:hint="eastAsia"/>
          <w:kern w:val="0"/>
        </w:rPr>
        <w:t xml:space="preserve">賴士葆　</w:t>
      </w:r>
      <w:r w:rsidR="00613143">
        <w:rPr>
          <w:rFonts w:ascii="標楷體" w:eastAsia="標楷體" w:hAnsi="標楷體" w:cs="華康細明體" w:hint="eastAsia"/>
          <w:kern w:val="0"/>
        </w:rPr>
        <w:t>張其祿</w:t>
      </w:r>
      <w:r w:rsidR="00C607BF" w:rsidRPr="00C607BF">
        <w:rPr>
          <w:rFonts w:ascii="標楷體" w:eastAsia="標楷體" w:hAnsi="標楷體" w:cs="華康細明體" w:hint="eastAsia"/>
          <w:kern w:val="0"/>
        </w:rPr>
        <w:t xml:space="preserve">　</w:t>
      </w:r>
      <w:r w:rsidR="00613143">
        <w:rPr>
          <w:rFonts w:ascii="標楷體" w:eastAsia="標楷體" w:hAnsi="標楷體" w:cs="華康細明體" w:hint="eastAsia"/>
          <w:kern w:val="0"/>
        </w:rPr>
        <w:t>李貴敏</w:t>
      </w:r>
    </w:p>
    <w:p w14:paraId="71472FF5" w14:textId="329FC4E3" w:rsidR="00A32990" w:rsidRPr="00677F89" w:rsidRDefault="008541CF" w:rsidP="00EF00BF">
      <w:pPr>
        <w:autoSpaceDE w:val="0"/>
        <w:autoSpaceDN w:val="0"/>
        <w:adjustRightInd/>
        <w:snapToGrid/>
        <w:ind w:leftChars="300" w:left="1280" w:hangingChars="100" w:hanging="320"/>
        <w:jc w:val="both"/>
        <w:rPr>
          <w:rFonts w:ascii="標楷體" w:eastAsia="標楷體" w:hAnsi="標楷體" w:cs="華康細明體"/>
          <w:kern w:val="0"/>
        </w:rPr>
      </w:pPr>
      <w:r>
        <w:rPr>
          <w:rFonts w:ascii="標楷體" w:eastAsia="標楷體" w:hAnsi="標楷體" w:cs="華康細明體" w:hint="eastAsia"/>
          <w:kern w:val="0"/>
        </w:rPr>
        <w:t>2.</w:t>
      </w:r>
      <w:r w:rsidR="00044E43" w:rsidRPr="00044E43">
        <w:rPr>
          <w:rFonts w:ascii="標楷體" w:eastAsia="標楷體" w:hAnsi="標楷體" w:cs="華康細明體" w:hint="eastAsia"/>
          <w:kern w:val="0"/>
        </w:rPr>
        <w:t>111年度中國輸出入銀行預算案</w:t>
      </w:r>
      <w:r w:rsidR="0007134D">
        <w:rPr>
          <w:rFonts w:ascii="標楷體" w:eastAsia="標楷體" w:hAnsi="標楷體" w:cs="華康細明體" w:hint="eastAsia"/>
          <w:kern w:val="0"/>
        </w:rPr>
        <w:t>於</w:t>
      </w:r>
      <w:r w:rsidR="0007134D" w:rsidRPr="0007134D">
        <w:rPr>
          <w:rFonts w:ascii="標楷體" w:eastAsia="標楷體" w:hAnsi="標楷體" w:cs="華康細明體" w:hint="eastAsia"/>
          <w:kern w:val="0"/>
        </w:rPr>
        <w:t>「營業</w:t>
      </w:r>
      <w:r w:rsidR="0007134D" w:rsidRPr="00677F89">
        <w:rPr>
          <w:rFonts w:ascii="標楷體" w:eastAsia="標楷體" w:hAnsi="標楷體" w:cs="華康細明體" w:hint="eastAsia"/>
          <w:kern w:val="0"/>
        </w:rPr>
        <w:t>費</w:t>
      </w:r>
      <w:r w:rsidR="00FD7E4D" w:rsidRPr="00677F89">
        <w:rPr>
          <w:rFonts w:ascii="標楷體" w:eastAsia="標楷體" w:hAnsi="標楷體" w:cs="華康細明體" w:hint="eastAsia"/>
          <w:kern w:val="0"/>
        </w:rPr>
        <w:t>用</w:t>
      </w:r>
      <w:r w:rsidR="0007134D" w:rsidRPr="00677F89">
        <w:rPr>
          <w:rFonts w:ascii="標楷體" w:eastAsia="標楷體" w:hAnsi="標楷體" w:cs="華康細明體" w:hint="eastAsia"/>
          <w:kern w:val="0"/>
        </w:rPr>
        <w:t>」項下「</w:t>
      </w:r>
      <w:r w:rsidR="007D273A" w:rsidRPr="00677F89">
        <w:rPr>
          <w:rFonts w:ascii="標楷體" w:eastAsia="標楷體" w:hAnsi="標楷體" w:cs="華康細明體" w:hint="eastAsia"/>
          <w:kern w:val="0"/>
        </w:rPr>
        <w:t>業務費用</w:t>
      </w:r>
      <w:r w:rsidR="0007134D" w:rsidRPr="00677F89">
        <w:rPr>
          <w:rFonts w:ascii="標楷體" w:eastAsia="標楷體" w:hAnsi="標楷體" w:cs="華康細明體" w:hint="eastAsia"/>
          <w:kern w:val="0"/>
        </w:rPr>
        <w:t>」中「</w:t>
      </w:r>
      <w:r w:rsidR="007D273A" w:rsidRPr="00677F89">
        <w:rPr>
          <w:rFonts w:ascii="標楷體" w:eastAsia="標楷體" w:hAnsi="標楷體" w:cs="華康細明體" w:hint="eastAsia"/>
          <w:kern w:val="0"/>
        </w:rPr>
        <w:t>服務費用</w:t>
      </w:r>
      <w:r w:rsidR="0007134D" w:rsidRPr="00677F89">
        <w:rPr>
          <w:rFonts w:ascii="標楷體" w:eastAsia="標楷體" w:hAnsi="標楷體" w:cs="華康細明體" w:hint="eastAsia"/>
          <w:kern w:val="0"/>
        </w:rPr>
        <w:t>」之</w:t>
      </w:r>
      <w:r w:rsidR="00044E43" w:rsidRPr="00677F89">
        <w:rPr>
          <w:rFonts w:ascii="標楷體" w:eastAsia="標楷體" w:hAnsi="標楷體" w:cs="華康細明體" w:hint="eastAsia"/>
          <w:kern w:val="0"/>
        </w:rPr>
        <w:t>「行銷推廣費」編列1,665萬7千元</w:t>
      </w:r>
      <w:r w:rsidR="007D273A" w:rsidRPr="00677F89">
        <w:rPr>
          <w:rFonts w:ascii="標楷體" w:eastAsia="標楷體" w:hAnsi="標楷體" w:cs="華康細明體" w:hint="eastAsia"/>
          <w:kern w:val="0"/>
        </w:rPr>
        <w:t>，</w:t>
      </w:r>
      <w:r w:rsidR="00FF1529" w:rsidRPr="00FF1529">
        <w:rPr>
          <w:rFonts w:ascii="標楷體" w:eastAsia="標楷體" w:hAnsi="標楷體" w:cs="華康細明體" w:hint="eastAsia"/>
          <w:kern w:val="0"/>
        </w:rPr>
        <w:lastRenderedPageBreak/>
        <w:t>列有研討會金融諮詢服務及行銷廣告宣傳等費用，考量政府經費短紹，是項費用可予以降低，以減少服務費用支出</w:t>
      </w:r>
      <w:r w:rsidR="00EF00BF" w:rsidRPr="00677F89">
        <w:rPr>
          <w:rFonts w:ascii="標楷體" w:eastAsia="標楷體" w:hAnsi="標楷體" w:cs="華康細明體" w:hint="eastAsia"/>
          <w:kern w:val="0"/>
        </w:rPr>
        <w:t>。</w:t>
      </w:r>
      <w:r w:rsidR="000C1C99">
        <w:rPr>
          <w:rFonts w:ascii="標楷體" w:eastAsia="標楷體" w:hAnsi="標楷體" w:cs="華康細明體" w:hint="eastAsia"/>
          <w:kern w:val="0"/>
        </w:rPr>
        <w:t>爰</w:t>
      </w:r>
      <w:r w:rsidR="00EF00BF" w:rsidRPr="00677F89">
        <w:rPr>
          <w:rFonts w:ascii="標楷體" w:eastAsia="標楷體" w:hAnsi="標楷體" w:cs="華康細明體" w:hint="eastAsia"/>
          <w:kern w:val="0"/>
        </w:rPr>
        <w:t>凍結該項預算50</w:t>
      </w:r>
      <w:r w:rsidR="00FD7E4D" w:rsidRPr="00677F89">
        <w:rPr>
          <w:rFonts w:ascii="標楷體" w:eastAsia="標楷體" w:hAnsi="標楷體" w:cs="華康細明體" w:hint="eastAsia"/>
          <w:kern w:val="0"/>
        </w:rPr>
        <w:t>萬元</w:t>
      </w:r>
      <w:r w:rsidR="00EF00BF" w:rsidRPr="00677F89">
        <w:rPr>
          <w:rFonts w:ascii="標楷體" w:eastAsia="標楷體" w:hAnsi="標楷體" w:cs="華康細明體" w:hint="eastAsia"/>
          <w:kern w:val="0"/>
        </w:rPr>
        <w:t>，俟中國輸出入銀行向立法院財政委員會提出書面報告後，始得動支。</w:t>
      </w:r>
    </w:p>
    <w:p w14:paraId="1E16C0C5" w14:textId="203D92EB" w:rsidR="007E1B5B" w:rsidRDefault="007E1B5B" w:rsidP="007E1B5B">
      <w:pPr>
        <w:autoSpaceDE w:val="0"/>
        <w:autoSpaceDN w:val="0"/>
        <w:snapToGrid/>
        <w:ind w:firstLineChars="393" w:firstLine="1258"/>
        <w:jc w:val="both"/>
        <w:rPr>
          <w:rFonts w:ascii="標楷體" w:eastAsia="標楷體" w:hAnsi="標楷體" w:cs="華康細明體"/>
          <w:kern w:val="0"/>
        </w:rPr>
      </w:pPr>
      <w:r w:rsidRPr="00466D64">
        <w:rPr>
          <w:rFonts w:ascii="標楷體" w:eastAsia="標楷體" w:hAnsi="標楷體" w:hint="eastAsia"/>
        </w:rPr>
        <w:t xml:space="preserve">　　　　　　</w:t>
      </w:r>
      <w:r w:rsidRPr="00C607BF">
        <w:rPr>
          <w:rFonts w:ascii="標楷體" w:eastAsia="標楷體" w:hAnsi="標楷體" w:cs="華康細明體" w:hint="eastAsia"/>
          <w:kern w:val="0"/>
        </w:rPr>
        <w:t>提案人：</w:t>
      </w:r>
      <w:r w:rsidR="00613143" w:rsidRPr="00C607BF">
        <w:rPr>
          <w:rFonts w:ascii="標楷體" w:eastAsia="標楷體" w:hAnsi="標楷體" w:cs="華康細明體" w:hint="eastAsia"/>
          <w:kern w:val="0"/>
        </w:rPr>
        <w:t>賴士葆</w:t>
      </w:r>
      <w:r w:rsidR="00613143" w:rsidRPr="00613143">
        <w:rPr>
          <w:rFonts w:ascii="標楷體" w:eastAsia="標楷體" w:hAnsi="標楷體" w:cs="華康細明體" w:hint="eastAsia"/>
          <w:color w:val="0D0D0D"/>
          <w:kern w:val="0"/>
        </w:rPr>
        <w:t xml:space="preserve">　</w:t>
      </w:r>
      <w:r w:rsidR="00613143">
        <w:rPr>
          <w:rFonts w:ascii="標楷體" w:eastAsia="標楷體" w:hAnsi="標楷體" w:cs="華康細明體" w:hint="eastAsia"/>
          <w:kern w:val="0"/>
        </w:rPr>
        <w:t>張其祿</w:t>
      </w:r>
      <w:r w:rsidR="00613143" w:rsidRPr="00C607BF">
        <w:rPr>
          <w:rFonts w:ascii="標楷體" w:eastAsia="標楷體" w:hAnsi="標楷體" w:cs="華康細明體" w:hint="eastAsia"/>
          <w:kern w:val="0"/>
        </w:rPr>
        <w:t xml:space="preserve">　</w:t>
      </w:r>
      <w:r w:rsidR="00613143">
        <w:rPr>
          <w:rFonts w:ascii="標楷體" w:eastAsia="標楷體" w:hAnsi="標楷體" w:cs="華康細明體" w:hint="eastAsia"/>
          <w:kern w:val="0"/>
        </w:rPr>
        <w:t>李貴敏</w:t>
      </w:r>
      <w:r w:rsidRPr="00C607BF">
        <w:rPr>
          <w:rFonts w:ascii="標楷體" w:eastAsia="標楷體" w:hAnsi="標楷體" w:cs="華康細明體" w:hint="eastAsia"/>
          <w:kern w:val="0"/>
        </w:rPr>
        <w:t xml:space="preserve">　</w:t>
      </w:r>
      <w:r w:rsidR="00613143">
        <w:rPr>
          <w:rFonts w:ascii="標楷體" w:eastAsia="標楷體" w:hAnsi="標楷體" w:cs="華康細明體" w:hint="eastAsia"/>
          <w:kern w:val="0"/>
        </w:rPr>
        <w:t>高嘉瑜</w:t>
      </w:r>
      <w:r w:rsidRPr="00C607BF">
        <w:rPr>
          <w:rFonts w:ascii="標楷體" w:eastAsia="標楷體" w:hAnsi="標楷體" w:cs="華康細明體" w:hint="eastAsia"/>
          <w:kern w:val="0"/>
        </w:rPr>
        <w:t xml:space="preserve">　</w:t>
      </w:r>
    </w:p>
    <w:p w14:paraId="0A59CF00" w14:textId="62A61D7E" w:rsidR="00613143" w:rsidRDefault="00613143" w:rsidP="007E1B5B">
      <w:pPr>
        <w:autoSpaceDE w:val="0"/>
        <w:autoSpaceDN w:val="0"/>
        <w:snapToGrid/>
        <w:ind w:firstLineChars="393" w:firstLine="1258"/>
        <w:jc w:val="both"/>
        <w:rPr>
          <w:rFonts w:ascii="標楷體" w:eastAsia="標楷體" w:hAnsi="標楷體" w:cs="華康細明體"/>
          <w:color w:val="0D0D0D"/>
          <w:kern w:val="0"/>
        </w:rPr>
      </w:pPr>
      <w:r w:rsidRPr="00613143">
        <w:rPr>
          <w:rFonts w:ascii="標楷體" w:eastAsia="標楷體" w:hAnsi="標楷體" w:cs="華康細明體" w:hint="eastAsia"/>
          <w:color w:val="0D0D0D"/>
          <w:kern w:val="0"/>
        </w:rPr>
        <w:t xml:space="preserve">　　　　　　</w:t>
      </w:r>
      <w:r>
        <w:rPr>
          <w:rFonts w:ascii="標楷體" w:eastAsia="標楷體" w:hAnsi="標楷體" w:cs="華康細明體" w:hint="eastAsia"/>
          <w:color w:val="0D0D0D"/>
          <w:kern w:val="0"/>
        </w:rPr>
        <w:t>連署人</w:t>
      </w:r>
      <w:r w:rsidRPr="00613143">
        <w:rPr>
          <w:rFonts w:ascii="標楷體" w:eastAsia="標楷體" w:hAnsi="標楷體" w:cs="華康細明體" w:hint="eastAsia"/>
          <w:color w:val="0D0D0D"/>
          <w:kern w:val="0"/>
        </w:rPr>
        <w:t>：</w:t>
      </w:r>
      <w:r>
        <w:rPr>
          <w:rFonts w:ascii="標楷體" w:eastAsia="標楷體" w:hAnsi="標楷體" w:cs="華康細明體" w:hint="eastAsia"/>
          <w:color w:val="0D0D0D"/>
          <w:kern w:val="0"/>
        </w:rPr>
        <w:t>郭國文</w:t>
      </w:r>
      <w:r w:rsidRPr="00613143">
        <w:rPr>
          <w:rFonts w:ascii="標楷體" w:eastAsia="標楷體" w:hAnsi="標楷體" w:cs="華康細明體" w:hint="eastAsia"/>
          <w:color w:val="0D0D0D"/>
          <w:kern w:val="0"/>
        </w:rPr>
        <w:t xml:space="preserve">　</w:t>
      </w:r>
    </w:p>
    <w:p w14:paraId="230D979F" w14:textId="24197B6A" w:rsidR="00EF00BF" w:rsidRDefault="00EF00BF" w:rsidP="00EF00BF">
      <w:pPr>
        <w:autoSpaceDE w:val="0"/>
        <w:autoSpaceDN w:val="0"/>
        <w:adjustRightInd/>
        <w:snapToGrid/>
        <w:ind w:leftChars="300" w:left="1280" w:hangingChars="100" w:hanging="320"/>
        <w:jc w:val="both"/>
        <w:rPr>
          <w:rFonts w:ascii="標楷體" w:eastAsia="標楷體" w:hAnsi="標楷體" w:cs="華康細明體"/>
          <w:kern w:val="0"/>
        </w:rPr>
      </w:pPr>
      <w:r>
        <w:rPr>
          <w:rFonts w:ascii="標楷體" w:eastAsia="標楷體" w:hAnsi="標楷體" w:cs="華康細明體" w:hint="eastAsia"/>
          <w:kern w:val="0"/>
        </w:rPr>
        <w:t>3.</w:t>
      </w:r>
      <w:r w:rsidRPr="00EF00BF">
        <w:rPr>
          <w:rFonts w:ascii="標楷體" w:eastAsia="標楷體" w:hAnsi="標楷體" w:cs="華康細明體" w:hint="eastAsia"/>
          <w:kern w:val="0"/>
        </w:rPr>
        <w:t>英國金融監理局於2017年7月宣</w:t>
      </w:r>
      <w:r w:rsidRPr="00677F89">
        <w:rPr>
          <w:rFonts w:ascii="標楷體" w:eastAsia="標楷體" w:hAnsi="標楷體" w:cs="華康細明體" w:hint="eastAsia"/>
          <w:kern w:val="0"/>
        </w:rPr>
        <w:t>布，2021年底起不再要求報價銀行提供LIBOR報價；洲際交易所指標管理機構(ICE Benchmark Administration)於2021年3月宣布部分天期之美元LIBOR退場期限至2023年6月底，美國聯邦準備理事會則建議金融機構於2021年底前停發連結LIBOR之新契約。全球金融市場利率衡量指標(LIBOR)即將退場，中央銀行與金</w:t>
      </w:r>
      <w:r w:rsidR="00D3245C" w:rsidRPr="00677F89">
        <w:rPr>
          <w:rFonts w:ascii="標楷體" w:eastAsia="標楷體" w:hAnsi="標楷體" w:cs="華康細明體" w:hint="eastAsia"/>
          <w:kern w:val="0"/>
        </w:rPr>
        <w:t>融監督</w:t>
      </w:r>
      <w:r w:rsidRPr="00677F89">
        <w:rPr>
          <w:rFonts w:ascii="標楷體" w:eastAsia="標楷體" w:hAnsi="標楷體" w:cs="華康細明體" w:hint="eastAsia"/>
          <w:kern w:val="0"/>
        </w:rPr>
        <w:t>管</w:t>
      </w:r>
      <w:r w:rsidR="00D3245C" w:rsidRPr="00677F89">
        <w:rPr>
          <w:rFonts w:ascii="標楷體" w:eastAsia="標楷體" w:hAnsi="標楷體" w:cs="華康細明體" w:hint="eastAsia"/>
          <w:kern w:val="0"/>
        </w:rPr>
        <w:t>理委員</w:t>
      </w:r>
      <w:r w:rsidRPr="00677F89">
        <w:rPr>
          <w:rFonts w:ascii="標楷體" w:eastAsia="標楷體" w:hAnsi="標楷體" w:cs="華康細明體" w:hint="eastAsia"/>
          <w:kern w:val="0"/>
        </w:rPr>
        <w:t>會已發布新聞稿籲請金融機構審慎因應</w:t>
      </w:r>
      <w:r w:rsidR="00D3245C">
        <w:rPr>
          <w:rFonts w:ascii="標楷體" w:eastAsia="標楷體" w:hAnsi="標楷體" w:cs="華康細明體" w:hint="eastAsia"/>
          <w:kern w:val="0"/>
        </w:rPr>
        <w:t>，</w:t>
      </w:r>
      <w:r w:rsidRPr="00EF00BF">
        <w:rPr>
          <w:rFonts w:ascii="標楷體" w:eastAsia="標楷體" w:hAnsi="標楷體" w:cs="華康細明體" w:hint="eastAsia"/>
          <w:kern w:val="0"/>
        </w:rPr>
        <w:t>銀行公會亦成立LIBOR轉換專案工作小組協助蒐研資訊</w:t>
      </w:r>
      <w:r w:rsidR="00D3245C">
        <w:rPr>
          <w:rFonts w:ascii="標楷體" w:eastAsia="標楷體" w:hAnsi="標楷體" w:cs="華康細明體" w:hint="eastAsia"/>
          <w:kern w:val="0"/>
        </w:rPr>
        <w:t>；</w:t>
      </w:r>
      <w:r w:rsidRPr="00EF00BF">
        <w:rPr>
          <w:rFonts w:ascii="標楷體" w:eastAsia="標楷體" w:hAnsi="標楷體" w:cs="華康細明體" w:hint="eastAsia"/>
          <w:kern w:val="0"/>
        </w:rPr>
        <w:t>依中國輸出入銀行統計</w:t>
      </w:r>
      <w:r w:rsidR="00D3245C">
        <w:rPr>
          <w:rFonts w:ascii="標楷體" w:eastAsia="標楷體" w:hAnsi="標楷體" w:cs="華康細明體" w:hint="eastAsia"/>
          <w:kern w:val="0"/>
        </w:rPr>
        <w:t>，</w:t>
      </w:r>
      <w:r w:rsidRPr="00EF00BF">
        <w:rPr>
          <w:rFonts w:ascii="標楷體" w:eastAsia="標楷體" w:hAnsi="標楷體" w:cs="華康細明體" w:hint="eastAsia"/>
          <w:kern w:val="0"/>
        </w:rPr>
        <w:t>迄110年6月底</w:t>
      </w:r>
      <w:r w:rsidR="00D3245C">
        <w:rPr>
          <w:rFonts w:ascii="標楷體" w:eastAsia="標楷體" w:hAnsi="標楷體" w:cs="華康細明體" w:hint="eastAsia"/>
          <w:kern w:val="0"/>
        </w:rPr>
        <w:t>，</w:t>
      </w:r>
      <w:r w:rsidRPr="00EF00BF">
        <w:rPr>
          <w:rFonts w:ascii="標楷體" w:eastAsia="標楷體" w:hAnsi="標楷體" w:cs="華康細明體" w:hint="eastAsia"/>
          <w:kern w:val="0"/>
        </w:rPr>
        <w:t>國際聯</w:t>
      </w:r>
      <w:r w:rsidR="00D3245C">
        <w:rPr>
          <w:rFonts w:ascii="標楷體" w:eastAsia="標楷體" w:hAnsi="標楷體" w:cs="華康細明體" w:hint="eastAsia"/>
          <w:kern w:val="0"/>
        </w:rPr>
        <w:t>貸</w:t>
      </w:r>
      <w:r w:rsidRPr="00EF00BF">
        <w:rPr>
          <w:rFonts w:ascii="標楷體" w:eastAsia="標楷體" w:hAnsi="標楷體" w:cs="華康細明體" w:hint="eastAsia"/>
          <w:kern w:val="0"/>
        </w:rPr>
        <w:t>與貸款帳載數及契約數則各為544億1,500萬元及706億9,400萬元</w:t>
      </w:r>
      <w:r w:rsidR="00D3245C">
        <w:rPr>
          <w:rFonts w:ascii="標楷體" w:eastAsia="標楷體" w:hAnsi="標楷體" w:cs="華康細明體" w:hint="eastAsia"/>
          <w:kern w:val="0"/>
        </w:rPr>
        <w:t>，</w:t>
      </w:r>
      <w:r w:rsidRPr="00EF00BF">
        <w:rPr>
          <w:rFonts w:ascii="標楷體" w:eastAsia="標楷體" w:hAnsi="標楷體" w:cs="華康細明體" w:hint="eastAsia"/>
          <w:kern w:val="0"/>
        </w:rPr>
        <w:t>金額甚高。基於轉換計價或系統調整誤差將連動影響未來年度之計息、還款確認、催收、帳務及稅務等作業</w:t>
      </w:r>
      <w:r w:rsidR="00D3245C">
        <w:rPr>
          <w:rFonts w:ascii="標楷體" w:eastAsia="標楷體" w:hAnsi="標楷體" w:cs="華康細明體" w:hint="eastAsia"/>
          <w:kern w:val="0"/>
        </w:rPr>
        <w:t>。爰</w:t>
      </w:r>
      <w:r w:rsidRPr="00EF00BF">
        <w:rPr>
          <w:rFonts w:ascii="標楷體" w:eastAsia="標楷體" w:hAnsi="標楷體" w:cs="華康細明體" w:hint="eastAsia"/>
          <w:kern w:val="0"/>
        </w:rPr>
        <w:t>此</w:t>
      </w:r>
      <w:r w:rsidR="00D3245C">
        <w:rPr>
          <w:rFonts w:ascii="標楷體" w:eastAsia="標楷體" w:hAnsi="標楷體" w:cs="華康細明體" w:hint="eastAsia"/>
          <w:kern w:val="0"/>
        </w:rPr>
        <w:t>，</w:t>
      </w:r>
      <w:r w:rsidRPr="00EF00BF">
        <w:rPr>
          <w:rFonts w:ascii="標楷體" w:eastAsia="標楷體" w:hAnsi="標楷體" w:cs="華康細明體" w:hint="eastAsia"/>
          <w:kern w:val="0"/>
        </w:rPr>
        <w:t>中國輸出入銀行應審慎進行替代利率擇選、定價調整、計息方式、系統轉換等事宜</w:t>
      </w:r>
      <w:r w:rsidR="00D3245C">
        <w:rPr>
          <w:rFonts w:ascii="標楷體" w:eastAsia="標楷體" w:hAnsi="標楷體" w:cs="華康細明體" w:hint="eastAsia"/>
          <w:kern w:val="0"/>
        </w:rPr>
        <w:t>，</w:t>
      </w:r>
      <w:r w:rsidRPr="00EF00BF">
        <w:rPr>
          <w:rFonts w:ascii="標楷體" w:eastAsia="標楷體" w:hAnsi="標楷體" w:cs="華康細明體" w:hint="eastAsia"/>
          <w:kern w:val="0"/>
        </w:rPr>
        <w:t>俾替代利率得無縫銜接</w:t>
      </w:r>
      <w:r w:rsidR="00D3245C">
        <w:rPr>
          <w:rFonts w:ascii="標楷體" w:eastAsia="標楷體" w:hAnsi="標楷體" w:cs="華康細明體" w:hint="eastAsia"/>
          <w:kern w:val="0"/>
        </w:rPr>
        <w:t>，</w:t>
      </w:r>
      <w:r w:rsidRPr="00EF00BF">
        <w:rPr>
          <w:rFonts w:ascii="標楷體" w:eastAsia="標楷體" w:hAnsi="標楷體" w:cs="華康細明體" w:hint="eastAsia"/>
          <w:kern w:val="0"/>
        </w:rPr>
        <w:t>並於1個月內向立法院財政委員會提出書面報告。</w:t>
      </w:r>
    </w:p>
    <w:p w14:paraId="19C654E0" w14:textId="3C5F6F45" w:rsidR="00EF00BF" w:rsidRDefault="00EF00BF" w:rsidP="00EF00BF">
      <w:pPr>
        <w:autoSpaceDE w:val="0"/>
        <w:autoSpaceDN w:val="0"/>
        <w:snapToGrid/>
        <w:ind w:firstLineChars="393" w:firstLine="1258"/>
        <w:jc w:val="both"/>
        <w:rPr>
          <w:rFonts w:ascii="標楷體" w:eastAsia="標楷體" w:hAnsi="標楷體" w:cs="華康細明體"/>
          <w:color w:val="0D0D0D"/>
          <w:kern w:val="0"/>
        </w:rPr>
      </w:pPr>
      <w:r w:rsidRPr="00466D64">
        <w:rPr>
          <w:rFonts w:ascii="標楷體" w:eastAsia="標楷體" w:hAnsi="標楷體" w:hint="eastAsia"/>
        </w:rPr>
        <w:t xml:space="preserve">　　　　　　</w:t>
      </w:r>
      <w:r w:rsidRPr="00C607BF">
        <w:rPr>
          <w:rFonts w:ascii="標楷體" w:eastAsia="標楷體" w:hAnsi="標楷體" w:cs="華康細明體" w:hint="eastAsia"/>
          <w:kern w:val="0"/>
        </w:rPr>
        <w:t>提案人：</w:t>
      </w:r>
      <w:r>
        <w:rPr>
          <w:rFonts w:ascii="標楷體" w:eastAsia="標楷體" w:hAnsi="標楷體" w:cs="華康細明體" w:hint="eastAsia"/>
          <w:kern w:val="0"/>
        </w:rPr>
        <w:t>李貴敏</w:t>
      </w:r>
      <w:r w:rsidRPr="00C607BF">
        <w:rPr>
          <w:rFonts w:ascii="標楷體" w:eastAsia="標楷體" w:hAnsi="標楷體" w:cs="華康細明體" w:hint="eastAsia"/>
          <w:kern w:val="0"/>
        </w:rPr>
        <w:t xml:space="preserve">　</w:t>
      </w:r>
      <w:r>
        <w:rPr>
          <w:rFonts w:ascii="標楷體" w:eastAsia="標楷體" w:hAnsi="標楷體" w:cs="華康細明體" w:hint="eastAsia"/>
          <w:kern w:val="0"/>
        </w:rPr>
        <w:t>曾銘宗</w:t>
      </w:r>
      <w:r w:rsidRPr="00C607BF">
        <w:rPr>
          <w:rFonts w:ascii="標楷體" w:eastAsia="標楷體" w:hAnsi="標楷體" w:cs="華康細明體" w:hint="eastAsia"/>
          <w:kern w:val="0"/>
        </w:rPr>
        <w:t xml:space="preserve">　賴士葆</w:t>
      </w:r>
      <w:r w:rsidRPr="00613143">
        <w:rPr>
          <w:rFonts w:ascii="標楷體" w:eastAsia="標楷體" w:hAnsi="標楷體" w:cs="華康細明體" w:hint="eastAsia"/>
          <w:color w:val="0D0D0D"/>
          <w:kern w:val="0"/>
        </w:rPr>
        <w:t xml:space="preserve">　</w:t>
      </w:r>
    </w:p>
    <w:p w14:paraId="269CEC5F" w14:textId="00A05360" w:rsidR="00EF00BF" w:rsidRDefault="00EF00BF" w:rsidP="00D3245C">
      <w:pPr>
        <w:autoSpaceDE w:val="0"/>
        <w:autoSpaceDN w:val="0"/>
        <w:adjustRightInd/>
        <w:snapToGrid/>
        <w:ind w:leftChars="300" w:left="1280" w:hangingChars="100" w:hanging="320"/>
        <w:jc w:val="both"/>
        <w:rPr>
          <w:rFonts w:ascii="標楷體" w:eastAsia="標楷體" w:hAnsi="標楷體" w:cs="華康細明體"/>
          <w:kern w:val="0"/>
        </w:rPr>
      </w:pPr>
      <w:r>
        <w:rPr>
          <w:rFonts w:ascii="標楷體" w:eastAsia="標楷體" w:hAnsi="標楷體" w:cs="華康細明體" w:hint="eastAsia"/>
          <w:kern w:val="0"/>
        </w:rPr>
        <w:t>4.</w:t>
      </w:r>
      <w:r w:rsidR="00D3245C" w:rsidRPr="00D3245C">
        <w:rPr>
          <w:rFonts w:ascii="標楷體" w:eastAsia="標楷體" w:hAnsi="標楷體" w:cs="華康細明體" w:hint="eastAsia"/>
          <w:kern w:val="0"/>
        </w:rPr>
        <w:t>依中國輸出入銀行統計</w:t>
      </w:r>
      <w:r w:rsidR="00D3245C">
        <w:rPr>
          <w:rFonts w:ascii="標楷體" w:eastAsia="標楷體" w:hAnsi="標楷體" w:cs="華康細明體" w:hint="eastAsia"/>
          <w:kern w:val="0"/>
        </w:rPr>
        <w:t>，</w:t>
      </w:r>
      <w:r w:rsidR="00D3245C" w:rsidRPr="00D3245C">
        <w:rPr>
          <w:rFonts w:ascii="標楷體" w:eastAsia="標楷體" w:hAnsi="標楷體" w:cs="華康細明體" w:hint="eastAsia"/>
          <w:kern w:val="0"/>
        </w:rPr>
        <w:t>106至110年8月底各期底國際聯貸案自88件逐年降至62件</w:t>
      </w:r>
      <w:r w:rsidR="00D3245C">
        <w:rPr>
          <w:rFonts w:ascii="標楷體" w:eastAsia="標楷體" w:hAnsi="標楷體" w:cs="華康細明體" w:hint="eastAsia"/>
          <w:kern w:val="0"/>
        </w:rPr>
        <w:t>，</w:t>
      </w:r>
      <w:r w:rsidR="00D3245C" w:rsidRPr="00D3245C">
        <w:rPr>
          <w:rFonts w:ascii="標楷體" w:eastAsia="標楷體" w:hAnsi="標楷體" w:cs="華康細明體" w:hint="eastAsia"/>
          <w:kern w:val="0"/>
        </w:rPr>
        <w:t>參貸餘額則自106年底159億</w:t>
      </w:r>
      <w:r w:rsidR="00D3245C">
        <w:rPr>
          <w:rFonts w:ascii="標楷體" w:eastAsia="標楷體" w:hAnsi="標楷體" w:cs="華康細明體" w:hint="eastAsia"/>
          <w:kern w:val="0"/>
        </w:rPr>
        <w:t>0</w:t>
      </w:r>
      <w:r w:rsidR="00D3245C">
        <w:rPr>
          <w:rFonts w:ascii="標楷體" w:eastAsia="標楷體" w:hAnsi="標楷體" w:cs="華康細明體"/>
          <w:kern w:val="0"/>
        </w:rPr>
        <w:t>,</w:t>
      </w:r>
      <w:r w:rsidR="00D3245C" w:rsidRPr="00D3245C">
        <w:rPr>
          <w:rFonts w:ascii="標楷體" w:eastAsia="標楷體" w:hAnsi="標楷體" w:cs="華康細明體" w:hint="eastAsia"/>
          <w:kern w:val="0"/>
        </w:rPr>
        <w:t>495萬元增加至107年底170億</w:t>
      </w:r>
      <w:r w:rsidR="00D3245C">
        <w:rPr>
          <w:rFonts w:ascii="標楷體" w:eastAsia="標楷體" w:hAnsi="標楷體" w:cs="華康細明體" w:hint="eastAsia"/>
          <w:kern w:val="0"/>
        </w:rPr>
        <w:t>0,</w:t>
      </w:r>
      <w:r w:rsidR="00D3245C" w:rsidRPr="00D3245C">
        <w:rPr>
          <w:rFonts w:ascii="標楷體" w:eastAsia="標楷體" w:hAnsi="標楷體" w:cs="華康細明體" w:hint="eastAsia"/>
          <w:kern w:val="0"/>
        </w:rPr>
        <w:t>936萬9千元</w:t>
      </w:r>
      <w:r w:rsidR="00D3245C">
        <w:rPr>
          <w:rFonts w:ascii="標楷體" w:eastAsia="標楷體" w:hAnsi="標楷體" w:cs="華康細明體" w:hint="eastAsia"/>
          <w:kern w:val="0"/>
        </w:rPr>
        <w:t>，</w:t>
      </w:r>
      <w:r w:rsidR="00D3245C" w:rsidRPr="00D3245C">
        <w:rPr>
          <w:rFonts w:ascii="標楷體" w:eastAsia="標楷體" w:hAnsi="標楷體" w:cs="華康細明體" w:hint="eastAsia"/>
          <w:kern w:val="0"/>
        </w:rPr>
        <w:t>復漸減至109年底144億2,400萬6千元</w:t>
      </w:r>
      <w:r w:rsidR="00D3245C">
        <w:rPr>
          <w:rFonts w:ascii="標楷體" w:eastAsia="標楷體" w:hAnsi="標楷體" w:cs="華康細明體" w:hint="eastAsia"/>
          <w:kern w:val="0"/>
        </w:rPr>
        <w:t>，</w:t>
      </w:r>
      <w:r w:rsidR="00D3245C" w:rsidRPr="00D3245C">
        <w:rPr>
          <w:rFonts w:ascii="標楷體" w:eastAsia="標楷體" w:hAnsi="標楷體" w:cs="華康細明體" w:hint="eastAsia"/>
          <w:kern w:val="0"/>
        </w:rPr>
        <w:t>110年8月底亦僅為136億1,503萬2千元</w:t>
      </w:r>
      <w:r w:rsidR="00D3245C">
        <w:rPr>
          <w:rFonts w:ascii="標楷體" w:eastAsia="標楷體" w:hAnsi="標楷體" w:cs="華康細明體" w:hint="eastAsia"/>
          <w:kern w:val="0"/>
        </w:rPr>
        <w:t>；</w:t>
      </w:r>
      <w:r w:rsidR="00D3245C" w:rsidRPr="00D3245C">
        <w:rPr>
          <w:rFonts w:ascii="標楷體" w:eastAsia="標楷體" w:hAnsi="標楷體" w:cs="華康細明體" w:hint="eastAsia"/>
          <w:kern w:val="0"/>
        </w:rPr>
        <w:t>同期間國內聯貸案件數及參貸餘額逐年遞減</w:t>
      </w:r>
      <w:r w:rsidR="00D3245C">
        <w:rPr>
          <w:rFonts w:ascii="標楷體" w:eastAsia="標楷體" w:hAnsi="標楷體" w:cs="華康細明體" w:hint="eastAsia"/>
          <w:kern w:val="0"/>
        </w:rPr>
        <w:t>，</w:t>
      </w:r>
      <w:r w:rsidR="00D3245C" w:rsidRPr="00D3245C">
        <w:rPr>
          <w:rFonts w:ascii="標楷體" w:eastAsia="標楷體" w:hAnsi="標楷體" w:cs="華康細明體" w:hint="eastAsia"/>
          <w:kern w:val="0"/>
        </w:rPr>
        <w:t>件數自106年底39件減少為109年底20件</w:t>
      </w:r>
      <w:r w:rsidR="00D3245C">
        <w:rPr>
          <w:rFonts w:ascii="標楷體" w:eastAsia="標楷體" w:hAnsi="標楷體" w:cs="華康細明體" w:hint="eastAsia"/>
          <w:kern w:val="0"/>
        </w:rPr>
        <w:t>，</w:t>
      </w:r>
      <w:r w:rsidR="00D3245C" w:rsidRPr="00D3245C">
        <w:rPr>
          <w:rFonts w:ascii="標楷體" w:eastAsia="標楷體" w:hAnsi="標楷體" w:cs="華康細明體" w:hint="eastAsia"/>
          <w:kern w:val="0"/>
        </w:rPr>
        <w:t>110年8月底亦僅為16件</w:t>
      </w:r>
      <w:r w:rsidR="00D3245C">
        <w:rPr>
          <w:rFonts w:ascii="標楷體" w:eastAsia="標楷體" w:hAnsi="標楷體" w:cs="華康細明體" w:hint="eastAsia"/>
          <w:kern w:val="0"/>
        </w:rPr>
        <w:t>，</w:t>
      </w:r>
      <w:r w:rsidR="00D3245C" w:rsidRPr="00D3245C">
        <w:rPr>
          <w:rFonts w:ascii="標楷體" w:eastAsia="標楷體" w:hAnsi="標楷體" w:cs="華康細明體" w:hint="eastAsia"/>
          <w:kern w:val="0"/>
        </w:rPr>
        <w:t>參貸餘額自106</w:t>
      </w:r>
      <w:r w:rsidR="00D3245C" w:rsidRPr="00D3245C">
        <w:rPr>
          <w:rFonts w:ascii="標楷體" w:eastAsia="標楷體" w:hAnsi="標楷體" w:cs="華康細明體" w:hint="eastAsia"/>
          <w:kern w:val="0"/>
        </w:rPr>
        <w:lastRenderedPageBreak/>
        <w:t>年底54億5,199萬8千元減少為109年底36億3,310萬元</w:t>
      </w:r>
      <w:r w:rsidR="00D3245C">
        <w:rPr>
          <w:rFonts w:ascii="標楷體" w:eastAsia="標楷體" w:hAnsi="標楷體" w:cs="華康細明體" w:hint="eastAsia"/>
          <w:kern w:val="0"/>
        </w:rPr>
        <w:t>，</w:t>
      </w:r>
      <w:r w:rsidR="00D3245C" w:rsidRPr="00D3245C">
        <w:rPr>
          <w:rFonts w:ascii="標楷體" w:eastAsia="標楷體" w:hAnsi="標楷體" w:cs="華康細明體" w:hint="eastAsia"/>
          <w:kern w:val="0"/>
        </w:rPr>
        <w:t>110年8月底亦僅為25億7,511萬4千元</w:t>
      </w:r>
      <w:r w:rsidR="00D3245C">
        <w:rPr>
          <w:rFonts w:ascii="標楷體" w:eastAsia="標楷體" w:hAnsi="標楷體" w:cs="華康細明體" w:hint="eastAsia"/>
          <w:kern w:val="0"/>
        </w:rPr>
        <w:t>，</w:t>
      </w:r>
      <w:r w:rsidR="00D3245C" w:rsidRPr="00D3245C">
        <w:rPr>
          <w:rFonts w:ascii="標楷體" w:eastAsia="標楷體" w:hAnsi="標楷體" w:cs="華康細明體" w:hint="eastAsia"/>
          <w:kern w:val="0"/>
        </w:rPr>
        <w:t>顯示近年該行參與國際及國內聯貸案件數及金額皆有所減少</w:t>
      </w:r>
      <w:r w:rsidR="00D3245C">
        <w:rPr>
          <w:rFonts w:ascii="標楷體" w:eastAsia="標楷體" w:hAnsi="標楷體" w:cs="華康細明體" w:hint="eastAsia"/>
          <w:kern w:val="0"/>
        </w:rPr>
        <w:t>，</w:t>
      </w:r>
      <w:r w:rsidR="00D3245C" w:rsidRPr="00D3245C">
        <w:rPr>
          <w:rFonts w:ascii="標楷體" w:eastAsia="標楷體" w:hAnsi="標楷體" w:cs="華康細明體" w:hint="eastAsia"/>
          <w:kern w:val="0"/>
        </w:rPr>
        <w:t>鑑於聯貸案金額高</w:t>
      </w:r>
      <w:r w:rsidR="00D3245C">
        <w:rPr>
          <w:rFonts w:ascii="標楷體" w:eastAsia="標楷體" w:hAnsi="標楷體" w:cs="華康細明體" w:hint="eastAsia"/>
          <w:kern w:val="0"/>
        </w:rPr>
        <w:t>，</w:t>
      </w:r>
      <w:r w:rsidR="00D3245C" w:rsidRPr="00D3245C">
        <w:rPr>
          <w:rFonts w:ascii="標楷體" w:eastAsia="標楷體" w:hAnsi="標楷體" w:cs="華康細明體" w:hint="eastAsia"/>
          <w:kern w:val="0"/>
        </w:rPr>
        <w:t>期間長</w:t>
      </w:r>
      <w:r w:rsidR="00D3245C">
        <w:rPr>
          <w:rFonts w:ascii="標楷體" w:eastAsia="標楷體" w:hAnsi="標楷體" w:cs="華康細明體" w:hint="eastAsia"/>
          <w:kern w:val="0"/>
        </w:rPr>
        <w:t>，</w:t>
      </w:r>
      <w:r w:rsidR="00D3245C" w:rsidRPr="00D3245C">
        <w:rPr>
          <w:rFonts w:ascii="標楷體" w:eastAsia="標楷體" w:hAnsi="標楷體" w:cs="華康細明體" w:hint="eastAsia"/>
          <w:kern w:val="0"/>
        </w:rPr>
        <w:t>銀行如參與聯貸案成功</w:t>
      </w:r>
      <w:r w:rsidR="00D3245C">
        <w:rPr>
          <w:rFonts w:ascii="標楷體" w:eastAsia="標楷體" w:hAnsi="標楷體" w:cs="華康細明體" w:hint="eastAsia"/>
          <w:kern w:val="0"/>
        </w:rPr>
        <w:t>，</w:t>
      </w:r>
      <w:r w:rsidR="00D3245C" w:rsidRPr="00D3245C">
        <w:rPr>
          <w:rFonts w:ascii="標楷體" w:eastAsia="標楷體" w:hAnsi="標楷體" w:cs="華康細明體" w:hint="eastAsia"/>
          <w:kern w:val="0"/>
        </w:rPr>
        <w:t>除增加收益外</w:t>
      </w:r>
      <w:r w:rsidR="00D3245C">
        <w:rPr>
          <w:rFonts w:ascii="標楷體" w:eastAsia="標楷體" w:hAnsi="標楷體" w:cs="華康細明體" w:hint="eastAsia"/>
          <w:kern w:val="0"/>
        </w:rPr>
        <w:t>，</w:t>
      </w:r>
      <w:r w:rsidR="00D3245C" w:rsidRPr="00D3245C">
        <w:rPr>
          <w:rFonts w:ascii="標楷體" w:eastAsia="標楷體" w:hAnsi="標楷體" w:cs="華康細明體" w:hint="eastAsia"/>
          <w:kern w:val="0"/>
        </w:rPr>
        <w:t>亦有分攤風險、增加同業合作經驗、提升產業研究與評估審核技術、提高知名度等周邊效益。爰此</w:t>
      </w:r>
      <w:r w:rsidR="00D3245C">
        <w:rPr>
          <w:rFonts w:ascii="標楷體" w:eastAsia="標楷體" w:hAnsi="標楷體" w:cs="華康細明體" w:hint="eastAsia"/>
          <w:kern w:val="0"/>
        </w:rPr>
        <w:t>，</w:t>
      </w:r>
      <w:r w:rsidR="00D3245C" w:rsidRPr="00D3245C">
        <w:rPr>
          <w:rFonts w:ascii="標楷體" w:eastAsia="標楷體" w:hAnsi="標楷體" w:cs="華康細明體" w:hint="eastAsia"/>
          <w:kern w:val="0"/>
        </w:rPr>
        <w:t>中國輸出入銀行應於風險控管前提下</w:t>
      </w:r>
      <w:r w:rsidR="00D3245C">
        <w:rPr>
          <w:rFonts w:ascii="標楷體" w:eastAsia="標楷體" w:hAnsi="標楷體" w:cs="華康細明體" w:hint="eastAsia"/>
          <w:kern w:val="0"/>
        </w:rPr>
        <w:t>，</w:t>
      </w:r>
      <w:r w:rsidR="00D3245C" w:rsidRPr="00D3245C">
        <w:rPr>
          <w:rFonts w:ascii="標楷體" w:eastAsia="標楷體" w:hAnsi="標楷體" w:cs="華康細明體" w:hint="eastAsia"/>
          <w:kern w:val="0"/>
        </w:rPr>
        <w:t>強化經營與同業合作</w:t>
      </w:r>
      <w:r w:rsidR="00D3245C">
        <w:rPr>
          <w:rFonts w:ascii="標楷體" w:eastAsia="標楷體" w:hAnsi="標楷體" w:cs="華康細明體" w:hint="eastAsia"/>
          <w:kern w:val="0"/>
        </w:rPr>
        <w:t>，</w:t>
      </w:r>
      <w:r w:rsidR="00D3245C" w:rsidRPr="00D3245C">
        <w:rPr>
          <w:rFonts w:ascii="標楷體" w:eastAsia="標楷體" w:hAnsi="標楷體" w:cs="華康細明體" w:hint="eastAsia"/>
          <w:kern w:val="0"/>
        </w:rPr>
        <w:t>並於1個月內向立法院財政委員會提出書面報告。</w:t>
      </w:r>
    </w:p>
    <w:p w14:paraId="6DD3F50C" w14:textId="5F05778C" w:rsidR="00EF00BF" w:rsidRDefault="00EF00BF" w:rsidP="00EF00BF">
      <w:pPr>
        <w:autoSpaceDE w:val="0"/>
        <w:autoSpaceDN w:val="0"/>
        <w:snapToGrid/>
        <w:ind w:firstLineChars="393" w:firstLine="1258"/>
        <w:jc w:val="both"/>
        <w:rPr>
          <w:rFonts w:ascii="標楷體" w:eastAsia="標楷體" w:hAnsi="標楷體" w:cs="華康細明體"/>
          <w:color w:val="0D0D0D"/>
          <w:kern w:val="0"/>
        </w:rPr>
      </w:pPr>
      <w:r w:rsidRPr="00466D64">
        <w:rPr>
          <w:rFonts w:ascii="標楷體" w:eastAsia="標楷體" w:hAnsi="標楷體" w:hint="eastAsia"/>
        </w:rPr>
        <w:t xml:space="preserve">　　　　　　</w:t>
      </w:r>
      <w:r w:rsidRPr="00C607BF">
        <w:rPr>
          <w:rFonts w:ascii="標楷體" w:eastAsia="標楷體" w:hAnsi="標楷體" w:cs="華康細明體" w:hint="eastAsia"/>
          <w:kern w:val="0"/>
        </w:rPr>
        <w:t>提案人：</w:t>
      </w:r>
      <w:r w:rsidRPr="00EF00BF">
        <w:rPr>
          <w:rFonts w:ascii="標楷體" w:eastAsia="標楷體" w:hAnsi="標楷體" w:cs="華康細明體" w:hint="eastAsia"/>
          <w:kern w:val="0"/>
        </w:rPr>
        <w:t xml:space="preserve">李貴敏　曾銘宗　賴士葆　</w:t>
      </w:r>
    </w:p>
    <w:p w14:paraId="5EF5C593" w14:textId="21AB3064" w:rsidR="00EF00BF" w:rsidRDefault="00EF00BF" w:rsidP="00D3245C">
      <w:pPr>
        <w:autoSpaceDE w:val="0"/>
        <w:autoSpaceDN w:val="0"/>
        <w:adjustRightInd/>
        <w:snapToGrid/>
        <w:ind w:leftChars="300" w:left="1280" w:hangingChars="100" w:hanging="320"/>
        <w:jc w:val="both"/>
        <w:rPr>
          <w:rFonts w:ascii="標楷體" w:eastAsia="標楷體" w:hAnsi="標楷體" w:cs="華康細明體"/>
          <w:kern w:val="0"/>
        </w:rPr>
      </w:pPr>
      <w:r>
        <w:rPr>
          <w:rFonts w:ascii="標楷體" w:eastAsia="標楷體" w:hAnsi="標楷體" w:cs="華康細明體" w:hint="eastAsia"/>
          <w:kern w:val="0"/>
        </w:rPr>
        <w:t>5.</w:t>
      </w:r>
      <w:r w:rsidR="00D3245C" w:rsidRPr="00D3245C">
        <w:rPr>
          <w:rFonts w:ascii="標楷體" w:eastAsia="標楷體" w:hAnsi="標楷體" w:cs="華康細明體" w:hint="eastAsia"/>
          <w:kern w:val="0"/>
        </w:rPr>
        <w:t>依中國輸出入銀行統計</w:t>
      </w:r>
      <w:r w:rsidR="00D3245C">
        <w:rPr>
          <w:rFonts w:ascii="標楷體" w:eastAsia="標楷體" w:hAnsi="標楷體" w:cs="華康細明體" w:hint="eastAsia"/>
          <w:kern w:val="0"/>
        </w:rPr>
        <w:t>，</w:t>
      </w:r>
      <w:r w:rsidR="00D3245C" w:rsidRPr="00D3245C">
        <w:rPr>
          <w:rFonts w:ascii="標楷體" w:eastAsia="標楷體" w:hAnsi="標楷體" w:cs="華康細明體" w:hint="eastAsia"/>
          <w:kern w:val="0"/>
        </w:rPr>
        <w:t>106至108年度轉銷國內聯貸案呆帳1億3,133萬8千元、1億6,805萬3千元及5,376萬2千元</w:t>
      </w:r>
      <w:r w:rsidR="00D3245C">
        <w:rPr>
          <w:rFonts w:ascii="標楷體" w:eastAsia="標楷體" w:hAnsi="標楷體" w:cs="華康細明體" w:hint="eastAsia"/>
          <w:kern w:val="0"/>
        </w:rPr>
        <w:t>，</w:t>
      </w:r>
      <w:r w:rsidR="00D3245C" w:rsidRPr="00D3245C">
        <w:rPr>
          <w:rFonts w:ascii="標楷體" w:eastAsia="標楷體" w:hAnsi="標楷體" w:cs="華康細明體" w:hint="eastAsia"/>
          <w:kern w:val="0"/>
        </w:rPr>
        <w:t>107年度轉銷國際聯貸案呆帳6,629萬元</w:t>
      </w:r>
      <w:r w:rsidR="00D3245C">
        <w:rPr>
          <w:rFonts w:ascii="標楷體" w:eastAsia="標楷體" w:hAnsi="標楷體" w:cs="華康細明體" w:hint="eastAsia"/>
          <w:kern w:val="0"/>
        </w:rPr>
        <w:t>，</w:t>
      </w:r>
      <w:r w:rsidR="00D3245C" w:rsidRPr="00D3245C">
        <w:rPr>
          <w:rFonts w:ascii="標楷體" w:eastAsia="標楷體" w:hAnsi="標楷體" w:cs="華康細明體" w:hint="eastAsia"/>
          <w:kern w:val="0"/>
        </w:rPr>
        <w:t>轉銷金額合共逾4億元</w:t>
      </w:r>
      <w:r w:rsidR="00D3245C">
        <w:rPr>
          <w:rFonts w:ascii="標楷體" w:eastAsia="標楷體" w:hAnsi="標楷體" w:cs="華康細明體" w:hint="eastAsia"/>
          <w:kern w:val="0"/>
        </w:rPr>
        <w:t>，</w:t>
      </w:r>
      <w:r w:rsidR="00D3245C" w:rsidRPr="00D3245C">
        <w:rPr>
          <w:rFonts w:ascii="標楷體" w:eastAsia="標楷體" w:hAnsi="標楷體" w:cs="華康細明體" w:hint="eastAsia"/>
          <w:kern w:val="0"/>
        </w:rPr>
        <w:t>據該行統計目前求償進度</w:t>
      </w:r>
      <w:r w:rsidR="00D3245C">
        <w:rPr>
          <w:rFonts w:ascii="標楷體" w:eastAsia="標楷體" w:hAnsi="標楷體" w:cs="華康細明體" w:hint="eastAsia"/>
          <w:kern w:val="0"/>
        </w:rPr>
        <w:t>，</w:t>
      </w:r>
      <w:r w:rsidR="00D3245C" w:rsidRPr="00D3245C">
        <w:rPr>
          <w:rFonts w:ascii="標楷體" w:eastAsia="標楷體" w:hAnsi="標楷體" w:cs="華康細明體" w:hint="eastAsia"/>
          <w:kern w:val="0"/>
        </w:rPr>
        <w:t>轉銷案件之4項個案中</w:t>
      </w:r>
      <w:r w:rsidR="00D3245C">
        <w:rPr>
          <w:rFonts w:ascii="標楷體" w:eastAsia="標楷體" w:hAnsi="標楷體" w:cs="華康細明體" w:hint="eastAsia"/>
          <w:kern w:val="0"/>
        </w:rPr>
        <w:t>，</w:t>
      </w:r>
      <w:r w:rsidR="00D3245C" w:rsidRPr="00D3245C">
        <w:rPr>
          <w:rFonts w:ascii="標楷體" w:eastAsia="標楷體" w:hAnsi="標楷體" w:cs="華康細明體" w:hint="eastAsia"/>
          <w:kern w:val="0"/>
        </w:rPr>
        <w:t>B股份有限公司擔保品與無擔保品部分拍賣及營業稅退款獲分配2,310萬5千元</w:t>
      </w:r>
      <w:r w:rsidR="008062A6">
        <w:rPr>
          <w:rFonts w:ascii="標楷體" w:eastAsia="標楷體" w:hAnsi="標楷體" w:cs="華康細明體" w:hint="eastAsia"/>
          <w:kern w:val="0"/>
        </w:rPr>
        <w:t>，</w:t>
      </w:r>
      <w:r w:rsidR="00D3245C" w:rsidRPr="00D3245C">
        <w:rPr>
          <w:rFonts w:ascii="標楷體" w:eastAsia="標楷體" w:hAnsi="標楷體" w:cs="華康細明體" w:hint="eastAsia"/>
          <w:kern w:val="0"/>
        </w:rPr>
        <w:t>C有限公司擔保品及無擔保品部分獲分配美金569萬1千元</w:t>
      </w:r>
      <w:r w:rsidR="008062A6">
        <w:rPr>
          <w:rFonts w:ascii="標楷體" w:eastAsia="標楷體" w:hAnsi="標楷體" w:cs="華康細明體" w:hint="eastAsia"/>
          <w:kern w:val="0"/>
        </w:rPr>
        <w:t>，</w:t>
      </w:r>
      <w:r w:rsidR="00D3245C" w:rsidRPr="00D3245C">
        <w:rPr>
          <w:rFonts w:ascii="標楷體" w:eastAsia="標楷體" w:hAnsi="標楷體" w:cs="華康細明體" w:hint="eastAsia"/>
          <w:kern w:val="0"/>
        </w:rPr>
        <w:t>A聯合授信案及D股份有限公司之聯貸團分別取得支付命令及本票裁定確定證明書約131.74億元</w:t>
      </w:r>
      <w:r w:rsidR="008062A6">
        <w:rPr>
          <w:rFonts w:ascii="標楷體" w:eastAsia="標楷體" w:hAnsi="標楷體" w:cs="華康細明體" w:hint="eastAsia"/>
          <w:kern w:val="0"/>
        </w:rPr>
        <w:t>，</w:t>
      </w:r>
      <w:r w:rsidR="00D3245C" w:rsidRPr="00D3245C">
        <w:rPr>
          <w:rFonts w:ascii="標楷體" w:eastAsia="標楷體" w:hAnsi="標楷體" w:cs="華康細明體" w:hint="eastAsia"/>
          <w:kern w:val="0"/>
        </w:rPr>
        <w:t>擔保品保險理賠款2億3,403萬2千元</w:t>
      </w:r>
      <w:r w:rsidR="008062A6">
        <w:rPr>
          <w:rFonts w:ascii="標楷體" w:eastAsia="標楷體" w:hAnsi="標楷體" w:cs="華康細明體" w:hint="eastAsia"/>
          <w:kern w:val="0"/>
        </w:rPr>
        <w:t>，</w:t>
      </w:r>
      <w:r w:rsidR="00D3245C" w:rsidRPr="00D3245C">
        <w:rPr>
          <w:rFonts w:ascii="標楷體" w:eastAsia="標楷體" w:hAnsi="標楷體" w:cs="華康細明體" w:hint="eastAsia"/>
          <w:kern w:val="0"/>
        </w:rPr>
        <w:t>各案之民事、刑事及代位仲裁等法律程序進行中</w:t>
      </w:r>
      <w:r w:rsidR="008062A6">
        <w:rPr>
          <w:rFonts w:ascii="標楷體" w:eastAsia="標楷體" w:hAnsi="標楷體" w:cs="華康細明體" w:hint="eastAsia"/>
          <w:kern w:val="0"/>
        </w:rPr>
        <w:t>。</w:t>
      </w:r>
      <w:r w:rsidR="00D3245C" w:rsidRPr="00D3245C">
        <w:rPr>
          <w:rFonts w:ascii="標楷體" w:eastAsia="標楷體" w:hAnsi="標楷體" w:cs="華康細明體" w:hint="eastAsia"/>
          <w:kern w:val="0"/>
        </w:rPr>
        <w:t>爰此</w:t>
      </w:r>
      <w:r w:rsidR="008062A6">
        <w:rPr>
          <w:rFonts w:ascii="標楷體" w:eastAsia="標楷體" w:hAnsi="標楷體" w:cs="華康細明體" w:hint="eastAsia"/>
          <w:kern w:val="0"/>
        </w:rPr>
        <w:t>，</w:t>
      </w:r>
      <w:r w:rsidR="00D3245C" w:rsidRPr="00D3245C">
        <w:rPr>
          <w:rFonts w:ascii="標楷體" w:eastAsia="標楷體" w:hAnsi="標楷體" w:cs="華康細明體" w:hint="eastAsia"/>
          <w:kern w:val="0"/>
        </w:rPr>
        <w:t>為維護銀行權益</w:t>
      </w:r>
      <w:r w:rsidR="008062A6">
        <w:rPr>
          <w:rFonts w:ascii="標楷體" w:eastAsia="標楷體" w:hAnsi="標楷體" w:cs="華康細明體" w:hint="eastAsia"/>
          <w:kern w:val="0"/>
        </w:rPr>
        <w:t>，</w:t>
      </w:r>
      <w:r w:rsidR="00D3245C" w:rsidRPr="00D3245C">
        <w:rPr>
          <w:rFonts w:ascii="標楷體" w:eastAsia="標楷體" w:hAnsi="標楷體" w:cs="華康細明體" w:hint="eastAsia"/>
          <w:kern w:val="0"/>
        </w:rPr>
        <w:t>中國輸出入銀行應積極持續追償</w:t>
      </w:r>
      <w:r w:rsidR="008062A6">
        <w:rPr>
          <w:rFonts w:ascii="標楷體" w:eastAsia="標楷體" w:hAnsi="標楷體" w:cs="華康細明體" w:hint="eastAsia"/>
          <w:kern w:val="0"/>
        </w:rPr>
        <w:t>，</w:t>
      </w:r>
      <w:r w:rsidR="00D3245C" w:rsidRPr="00D3245C">
        <w:rPr>
          <w:rFonts w:ascii="標楷體" w:eastAsia="標楷體" w:hAnsi="標楷體" w:cs="華康細明體" w:hint="eastAsia"/>
          <w:kern w:val="0"/>
        </w:rPr>
        <w:t>並於1個月內向立法院財政委員會提出書面報告。</w:t>
      </w:r>
    </w:p>
    <w:p w14:paraId="15A97DC9" w14:textId="7470E0AE" w:rsidR="00EF00BF" w:rsidRDefault="00EF00BF" w:rsidP="00EF00BF">
      <w:pPr>
        <w:autoSpaceDE w:val="0"/>
        <w:autoSpaceDN w:val="0"/>
        <w:snapToGrid/>
        <w:ind w:firstLineChars="393" w:firstLine="1258"/>
        <w:jc w:val="both"/>
        <w:rPr>
          <w:rFonts w:ascii="標楷體" w:eastAsia="標楷體" w:hAnsi="標楷體" w:cs="華康細明體"/>
          <w:kern w:val="0"/>
        </w:rPr>
      </w:pPr>
      <w:r w:rsidRPr="00466D64">
        <w:rPr>
          <w:rFonts w:ascii="標楷體" w:eastAsia="標楷體" w:hAnsi="標楷體" w:hint="eastAsia"/>
        </w:rPr>
        <w:t xml:space="preserve">　　　　　　</w:t>
      </w:r>
      <w:r w:rsidRPr="00C607BF">
        <w:rPr>
          <w:rFonts w:ascii="標楷體" w:eastAsia="標楷體" w:hAnsi="標楷體" w:cs="華康細明體" w:hint="eastAsia"/>
          <w:kern w:val="0"/>
        </w:rPr>
        <w:t>提案人：</w:t>
      </w:r>
      <w:r w:rsidRPr="00EF00BF">
        <w:rPr>
          <w:rFonts w:ascii="標楷體" w:eastAsia="標楷體" w:hAnsi="標楷體" w:cs="華康細明體" w:hint="eastAsia"/>
          <w:kern w:val="0"/>
        </w:rPr>
        <w:t xml:space="preserve">李貴敏　曾銘宗　賴士葆　</w:t>
      </w:r>
    </w:p>
    <w:p w14:paraId="308B7575" w14:textId="3F6C2DBE" w:rsidR="00EF00BF" w:rsidRDefault="00EF00BF" w:rsidP="008062A6">
      <w:pPr>
        <w:autoSpaceDE w:val="0"/>
        <w:autoSpaceDN w:val="0"/>
        <w:adjustRightInd/>
        <w:snapToGrid/>
        <w:ind w:leftChars="300" w:left="1280" w:hangingChars="100" w:hanging="320"/>
        <w:jc w:val="both"/>
        <w:rPr>
          <w:rFonts w:ascii="標楷體" w:eastAsia="標楷體" w:hAnsi="標楷體" w:cs="華康細明體"/>
          <w:kern w:val="0"/>
        </w:rPr>
      </w:pPr>
      <w:r>
        <w:rPr>
          <w:rFonts w:ascii="標楷體" w:eastAsia="標楷體" w:hAnsi="標楷體" w:cs="華康細明體" w:hint="eastAsia"/>
          <w:kern w:val="0"/>
        </w:rPr>
        <w:t>6.</w:t>
      </w:r>
      <w:r w:rsidR="008062A6" w:rsidRPr="008062A6">
        <w:rPr>
          <w:rFonts w:ascii="標楷體" w:eastAsia="標楷體" w:hAnsi="標楷體" w:cs="華康細明體" w:hint="eastAsia"/>
          <w:kern w:val="0"/>
        </w:rPr>
        <w:t>中國輸出入銀行提供輸出保險商品</w:t>
      </w:r>
      <w:r w:rsidR="008062A6">
        <w:rPr>
          <w:rFonts w:ascii="標楷體" w:eastAsia="標楷體" w:hAnsi="標楷體" w:cs="華康細明體" w:hint="eastAsia"/>
          <w:kern w:val="0"/>
        </w:rPr>
        <w:t>，</w:t>
      </w:r>
      <w:r w:rsidR="008062A6" w:rsidRPr="008062A6">
        <w:rPr>
          <w:rFonts w:ascii="標楷體" w:eastAsia="標楷體" w:hAnsi="標楷體" w:cs="華康細明體" w:hint="eastAsia"/>
          <w:kern w:val="0"/>
        </w:rPr>
        <w:t>協助廠商規避貿易風險</w:t>
      </w:r>
      <w:r w:rsidR="008062A6">
        <w:rPr>
          <w:rFonts w:ascii="標楷體" w:eastAsia="標楷體" w:hAnsi="標楷體" w:cs="華康細明體" w:hint="eastAsia"/>
          <w:kern w:val="0"/>
        </w:rPr>
        <w:t>，</w:t>
      </w:r>
      <w:r w:rsidR="008062A6" w:rsidRPr="008062A6">
        <w:rPr>
          <w:rFonts w:ascii="標楷體" w:eastAsia="標楷體" w:hAnsi="標楷體" w:cs="華康細明體" w:hint="eastAsia"/>
          <w:kern w:val="0"/>
        </w:rPr>
        <w:t>開發市場商機。隨著輸出保險營運量提升</w:t>
      </w:r>
      <w:r w:rsidR="008062A6">
        <w:rPr>
          <w:rFonts w:ascii="標楷體" w:eastAsia="標楷體" w:hAnsi="標楷體" w:cs="華康細明體" w:hint="eastAsia"/>
          <w:kern w:val="0"/>
        </w:rPr>
        <w:t>，</w:t>
      </w:r>
      <w:r w:rsidR="008062A6" w:rsidRPr="008062A6">
        <w:rPr>
          <w:rFonts w:ascii="標楷體" w:eastAsia="標楷體" w:hAnsi="標楷體" w:cs="華康細明體" w:hint="eastAsia"/>
          <w:kern w:val="0"/>
        </w:rPr>
        <w:t>相關保費收入亦呈增加</w:t>
      </w:r>
      <w:r w:rsidR="008062A6">
        <w:rPr>
          <w:rFonts w:ascii="標楷體" w:eastAsia="標楷體" w:hAnsi="標楷體" w:cs="華康細明體" w:hint="eastAsia"/>
          <w:kern w:val="0"/>
        </w:rPr>
        <w:t>，</w:t>
      </w:r>
      <w:r w:rsidR="008062A6" w:rsidRPr="008062A6">
        <w:rPr>
          <w:rFonts w:ascii="標楷體" w:eastAsia="標楷體" w:hAnsi="標楷體" w:cs="華康細明體" w:hint="eastAsia"/>
          <w:kern w:val="0"/>
        </w:rPr>
        <w:t>例如</w:t>
      </w:r>
      <w:r w:rsidR="008062A6">
        <w:rPr>
          <w:rFonts w:ascii="標楷體" w:eastAsia="標楷體" w:hAnsi="標楷體" w:cs="華康細明體" w:hint="eastAsia"/>
          <w:kern w:val="0"/>
        </w:rPr>
        <w:t>：</w:t>
      </w:r>
      <w:r w:rsidR="008062A6" w:rsidRPr="008062A6">
        <w:rPr>
          <w:rFonts w:ascii="標楷體" w:eastAsia="標楷體" w:hAnsi="標楷體" w:cs="華康細明體" w:hint="eastAsia"/>
          <w:kern w:val="0"/>
        </w:rPr>
        <w:t>107至109年度保費收入分別為3億2,374萬8千元、3億4,878萬4千元及3億6,031萬4千元</w:t>
      </w:r>
      <w:r w:rsidR="008062A6">
        <w:rPr>
          <w:rFonts w:ascii="標楷體" w:eastAsia="標楷體" w:hAnsi="標楷體" w:cs="華康細明體" w:hint="eastAsia"/>
          <w:kern w:val="0"/>
        </w:rPr>
        <w:t>，</w:t>
      </w:r>
      <w:r w:rsidR="008062A6" w:rsidRPr="008062A6">
        <w:rPr>
          <w:rFonts w:ascii="標楷體" w:eastAsia="標楷體" w:hAnsi="標楷體" w:cs="華康細明體" w:hint="eastAsia"/>
          <w:kern w:val="0"/>
        </w:rPr>
        <w:t>逐年呈遞增成長趨勢</w:t>
      </w:r>
      <w:r w:rsidR="008062A6">
        <w:rPr>
          <w:rFonts w:ascii="標楷體" w:eastAsia="標楷體" w:hAnsi="標楷體" w:cs="華康細明體" w:hint="eastAsia"/>
          <w:kern w:val="0"/>
        </w:rPr>
        <w:t>，</w:t>
      </w:r>
      <w:r w:rsidR="008062A6" w:rsidRPr="008062A6">
        <w:rPr>
          <w:rFonts w:ascii="標楷體" w:eastAsia="標楷體" w:hAnsi="標楷體" w:cs="華康細明體" w:hint="eastAsia"/>
          <w:kern w:val="0"/>
        </w:rPr>
        <w:t>損益影響程度增加</w:t>
      </w:r>
      <w:r w:rsidR="008062A6">
        <w:rPr>
          <w:rFonts w:ascii="標楷體" w:eastAsia="標楷體" w:hAnsi="標楷體" w:cs="華康細明體" w:hint="eastAsia"/>
          <w:kern w:val="0"/>
        </w:rPr>
        <w:t>，</w:t>
      </w:r>
      <w:r w:rsidR="008062A6" w:rsidRPr="008062A6">
        <w:rPr>
          <w:rFonts w:ascii="標楷體" w:eastAsia="標楷體" w:hAnsi="標楷體" w:cs="華康細明體" w:hint="eastAsia"/>
          <w:kern w:val="0"/>
        </w:rPr>
        <w:t>同期間保險賠款分別為5,590萬1千元、6,946萬元及7,293萬7千元</w:t>
      </w:r>
      <w:r w:rsidR="00010EDA">
        <w:rPr>
          <w:rFonts w:ascii="標楷體" w:eastAsia="標楷體" w:hAnsi="標楷體" w:cs="華康細明體" w:hint="eastAsia"/>
          <w:kern w:val="0"/>
        </w:rPr>
        <w:t>，</w:t>
      </w:r>
      <w:r w:rsidR="008062A6" w:rsidRPr="008062A6">
        <w:rPr>
          <w:rFonts w:ascii="標楷體" w:eastAsia="標楷體" w:hAnsi="標楷體" w:cs="華康細明體" w:hint="eastAsia"/>
          <w:kern w:val="0"/>
        </w:rPr>
        <w:t>整體業務損失率分別為</w:t>
      </w:r>
      <w:r w:rsidR="008062A6" w:rsidRPr="008062A6">
        <w:rPr>
          <w:rFonts w:ascii="標楷體" w:eastAsia="標楷體" w:hAnsi="標楷體" w:cs="華康細明體" w:hint="eastAsia"/>
          <w:kern w:val="0"/>
        </w:rPr>
        <w:lastRenderedPageBreak/>
        <w:t>14.85%、18.33%及18.29%</w:t>
      </w:r>
      <w:r w:rsidR="008062A6">
        <w:rPr>
          <w:rFonts w:ascii="標楷體" w:eastAsia="標楷體" w:hAnsi="標楷體" w:cs="華康細明體" w:hint="eastAsia"/>
          <w:kern w:val="0"/>
        </w:rPr>
        <w:t>，</w:t>
      </w:r>
      <w:r w:rsidR="008062A6" w:rsidRPr="008062A6">
        <w:rPr>
          <w:rFonts w:ascii="標楷體" w:eastAsia="標楷體" w:hAnsi="標楷體" w:cs="華康細明體" w:hint="eastAsia"/>
          <w:kern w:val="0"/>
        </w:rPr>
        <w:t>亦逐年上升</w:t>
      </w:r>
      <w:r w:rsidR="008062A6">
        <w:rPr>
          <w:rFonts w:ascii="標楷體" w:eastAsia="標楷體" w:hAnsi="標楷體" w:cs="華康細明體" w:hint="eastAsia"/>
          <w:kern w:val="0"/>
        </w:rPr>
        <w:t>，</w:t>
      </w:r>
      <w:r w:rsidR="008062A6" w:rsidRPr="008062A6">
        <w:rPr>
          <w:rFonts w:ascii="標楷體" w:eastAsia="標楷體" w:hAnsi="標楷體" w:cs="華康細明體" w:hint="eastAsia"/>
          <w:kern w:val="0"/>
        </w:rPr>
        <w:t>鑑於輸出保險損失率及保險賠款上升</w:t>
      </w:r>
      <w:r w:rsidR="008062A6">
        <w:rPr>
          <w:rFonts w:ascii="標楷體" w:eastAsia="標楷體" w:hAnsi="標楷體" w:cs="華康細明體" w:hint="eastAsia"/>
          <w:kern w:val="0"/>
        </w:rPr>
        <w:t>，</w:t>
      </w:r>
      <w:r w:rsidR="008062A6" w:rsidRPr="008062A6">
        <w:rPr>
          <w:rFonts w:ascii="標楷體" w:eastAsia="標楷體" w:hAnsi="標楷體" w:cs="華康細明體" w:hint="eastAsia"/>
          <w:kern w:val="0"/>
        </w:rPr>
        <w:t>為風險管理</w:t>
      </w:r>
      <w:r w:rsidR="00FD7E4D" w:rsidRPr="00643335">
        <w:rPr>
          <w:rFonts w:ascii="標楷體" w:eastAsia="標楷體" w:hAnsi="標楷體" w:cs="華康細明體" w:hint="eastAsia"/>
          <w:kern w:val="0"/>
        </w:rPr>
        <w:t>。</w:t>
      </w:r>
      <w:r w:rsidR="008062A6" w:rsidRPr="00643335">
        <w:rPr>
          <w:rFonts w:ascii="標楷體" w:eastAsia="標楷體" w:hAnsi="標楷體" w:cs="華康細明體" w:hint="eastAsia"/>
          <w:kern w:val="0"/>
        </w:rPr>
        <w:t>爰此</w:t>
      </w:r>
      <w:r w:rsidR="008062A6">
        <w:rPr>
          <w:rFonts w:ascii="標楷體" w:eastAsia="標楷體" w:hAnsi="標楷體" w:cs="華康細明體" w:hint="eastAsia"/>
          <w:kern w:val="0"/>
        </w:rPr>
        <w:t>，</w:t>
      </w:r>
      <w:r w:rsidR="008062A6" w:rsidRPr="008062A6">
        <w:rPr>
          <w:rFonts w:ascii="標楷體" w:eastAsia="標楷體" w:hAnsi="標楷體" w:cs="華康細明體" w:hint="eastAsia"/>
          <w:kern w:val="0"/>
        </w:rPr>
        <w:t>中國輸出入銀行應持續監控輸出保險損失率、保險賠款、部門營運及業務風險變化情形</w:t>
      </w:r>
      <w:r w:rsidR="008062A6">
        <w:rPr>
          <w:rFonts w:ascii="標楷體" w:eastAsia="標楷體" w:hAnsi="標楷體" w:cs="華康細明體" w:hint="eastAsia"/>
          <w:kern w:val="0"/>
        </w:rPr>
        <w:t>，</w:t>
      </w:r>
      <w:r w:rsidR="008062A6" w:rsidRPr="008062A6">
        <w:rPr>
          <w:rFonts w:ascii="標楷體" w:eastAsia="標楷體" w:hAnsi="標楷體" w:cs="華康細明體" w:hint="eastAsia"/>
          <w:kern w:val="0"/>
        </w:rPr>
        <w:t>加強與出口廠商之聯繫</w:t>
      </w:r>
      <w:r w:rsidR="00FD7E4D" w:rsidRPr="00643335">
        <w:rPr>
          <w:rFonts w:ascii="標楷體" w:eastAsia="標楷體" w:hAnsi="標楷體" w:cs="華康細明體" w:hint="eastAsia"/>
          <w:kern w:val="0"/>
        </w:rPr>
        <w:t>，</w:t>
      </w:r>
      <w:r w:rsidR="008062A6" w:rsidRPr="00643335">
        <w:rPr>
          <w:rFonts w:ascii="標楷體" w:eastAsia="標楷體" w:hAnsi="標楷體" w:cs="華康細明體" w:hint="eastAsia"/>
          <w:kern w:val="0"/>
        </w:rPr>
        <w:t>以兼</w:t>
      </w:r>
      <w:r w:rsidR="008062A6" w:rsidRPr="008062A6">
        <w:rPr>
          <w:rFonts w:ascii="標楷體" w:eastAsia="標楷體" w:hAnsi="標楷體" w:cs="華康細明體" w:hint="eastAsia"/>
          <w:kern w:val="0"/>
        </w:rPr>
        <w:t>顧政策及經營</w:t>
      </w:r>
      <w:r w:rsidR="008062A6">
        <w:rPr>
          <w:rFonts w:ascii="標楷體" w:eastAsia="標楷體" w:hAnsi="標楷體" w:cs="華康細明體" w:hint="eastAsia"/>
          <w:kern w:val="0"/>
        </w:rPr>
        <w:t>，</w:t>
      </w:r>
      <w:r w:rsidR="008062A6" w:rsidRPr="008062A6">
        <w:rPr>
          <w:rFonts w:ascii="標楷體" w:eastAsia="標楷體" w:hAnsi="標楷體" w:cs="華康細明體" w:hint="eastAsia"/>
          <w:kern w:val="0"/>
        </w:rPr>
        <w:t>並於1個月內向立法院財政委員會提出書面報告。</w:t>
      </w:r>
    </w:p>
    <w:p w14:paraId="29687A4F" w14:textId="14957F78" w:rsidR="00EF00BF" w:rsidRDefault="00EF00BF" w:rsidP="00EF00BF">
      <w:pPr>
        <w:autoSpaceDE w:val="0"/>
        <w:autoSpaceDN w:val="0"/>
        <w:snapToGrid/>
        <w:ind w:firstLineChars="393" w:firstLine="1258"/>
        <w:jc w:val="both"/>
        <w:rPr>
          <w:rFonts w:ascii="標楷體" w:eastAsia="標楷體" w:hAnsi="標楷體" w:cs="華康細明體"/>
          <w:kern w:val="0"/>
        </w:rPr>
      </w:pPr>
      <w:r w:rsidRPr="00466D64">
        <w:rPr>
          <w:rFonts w:ascii="標楷體" w:eastAsia="標楷體" w:hAnsi="標楷體" w:hint="eastAsia"/>
        </w:rPr>
        <w:t xml:space="preserve">　　　　　　</w:t>
      </w:r>
      <w:r w:rsidRPr="00C607BF">
        <w:rPr>
          <w:rFonts w:ascii="標楷體" w:eastAsia="標楷體" w:hAnsi="標楷體" w:cs="華康細明體" w:hint="eastAsia"/>
          <w:kern w:val="0"/>
        </w:rPr>
        <w:t>提案人：</w:t>
      </w:r>
      <w:r w:rsidRPr="00EF00BF">
        <w:rPr>
          <w:rFonts w:ascii="標楷體" w:eastAsia="標楷體" w:hAnsi="標楷體" w:cs="華康細明體" w:hint="eastAsia"/>
          <w:kern w:val="0"/>
        </w:rPr>
        <w:t xml:space="preserve">李貴敏　曾銘宗　賴士葆　</w:t>
      </w:r>
    </w:p>
    <w:p w14:paraId="2BCDFB6C" w14:textId="3423A6F5" w:rsidR="008062A6" w:rsidRPr="00C96F6F" w:rsidRDefault="008062A6" w:rsidP="008062A6">
      <w:pPr>
        <w:autoSpaceDE w:val="0"/>
        <w:autoSpaceDN w:val="0"/>
        <w:adjustRightInd/>
        <w:snapToGrid/>
        <w:ind w:leftChars="300" w:left="1280" w:hangingChars="100" w:hanging="320"/>
        <w:jc w:val="both"/>
        <w:rPr>
          <w:rFonts w:ascii="標楷體" w:eastAsia="標楷體" w:hAnsi="標楷體" w:cs="華康細明體"/>
          <w:kern w:val="0"/>
        </w:rPr>
      </w:pPr>
      <w:r w:rsidRPr="00C96F6F">
        <w:rPr>
          <w:rFonts w:ascii="標楷體" w:eastAsia="標楷體" w:hAnsi="標楷體" w:cs="華康細明體" w:hint="eastAsia"/>
          <w:kern w:val="0"/>
        </w:rPr>
        <w:t>7.中國輸出入銀行業務經營範圍為融資、保證與輸出保險，收入主要來源為利息收入，106至111年度利息收入分別占總收入之76.28%、79.2%、81.09%、76.06%、81.73%及75.67%，皆逾七成，鑑於該行未辦理存款業務，放款資金來源包括自有資金及借入款，借入款及融資放款間產生之利差</w:t>
      </w:r>
      <w:r w:rsidR="00643335">
        <w:rPr>
          <w:rFonts w:ascii="標楷體" w:eastAsia="標楷體" w:hAnsi="標楷體" w:cs="華康細明體" w:hint="eastAsia"/>
          <w:kern w:val="0"/>
        </w:rPr>
        <w:t>攸</w:t>
      </w:r>
      <w:r w:rsidRPr="00C96F6F">
        <w:rPr>
          <w:rFonts w:ascii="標楷體" w:eastAsia="標楷體" w:hAnsi="標楷體" w:cs="華康細明體" w:hint="eastAsia"/>
          <w:kern w:val="0"/>
        </w:rPr>
        <w:t>關營業利益，106至110年度(8月底止)間臺幣放款利差及外幣放款利差概呈下降趨勢，110年度(8月底止)臺幣放款利差為0.73%，低於106年度0.77%達0.04個百分點，低於107年度0.81%達0.08個百分點，又110年度(8月底止)外幣放款利差0.94%，低於106年度1.11%達0.17個百分點，低於107年度1.07%達0.13個百分點，由此可知，近期臺幣與外幣放款利差皆低於106及107年度水準。爰此，中國輸出入銀行應於安全性前提下，積極研謀改善營運方式，強化訂價策略，以增裕收益，進而達成政策任務並增加盈餘繳庫數，於1個月內向立法院財政委員會提出書面報告。</w:t>
      </w:r>
    </w:p>
    <w:p w14:paraId="183335E7" w14:textId="77777777" w:rsidR="008062A6" w:rsidRPr="00355C7F" w:rsidRDefault="008062A6" w:rsidP="008062A6">
      <w:pPr>
        <w:autoSpaceDE w:val="0"/>
        <w:autoSpaceDN w:val="0"/>
        <w:adjustRightInd/>
        <w:snapToGrid/>
        <w:ind w:leftChars="400" w:left="1280" w:firstLineChars="2" w:firstLine="6"/>
        <w:jc w:val="both"/>
        <w:rPr>
          <w:rFonts w:ascii="標楷體" w:eastAsia="標楷體" w:hAnsi="標楷體" w:cs="華康細明體"/>
          <w:color w:val="0070C0"/>
          <w:kern w:val="0"/>
        </w:rPr>
      </w:pPr>
      <w:r w:rsidRPr="00C96F6F">
        <w:rPr>
          <w:rFonts w:ascii="標楷體" w:eastAsia="標楷體" w:hAnsi="標楷體" w:hint="eastAsia"/>
        </w:rPr>
        <w:t xml:space="preserve">　　　　　　</w:t>
      </w:r>
      <w:r w:rsidRPr="00C96F6F">
        <w:rPr>
          <w:rFonts w:ascii="標楷體" w:eastAsia="標楷體" w:hAnsi="標楷體" w:cs="華康細明體" w:hint="eastAsia"/>
          <w:kern w:val="0"/>
        </w:rPr>
        <w:t>提案人：李貴敏　曾銘宗　賴士葆</w:t>
      </w:r>
    </w:p>
    <w:p w14:paraId="7FA7A652" w14:textId="56C8C764" w:rsidR="008062A6" w:rsidRPr="00C96F6F" w:rsidRDefault="008062A6" w:rsidP="008062A6">
      <w:pPr>
        <w:autoSpaceDE w:val="0"/>
        <w:autoSpaceDN w:val="0"/>
        <w:adjustRightInd/>
        <w:snapToGrid/>
        <w:ind w:leftChars="300" w:left="1280" w:hangingChars="100" w:hanging="320"/>
        <w:jc w:val="both"/>
        <w:rPr>
          <w:rFonts w:ascii="標楷體" w:eastAsia="標楷體" w:hAnsi="標楷體" w:cs="華康細明體"/>
          <w:kern w:val="0"/>
        </w:rPr>
      </w:pPr>
      <w:r w:rsidRPr="00C96F6F">
        <w:rPr>
          <w:rFonts w:ascii="標楷體" w:eastAsia="標楷體" w:hAnsi="標楷體" w:cs="華康細明體" w:hint="eastAsia"/>
          <w:kern w:val="0"/>
        </w:rPr>
        <w:t>8.111年度中國輸出入銀行預算案獎金科目編列6,950萬1千元，其中績效獎金編列2,602萬9千元，係依預算員額251人，1.2個月薪給總額計算，與110年度預算編列基礎相同。鑑於中國輸出入銀行自103年度起，皆以1.2個月保守編列績效獎金預算，發放月數卻高於預算，以2.4個月發放，致決算數高於原編預算，以超支併決算方式辦理，與中央政府總預算附屬單</w:t>
      </w:r>
      <w:r w:rsidRPr="00C96F6F">
        <w:rPr>
          <w:rFonts w:ascii="標楷體" w:eastAsia="標楷體" w:hAnsi="標楷體" w:cs="華康細明體" w:hint="eastAsia"/>
          <w:kern w:val="0"/>
        </w:rPr>
        <w:lastRenderedPageBreak/>
        <w:t>位預算共同項目編列作業規範，成本費用須依實際需求編列之規定未盡相洽，為落實預算管控功能。爰此，中國輸出入銀行應確實</w:t>
      </w:r>
      <w:r w:rsidR="00677F89" w:rsidRPr="00677F89">
        <w:rPr>
          <w:rFonts w:ascii="標楷體" w:eastAsia="標楷體" w:hAnsi="標楷體" w:cs="華康細明體" w:hint="eastAsia"/>
          <w:kern w:val="0"/>
        </w:rPr>
        <w:t>恪</w:t>
      </w:r>
      <w:r w:rsidRPr="00C96F6F">
        <w:rPr>
          <w:rFonts w:ascii="標楷體" w:eastAsia="標楷體" w:hAnsi="標楷體" w:cs="華康細明體" w:hint="eastAsia"/>
          <w:kern w:val="0"/>
        </w:rPr>
        <w:t>依中央政府總預算附屬單位預算共同項目編列作業規範，參酌實際情形編列，俾利立法院審議，並於1個月內向立法院財政委員會提出書面報告。</w:t>
      </w:r>
    </w:p>
    <w:p w14:paraId="5DA49BF6" w14:textId="77777777" w:rsidR="008062A6" w:rsidRPr="00C96F6F" w:rsidRDefault="008062A6" w:rsidP="008062A6">
      <w:pPr>
        <w:autoSpaceDE w:val="0"/>
        <w:autoSpaceDN w:val="0"/>
        <w:adjustRightInd/>
        <w:snapToGrid/>
        <w:ind w:leftChars="400" w:left="1280" w:firstLineChars="2" w:firstLine="6"/>
        <w:jc w:val="both"/>
        <w:rPr>
          <w:rFonts w:ascii="標楷體" w:eastAsia="標楷體" w:hAnsi="標楷體" w:cs="華康細明體"/>
          <w:kern w:val="0"/>
        </w:rPr>
      </w:pPr>
      <w:r w:rsidRPr="00C96F6F">
        <w:rPr>
          <w:rFonts w:ascii="標楷體" w:eastAsia="標楷體" w:hAnsi="標楷體" w:hint="eastAsia"/>
        </w:rPr>
        <w:t xml:space="preserve">　　　　　　</w:t>
      </w:r>
      <w:r w:rsidRPr="00C96F6F">
        <w:rPr>
          <w:rFonts w:ascii="標楷體" w:eastAsia="標楷體" w:hAnsi="標楷體" w:cs="華康細明體" w:hint="eastAsia"/>
          <w:kern w:val="0"/>
        </w:rPr>
        <w:t>提案人：李貴敏　曾銘宗　賴士葆</w:t>
      </w:r>
    </w:p>
    <w:p w14:paraId="0F001618" w14:textId="6F961E9E" w:rsidR="008062A6" w:rsidRPr="00C96F6F" w:rsidRDefault="008062A6" w:rsidP="008062A6">
      <w:pPr>
        <w:autoSpaceDE w:val="0"/>
        <w:autoSpaceDN w:val="0"/>
        <w:adjustRightInd/>
        <w:snapToGrid/>
        <w:ind w:leftChars="300" w:left="1280" w:hangingChars="100" w:hanging="320"/>
        <w:jc w:val="both"/>
        <w:rPr>
          <w:rFonts w:ascii="標楷體" w:eastAsia="標楷體" w:hAnsi="標楷體" w:cs="華康細明體"/>
          <w:kern w:val="0"/>
        </w:rPr>
      </w:pPr>
      <w:r w:rsidRPr="00C96F6F">
        <w:rPr>
          <w:rFonts w:ascii="標楷體" w:eastAsia="標楷體" w:hAnsi="標楷體" w:cs="華康細明體" w:hint="eastAsia"/>
          <w:kern w:val="0"/>
        </w:rPr>
        <w:t>9.111年度中央政府總預算案，中國輸出入銀行</w:t>
      </w:r>
      <w:r w:rsidRPr="00677F89">
        <w:rPr>
          <w:rFonts w:ascii="標楷體" w:eastAsia="標楷體" w:hAnsi="標楷體" w:cs="華康細明體" w:hint="eastAsia"/>
          <w:kern w:val="0"/>
        </w:rPr>
        <w:t>預算</w:t>
      </w:r>
      <w:r w:rsidR="00FD7E4D" w:rsidRPr="00677F89">
        <w:rPr>
          <w:rFonts w:ascii="標楷體" w:eastAsia="標楷體" w:hAnsi="標楷體" w:cs="華康細明體" w:hint="eastAsia"/>
          <w:kern w:val="0"/>
        </w:rPr>
        <w:t>案</w:t>
      </w:r>
      <w:r w:rsidRPr="00C96F6F">
        <w:rPr>
          <w:rFonts w:ascii="標楷體" w:eastAsia="標楷體" w:hAnsi="標楷體" w:cs="華康細明體" w:hint="eastAsia"/>
          <w:kern w:val="0"/>
        </w:rPr>
        <w:t>(營業部分)編列「業務計畫-營運計畫</w:t>
      </w:r>
      <w:r w:rsidR="00010EDA" w:rsidRPr="00113D60">
        <w:rPr>
          <w:rFonts w:ascii="標楷體" w:eastAsia="標楷體" w:hAnsi="標楷體" w:cs="華康細明體" w:hint="eastAsia"/>
          <w:kern w:val="0"/>
        </w:rPr>
        <w:t>-</w:t>
      </w:r>
      <w:r w:rsidRPr="00C96F6F">
        <w:rPr>
          <w:rFonts w:ascii="標楷體" w:eastAsia="標楷體" w:hAnsi="標楷體" w:cs="華康細明體" w:hint="eastAsia"/>
          <w:kern w:val="0"/>
        </w:rPr>
        <w:t>保證業務營運量」270億元。為順利推動國內重大公共及綠能建設，國家發展委員會於109年9月23日通過國家融資保證機制推動方案(草案)，主任委員龔明鑫指出，未來若國內離岸風電技術發展成熟，預計輸出海外，政府將規劃出口信用保險機制，並擬由中國輸出入銀行辦理</w:t>
      </w:r>
      <w:r w:rsidRPr="00C96F6F">
        <w:rPr>
          <w:rFonts w:ascii="標楷體" w:eastAsia="標楷體" w:hAnsi="標楷體" w:cs="華康細明體"/>
          <w:kern w:val="0"/>
        </w:rPr>
        <w:t>，</w:t>
      </w:r>
      <w:r w:rsidRPr="00C96F6F">
        <w:rPr>
          <w:rFonts w:ascii="標楷體" w:eastAsia="標楷體" w:hAnsi="標楷體" w:cs="華康細明體" w:hint="eastAsia"/>
          <w:kern w:val="0"/>
        </w:rPr>
        <w:t>銜接國家融資保證機制</w:t>
      </w:r>
      <w:r w:rsidRPr="00C96F6F">
        <w:rPr>
          <w:rFonts w:ascii="標楷體" w:eastAsia="標楷體" w:hAnsi="標楷體" w:cs="華康細明體"/>
          <w:kern w:val="0"/>
        </w:rPr>
        <w:t>，</w:t>
      </w:r>
      <w:r w:rsidRPr="00C96F6F">
        <w:rPr>
          <w:rFonts w:ascii="標楷體" w:eastAsia="標楷體" w:hAnsi="標楷體" w:cs="華康細明體" w:hint="eastAsia"/>
          <w:kern w:val="0"/>
        </w:rPr>
        <w:t>協助國內廠商打國際盃；惟我國離岸風電問題重重</w:t>
      </w:r>
      <w:r w:rsidRPr="00C96F6F">
        <w:rPr>
          <w:rFonts w:ascii="標楷體" w:eastAsia="標楷體" w:hAnsi="標楷體" w:cs="華康細明體"/>
          <w:kern w:val="0"/>
        </w:rPr>
        <w:t>，</w:t>
      </w:r>
      <w:r w:rsidRPr="00C96F6F">
        <w:rPr>
          <w:rFonts w:ascii="標楷體" w:eastAsia="標楷體" w:hAnsi="標楷體" w:cs="華康細明體" w:hint="eastAsia"/>
          <w:kern w:val="0"/>
        </w:rPr>
        <w:t>包括受疫情影響</w:t>
      </w:r>
      <w:r w:rsidRPr="00C96F6F">
        <w:rPr>
          <w:rFonts w:ascii="標楷體" w:eastAsia="標楷體" w:hAnsi="標楷體" w:cs="華康細明體"/>
          <w:kern w:val="0"/>
        </w:rPr>
        <w:t>，</w:t>
      </w:r>
      <w:r w:rsidRPr="00C96F6F">
        <w:rPr>
          <w:rFonts w:ascii="標楷體" w:eastAsia="標楷體" w:hAnsi="標楷體" w:cs="華康細明體" w:hint="eastAsia"/>
          <w:kern w:val="0"/>
        </w:rPr>
        <w:t>截至</w:t>
      </w:r>
      <w:r w:rsidRPr="00C96F6F">
        <w:rPr>
          <w:rFonts w:ascii="標楷體" w:eastAsia="標楷體" w:hAnsi="標楷體" w:cs="華康細明體"/>
          <w:kern w:val="0"/>
        </w:rPr>
        <w:t>110</w:t>
      </w:r>
      <w:r w:rsidRPr="00C96F6F">
        <w:rPr>
          <w:rFonts w:ascii="標楷體" w:eastAsia="標楷體" w:hAnsi="標楷體" w:cs="華康細明體" w:hint="eastAsia"/>
          <w:kern w:val="0"/>
        </w:rPr>
        <w:t>年</w:t>
      </w:r>
      <w:r w:rsidRPr="00C96F6F">
        <w:rPr>
          <w:rFonts w:ascii="標楷體" w:eastAsia="標楷體" w:hAnsi="標楷體" w:cs="華康細明體"/>
          <w:kern w:val="0"/>
        </w:rPr>
        <w:t>6</w:t>
      </w:r>
      <w:r w:rsidRPr="00C96F6F">
        <w:rPr>
          <w:rFonts w:ascii="標楷體" w:eastAsia="標楷體" w:hAnsi="標楷體" w:cs="華康細明體" w:hint="eastAsia"/>
          <w:kern w:val="0"/>
        </w:rPr>
        <w:t>月進度停在</w:t>
      </w:r>
      <w:r w:rsidRPr="00C96F6F">
        <w:rPr>
          <w:rFonts w:ascii="標楷體" w:eastAsia="標楷體" w:hAnsi="標楷體" w:cs="華康細明體"/>
          <w:kern w:val="0"/>
        </w:rPr>
        <w:t>2</w:t>
      </w:r>
      <w:r w:rsidRPr="00C96F6F">
        <w:rPr>
          <w:rFonts w:ascii="標楷體" w:eastAsia="標楷體" w:hAnsi="標楷體" w:cs="華康細明體" w:hint="eastAsia"/>
          <w:kern w:val="0"/>
        </w:rPr>
        <w:t>年前達成率</w:t>
      </w:r>
      <w:r w:rsidRPr="00C96F6F">
        <w:rPr>
          <w:rFonts w:ascii="標楷體" w:eastAsia="標楷體" w:hAnsi="標楷體" w:cs="華康細明體"/>
          <w:kern w:val="0"/>
        </w:rPr>
        <w:t>7.5%，</w:t>
      </w:r>
      <w:r w:rsidRPr="00C96F6F">
        <w:rPr>
          <w:rFonts w:ascii="標楷體" w:eastAsia="標楷體" w:hAnsi="標楷體" w:cs="華康細明體" w:hint="eastAsia"/>
          <w:kern w:val="0"/>
        </w:rPr>
        <w:t>已順利併網的離岸風電只有</w:t>
      </w:r>
      <w:r w:rsidRPr="00C96F6F">
        <w:rPr>
          <w:rFonts w:ascii="標楷體" w:eastAsia="標楷體" w:hAnsi="標楷體" w:cs="華康細明體"/>
          <w:kern w:val="0"/>
        </w:rPr>
        <w:t>108</w:t>
      </w:r>
      <w:r w:rsidRPr="00C96F6F">
        <w:rPr>
          <w:rFonts w:ascii="標楷體" w:eastAsia="標楷體" w:hAnsi="標楷體" w:cs="華康細明體" w:hint="eastAsia"/>
          <w:kern w:val="0"/>
        </w:rPr>
        <w:t>年完工的</w:t>
      </w:r>
      <w:r w:rsidRPr="00C96F6F">
        <w:rPr>
          <w:rFonts w:ascii="標楷體" w:eastAsia="標楷體" w:hAnsi="標楷體" w:cs="華康細明體"/>
          <w:kern w:val="0"/>
        </w:rPr>
        <w:t>22</w:t>
      </w:r>
      <w:r w:rsidRPr="00C96F6F">
        <w:rPr>
          <w:rFonts w:ascii="標楷體" w:eastAsia="標楷體" w:hAnsi="標楷體" w:cs="華康細明體" w:hint="eastAsia"/>
          <w:kern w:val="0"/>
        </w:rPr>
        <w:t>支</w:t>
      </w:r>
      <w:r w:rsidRPr="00C96F6F">
        <w:rPr>
          <w:rFonts w:ascii="標楷體" w:eastAsia="標楷體" w:hAnsi="標楷體" w:cs="華康細明體"/>
          <w:kern w:val="0"/>
        </w:rPr>
        <w:t>(</w:t>
      </w:r>
      <w:r w:rsidRPr="00C96F6F">
        <w:rPr>
          <w:rFonts w:ascii="標楷體" w:eastAsia="標楷體" w:hAnsi="標楷體" w:cs="華康細明體" w:hint="eastAsia"/>
          <w:kern w:val="0"/>
        </w:rPr>
        <w:t>苗栗</w:t>
      </w:r>
      <w:r w:rsidRPr="00C96F6F">
        <w:rPr>
          <w:rFonts w:ascii="標楷體" w:eastAsia="標楷體" w:hAnsi="標楷體" w:cs="華康細明體"/>
          <w:kern w:val="0"/>
        </w:rPr>
        <w:t>128M</w:t>
      </w:r>
      <w:r w:rsidR="00677F89">
        <w:rPr>
          <w:rFonts w:ascii="標楷體" w:eastAsia="標楷體" w:hAnsi="標楷體" w:cs="華康細明體" w:hint="eastAsia"/>
          <w:kern w:val="0"/>
        </w:rPr>
        <w:t>W</w:t>
      </w:r>
      <w:r w:rsidRPr="00C96F6F">
        <w:rPr>
          <w:rFonts w:ascii="標楷體" w:eastAsia="標楷體" w:hAnsi="標楷體" w:cs="華康細明體" w:hint="eastAsia"/>
          <w:kern w:val="0"/>
        </w:rPr>
        <w:t>海洋風場</w:t>
      </w:r>
      <w:r w:rsidRPr="00C96F6F">
        <w:rPr>
          <w:rFonts w:ascii="標楷體" w:eastAsia="標楷體" w:hAnsi="標楷體" w:cs="華康細明體"/>
          <w:kern w:val="0"/>
        </w:rPr>
        <w:t>)，</w:t>
      </w:r>
      <w:r w:rsidRPr="00C96F6F">
        <w:rPr>
          <w:rFonts w:ascii="標楷體" w:eastAsia="標楷體" w:hAnsi="標楷體" w:cs="華康細明體" w:hint="eastAsia"/>
          <w:kern w:val="0"/>
        </w:rPr>
        <w:t>工程進度嚴重落後</w:t>
      </w:r>
      <w:r w:rsidRPr="00C96F6F">
        <w:rPr>
          <w:rFonts w:ascii="標楷體" w:eastAsia="標楷體" w:hAnsi="標楷體" w:cs="華康細明體"/>
          <w:kern w:val="0"/>
        </w:rPr>
        <w:t>，</w:t>
      </w:r>
      <w:r w:rsidRPr="00C96F6F">
        <w:rPr>
          <w:rFonts w:ascii="標楷體" w:eastAsia="標楷體" w:hAnsi="標楷體" w:cs="華康細明體" w:hint="eastAsia"/>
          <w:kern w:val="0"/>
        </w:rPr>
        <w:t>且無具體改善對策恐衍生資金周轉問題</w:t>
      </w:r>
      <w:r w:rsidRPr="00C96F6F">
        <w:rPr>
          <w:rFonts w:ascii="標楷體" w:eastAsia="標楷體" w:hAnsi="標楷體" w:cs="華康細明體"/>
          <w:kern w:val="0"/>
        </w:rPr>
        <w:t>，</w:t>
      </w:r>
      <w:r w:rsidRPr="00C96F6F">
        <w:rPr>
          <w:rFonts w:ascii="標楷體" w:eastAsia="標楷體" w:hAnsi="標楷體" w:cs="華康細明體" w:hint="eastAsia"/>
          <w:kern w:val="0"/>
        </w:rPr>
        <w:t>大幅提</w:t>
      </w:r>
      <w:r w:rsidRPr="00677F89">
        <w:rPr>
          <w:rFonts w:ascii="標楷體" w:eastAsia="標楷體" w:hAnsi="標楷體" w:cs="華康細明體" w:hint="eastAsia"/>
          <w:kern w:val="0"/>
        </w:rPr>
        <w:t>高</w:t>
      </w:r>
      <w:r w:rsidR="00FD7E4D" w:rsidRPr="00677F89">
        <w:rPr>
          <w:rFonts w:ascii="標楷體" w:eastAsia="標楷體" w:hAnsi="標楷體" w:cs="華康細明體" w:hint="eastAsia"/>
          <w:kern w:val="0"/>
        </w:rPr>
        <w:t>呆</w:t>
      </w:r>
      <w:r w:rsidRPr="00677F89">
        <w:rPr>
          <w:rFonts w:ascii="標楷體" w:eastAsia="標楷體" w:hAnsi="標楷體" w:cs="華康細明體" w:hint="eastAsia"/>
          <w:kern w:val="0"/>
        </w:rPr>
        <w:t>帳風</w:t>
      </w:r>
      <w:r w:rsidRPr="00C96F6F">
        <w:rPr>
          <w:rFonts w:ascii="標楷體" w:eastAsia="標楷體" w:hAnsi="標楷體" w:cs="華康細明體" w:hint="eastAsia"/>
          <w:kern w:val="0"/>
        </w:rPr>
        <w:t>險。中國輸出入銀行宜審慎配合國家融資保證機制</w:t>
      </w:r>
      <w:r w:rsidRPr="00C96F6F">
        <w:rPr>
          <w:rFonts w:ascii="標楷體" w:eastAsia="標楷體" w:hAnsi="標楷體" w:cs="華康細明體"/>
          <w:kern w:val="0"/>
        </w:rPr>
        <w:t>，</w:t>
      </w:r>
      <w:r w:rsidRPr="00C96F6F">
        <w:rPr>
          <w:rFonts w:ascii="標楷體" w:eastAsia="標楷體" w:hAnsi="標楷體" w:cs="華康細明體" w:hint="eastAsia"/>
          <w:kern w:val="0"/>
        </w:rPr>
        <w:t>爰要求中國輸出入銀行於</w:t>
      </w:r>
      <w:r w:rsidRPr="00C96F6F">
        <w:rPr>
          <w:rFonts w:ascii="標楷體" w:eastAsia="標楷體" w:hAnsi="標楷體" w:cs="華康細明體"/>
          <w:kern w:val="0"/>
        </w:rPr>
        <w:t>3</w:t>
      </w:r>
      <w:r w:rsidRPr="00C96F6F">
        <w:rPr>
          <w:rFonts w:ascii="標楷體" w:eastAsia="標楷體" w:hAnsi="標楷體" w:cs="華康細明體" w:hint="eastAsia"/>
          <w:kern w:val="0"/>
        </w:rPr>
        <w:t>個月內向立法院財政委員會提出因應書面報告。</w:t>
      </w:r>
    </w:p>
    <w:p w14:paraId="115C5583" w14:textId="47053471" w:rsidR="008062A6" w:rsidRPr="00C96F6F" w:rsidRDefault="008062A6" w:rsidP="00C96F6F">
      <w:pPr>
        <w:autoSpaceDE w:val="0"/>
        <w:autoSpaceDN w:val="0"/>
        <w:adjustRightInd/>
        <w:snapToGrid/>
        <w:ind w:leftChars="400" w:left="1280" w:firstLineChars="2" w:firstLine="6"/>
        <w:jc w:val="both"/>
        <w:rPr>
          <w:rFonts w:ascii="標楷體" w:eastAsia="標楷體" w:hAnsi="標楷體" w:cs="華康細明體"/>
          <w:kern w:val="0"/>
        </w:rPr>
      </w:pPr>
      <w:r w:rsidRPr="00C96F6F">
        <w:rPr>
          <w:rFonts w:ascii="標楷體" w:eastAsia="標楷體" w:hAnsi="標楷體" w:hint="eastAsia"/>
        </w:rPr>
        <w:t xml:space="preserve">　　　　　　</w:t>
      </w:r>
      <w:r w:rsidRPr="00C96F6F">
        <w:rPr>
          <w:rFonts w:ascii="標楷體" w:eastAsia="標楷體" w:hAnsi="標楷體" w:cs="華康細明體" w:hint="eastAsia"/>
          <w:kern w:val="0"/>
        </w:rPr>
        <w:t>提案人：曾銘宗</w:t>
      </w:r>
      <w:r w:rsidR="00C96F6F" w:rsidRPr="00C96F6F">
        <w:rPr>
          <w:rFonts w:ascii="標楷體" w:eastAsia="標楷體" w:hAnsi="標楷體" w:cs="華康細明體" w:hint="eastAsia"/>
          <w:kern w:val="0"/>
        </w:rPr>
        <w:t xml:space="preserve">　</w:t>
      </w:r>
      <w:r w:rsidRPr="00C96F6F">
        <w:rPr>
          <w:rFonts w:ascii="標楷體" w:eastAsia="標楷體" w:hAnsi="標楷體" w:cs="華康細明體" w:hint="eastAsia"/>
          <w:kern w:val="0"/>
        </w:rPr>
        <w:t>羅明才</w:t>
      </w:r>
      <w:r w:rsidR="00C96F6F" w:rsidRPr="00C96F6F">
        <w:rPr>
          <w:rFonts w:ascii="標楷體" w:eastAsia="標楷體" w:hAnsi="標楷體" w:cs="華康細明體" w:hint="eastAsia"/>
          <w:kern w:val="0"/>
        </w:rPr>
        <w:t xml:space="preserve">　</w:t>
      </w:r>
      <w:r w:rsidRPr="00C96F6F">
        <w:rPr>
          <w:rFonts w:ascii="標楷體" w:eastAsia="標楷體" w:hAnsi="標楷體" w:cs="華康細明體" w:hint="eastAsia"/>
          <w:kern w:val="0"/>
        </w:rPr>
        <w:t>李貴敏</w:t>
      </w:r>
      <w:r w:rsidR="00C96F6F" w:rsidRPr="00C96F6F">
        <w:rPr>
          <w:rFonts w:ascii="標楷體" w:eastAsia="標楷體" w:hAnsi="標楷體" w:cs="華康細明體" w:hint="eastAsia"/>
          <w:kern w:val="0"/>
        </w:rPr>
        <w:t xml:space="preserve">　</w:t>
      </w:r>
      <w:r w:rsidRPr="00C96F6F">
        <w:rPr>
          <w:rFonts w:ascii="標楷體" w:eastAsia="標楷體" w:hAnsi="標楷體" w:cs="華康細明體" w:hint="eastAsia"/>
          <w:kern w:val="0"/>
        </w:rPr>
        <w:t>賴士葆</w:t>
      </w:r>
      <w:r w:rsidR="00C96F6F" w:rsidRPr="00C96F6F">
        <w:rPr>
          <w:rFonts w:ascii="標楷體" w:eastAsia="標楷體" w:hAnsi="標楷體" w:cs="華康細明體" w:hint="eastAsia"/>
          <w:kern w:val="0"/>
        </w:rPr>
        <w:t xml:space="preserve">　</w:t>
      </w:r>
    </w:p>
    <w:p w14:paraId="1E493E4F" w14:textId="6D2184B0" w:rsidR="008062A6" w:rsidRPr="00113D60" w:rsidRDefault="008062A6" w:rsidP="00C96F6F">
      <w:pPr>
        <w:autoSpaceDE w:val="0"/>
        <w:autoSpaceDN w:val="0"/>
        <w:adjustRightInd/>
        <w:snapToGrid/>
        <w:ind w:leftChars="300" w:left="1440" w:hangingChars="150" w:hanging="480"/>
        <w:jc w:val="both"/>
        <w:rPr>
          <w:rFonts w:ascii="標楷體" w:eastAsia="標楷體" w:hAnsi="標楷體" w:cs="華康細明體"/>
          <w:kern w:val="0"/>
        </w:rPr>
      </w:pPr>
      <w:r w:rsidRPr="00113D60">
        <w:rPr>
          <w:rFonts w:ascii="標楷體" w:eastAsia="標楷體" w:hAnsi="標楷體" w:cs="華康細明體" w:hint="eastAsia"/>
          <w:kern w:val="0"/>
        </w:rPr>
        <w:t>10.111年度中國輸出入銀行預算</w:t>
      </w:r>
      <w:r w:rsidR="00BC1ECC">
        <w:rPr>
          <w:rFonts w:ascii="標楷體" w:eastAsia="標楷體" w:hAnsi="標楷體" w:cs="華康細明體" w:hint="eastAsia"/>
          <w:kern w:val="0"/>
        </w:rPr>
        <w:t>案</w:t>
      </w:r>
      <w:r w:rsidRPr="00113D60">
        <w:rPr>
          <w:rFonts w:ascii="標楷體" w:eastAsia="標楷體" w:hAnsi="標楷體" w:cs="華康細明體" w:hint="eastAsia"/>
          <w:kern w:val="0"/>
        </w:rPr>
        <w:t>(營業部分)編列「業務計畫-營運計畫</w:t>
      </w:r>
      <w:r w:rsidR="00FD7E4D" w:rsidRPr="00677F89">
        <w:rPr>
          <w:rFonts w:ascii="標楷體" w:eastAsia="標楷體" w:hAnsi="標楷體" w:cs="華康細明體" w:hint="eastAsia"/>
          <w:kern w:val="0"/>
        </w:rPr>
        <w:t>-</w:t>
      </w:r>
      <w:r w:rsidRPr="00677F89">
        <w:rPr>
          <w:rFonts w:ascii="標楷體" w:eastAsia="標楷體" w:hAnsi="標楷體" w:cs="華康細明體" w:hint="eastAsia"/>
          <w:kern w:val="0"/>
        </w:rPr>
        <w:t>放款業務營運量</w:t>
      </w:r>
      <w:r w:rsidR="00FD7E4D" w:rsidRPr="00677F89">
        <w:rPr>
          <w:rFonts w:ascii="標楷體" w:eastAsia="標楷體" w:hAnsi="標楷體" w:cs="華康細明體" w:hint="eastAsia"/>
          <w:kern w:val="0"/>
        </w:rPr>
        <w:t>」</w:t>
      </w:r>
      <w:r w:rsidRPr="00677F89">
        <w:rPr>
          <w:rFonts w:ascii="標楷體" w:eastAsia="標楷體" w:hAnsi="標楷體" w:cs="華康細明體" w:hint="eastAsia"/>
          <w:kern w:val="0"/>
        </w:rPr>
        <w:t>1</w:t>
      </w:r>
      <w:r w:rsidR="00FD7E4D" w:rsidRPr="00677F89">
        <w:rPr>
          <w:rFonts w:ascii="標楷體" w:eastAsia="標楷體" w:hAnsi="標楷體" w:cs="華康細明體"/>
          <w:kern w:val="0"/>
        </w:rPr>
        <w:t>,</w:t>
      </w:r>
      <w:r w:rsidRPr="00677F89">
        <w:rPr>
          <w:rFonts w:ascii="標楷體" w:eastAsia="標楷體" w:hAnsi="標楷體" w:cs="華康細明體" w:hint="eastAsia"/>
          <w:kern w:val="0"/>
        </w:rPr>
        <w:t>450億元。依財政部關務署統計資料顯示，我國與越南110年1至8月雙邊貿易金額達133億9</w:t>
      </w:r>
      <w:r w:rsidR="00FD7E4D" w:rsidRPr="00677F89">
        <w:rPr>
          <w:rFonts w:ascii="標楷體" w:eastAsia="標楷體" w:hAnsi="標楷體" w:cs="華康細明體"/>
          <w:kern w:val="0"/>
        </w:rPr>
        <w:t>,</w:t>
      </w:r>
      <w:r w:rsidRPr="00677F89">
        <w:rPr>
          <w:rFonts w:ascii="標楷體" w:eastAsia="標楷體" w:hAnsi="標楷體" w:cs="華康細明體" w:hint="eastAsia"/>
          <w:kern w:val="0"/>
        </w:rPr>
        <w:t>517萬美元，較</w:t>
      </w:r>
      <w:r w:rsidR="0061397C" w:rsidRPr="00677F89">
        <w:rPr>
          <w:rFonts w:ascii="標楷體" w:eastAsia="標楷體" w:hAnsi="標楷體" w:cs="華康細明體" w:hint="eastAsia"/>
          <w:kern w:val="0"/>
        </w:rPr>
        <w:t>109</w:t>
      </w:r>
      <w:r w:rsidRPr="00677F89">
        <w:rPr>
          <w:rFonts w:ascii="標楷體" w:eastAsia="標楷體" w:hAnsi="標楷體" w:cs="華康細明體" w:hint="eastAsia"/>
          <w:kern w:val="0"/>
        </w:rPr>
        <w:t>年同期成長30.76%，其中台灣出口至越南為93.74億美元，較</w:t>
      </w:r>
      <w:r w:rsidR="0061397C" w:rsidRPr="00677F89">
        <w:rPr>
          <w:rFonts w:ascii="標楷體" w:eastAsia="標楷體" w:hAnsi="標楷體" w:cs="華康細明體" w:hint="eastAsia"/>
          <w:kern w:val="0"/>
        </w:rPr>
        <w:t>109</w:t>
      </w:r>
      <w:r w:rsidRPr="00677F89">
        <w:rPr>
          <w:rFonts w:ascii="標楷體" w:eastAsia="標楷體" w:hAnsi="標楷體" w:cs="華康細明體" w:hint="eastAsia"/>
          <w:kern w:val="0"/>
        </w:rPr>
        <w:t>年同期</w:t>
      </w:r>
      <w:r w:rsidRPr="00113D60">
        <w:rPr>
          <w:rFonts w:ascii="標楷體" w:eastAsia="標楷體" w:hAnsi="標楷體" w:cs="華康細明體" w:hint="eastAsia"/>
          <w:kern w:val="0"/>
        </w:rPr>
        <w:t>成長46.42%，我國亦為越南第五大貿易夥伴；中國輸出入銀行與越南石油銀行自107年起合作轉融資業務，由中國輸出入銀行提供優惠資金給越</w:t>
      </w:r>
      <w:r w:rsidRPr="00113D60">
        <w:rPr>
          <w:rFonts w:ascii="標楷體" w:eastAsia="標楷體" w:hAnsi="標楷體" w:cs="華康細明體" w:hint="eastAsia"/>
          <w:kern w:val="0"/>
        </w:rPr>
        <w:lastRenderedPageBreak/>
        <w:t>南石油銀行，轉貸給越南進口商，間接提供進口商分期付款融資，以購買我國產品，減輕進口商財務負擔及提高越南買主採購我國產品的意願</w:t>
      </w:r>
      <w:r w:rsidRPr="00113D60">
        <w:rPr>
          <w:rFonts w:ascii="標楷體" w:eastAsia="標楷體" w:hAnsi="標楷體" w:cs="華康細明體"/>
          <w:kern w:val="0"/>
        </w:rPr>
        <w:t>，</w:t>
      </w:r>
      <w:r w:rsidRPr="00113D60">
        <w:rPr>
          <w:rFonts w:ascii="標楷體" w:eastAsia="標楷體" w:hAnsi="標楷體" w:cs="華康細明體" w:hint="eastAsia"/>
          <w:kern w:val="0"/>
        </w:rPr>
        <w:t>達成互惠雙贏的長期合作模式。中國輸出入銀行宜積極辦理轉融資業務合作</w:t>
      </w:r>
      <w:r w:rsidRPr="00113D60">
        <w:rPr>
          <w:rFonts w:ascii="標楷體" w:eastAsia="標楷體" w:hAnsi="標楷體" w:cs="華康細明體"/>
          <w:kern w:val="0"/>
        </w:rPr>
        <w:t>，</w:t>
      </w:r>
      <w:r w:rsidRPr="00113D60">
        <w:rPr>
          <w:rFonts w:ascii="標楷體" w:eastAsia="標楷體" w:hAnsi="標楷體" w:cs="華康細明體" w:hint="eastAsia"/>
          <w:kern w:val="0"/>
        </w:rPr>
        <w:t>以推升我國產品輸銷越南</w:t>
      </w:r>
      <w:r w:rsidRPr="00113D60">
        <w:rPr>
          <w:rFonts w:ascii="標楷體" w:eastAsia="標楷體" w:hAnsi="標楷體" w:cs="華康細明體"/>
          <w:kern w:val="0"/>
        </w:rPr>
        <w:t>，</w:t>
      </w:r>
      <w:r w:rsidRPr="00113D60">
        <w:rPr>
          <w:rFonts w:ascii="標楷體" w:eastAsia="標楷體" w:hAnsi="標楷體" w:cs="華康細明體" w:hint="eastAsia"/>
          <w:kern w:val="0"/>
        </w:rPr>
        <w:t>強化我國廠商在越南市場的競爭力</w:t>
      </w:r>
      <w:r w:rsidRPr="00113D60">
        <w:rPr>
          <w:rFonts w:ascii="標楷體" w:eastAsia="標楷體" w:hAnsi="標楷體" w:cs="華康細明體"/>
          <w:kern w:val="0"/>
        </w:rPr>
        <w:t>，</w:t>
      </w:r>
      <w:r w:rsidRPr="00113D60">
        <w:rPr>
          <w:rFonts w:ascii="標楷體" w:eastAsia="標楷體" w:hAnsi="標楷體" w:cs="華康細明體" w:hint="eastAsia"/>
          <w:kern w:val="0"/>
        </w:rPr>
        <w:t>爰要求中國輸出入銀行於</w:t>
      </w:r>
      <w:r w:rsidRPr="00113D60">
        <w:rPr>
          <w:rFonts w:ascii="標楷體" w:eastAsia="標楷體" w:hAnsi="標楷體" w:cs="華康細明體"/>
          <w:kern w:val="0"/>
        </w:rPr>
        <w:t>3</w:t>
      </w:r>
      <w:r w:rsidRPr="00113D60">
        <w:rPr>
          <w:rFonts w:ascii="標楷體" w:eastAsia="標楷體" w:hAnsi="標楷體" w:cs="華康細明體" w:hint="eastAsia"/>
          <w:kern w:val="0"/>
        </w:rPr>
        <w:t>個月內向立法院財政委員會提出規劃書面報告。</w:t>
      </w:r>
    </w:p>
    <w:p w14:paraId="7AE82D9E" w14:textId="55FD18A7" w:rsidR="008062A6" w:rsidRPr="00113D60" w:rsidRDefault="008062A6" w:rsidP="00C96F6F">
      <w:pPr>
        <w:autoSpaceDE w:val="0"/>
        <w:autoSpaceDN w:val="0"/>
        <w:adjustRightInd/>
        <w:snapToGrid/>
        <w:ind w:leftChars="450" w:left="1440"/>
        <w:jc w:val="both"/>
        <w:rPr>
          <w:rFonts w:ascii="標楷體" w:eastAsia="標楷體" w:hAnsi="標楷體"/>
        </w:rPr>
      </w:pPr>
      <w:r w:rsidRPr="00113D60">
        <w:rPr>
          <w:rFonts w:ascii="標楷體" w:eastAsia="標楷體" w:hAnsi="標楷體" w:hint="eastAsia"/>
        </w:rPr>
        <w:t xml:space="preserve">　　　　　　　提案人</w:t>
      </w:r>
      <w:r w:rsidR="00C96F6F" w:rsidRPr="00113D60">
        <w:rPr>
          <w:rFonts w:ascii="標楷體" w:eastAsia="標楷體" w:hAnsi="標楷體" w:hint="eastAsia"/>
        </w:rPr>
        <w:t>：</w:t>
      </w:r>
      <w:r w:rsidRPr="00113D60">
        <w:rPr>
          <w:rFonts w:ascii="標楷體" w:eastAsia="標楷體" w:hAnsi="標楷體" w:hint="eastAsia"/>
        </w:rPr>
        <w:t>曾銘宗　羅明才　李貴敏　賴士葆</w:t>
      </w:r>
      <w:r w:rsidR="00C96F6F" w:rsidRPr="00113D60">
        <w:rPr>
          <w:rFonts w:ascii="標楷體" w:eastAsia="標楷體" w:hAnsi="標楷體" w:hint="eastAsia"/>
        </w:rPr>
        <w:t xml:space="preserve">　</w:t>
      </w:r>
    </w:p>
    <w:p w14:paraId="66A6084F" w14:textId="39EC465B" w:rsidR="008062A6" w:rsidRPr="00B561D8" w:rsidRDefault="008062A6" w:rsidP="00C96F6F">
      <w:pPr>
        <w:autoSpaceDE w:val="0"/>
        <w:autoSpaceDN w:val="0"/>
        <w:adjustRightInd/>
        <w:snapToGrid/>
        <w:ind w:leftChars="300" w:left="1440" w:hangingChars="150" w:hanging="480"/>
        <w:jc w:val="both"/>
        <w:rPr>
          <w:rFonts w:ascii="標楷體" w:eastAsia="標楷體" w:hAnsi="標楷體" w:cs="華康細明體"/>
          <w:kern w:val="0"/>
        </w:rPr>
      </w:pPr>
      <w:r w:rsidRPr="00B561D8">
        <w:rPr>
          <w:rFonts w:ascii="標楷體" w:eastAsia="標楷體" w:hAnsi="標楷體" w:cs="華康細明體" w:hint="eastAsia"/>
          <w:kern w:val="0"/>
        </w:rPr>
        <w:t>11.111年度中國輸出入銀行預算</w:t>
      </w:r>
      <w:r w:rsidR="00BC1ECC">
        <w:rPr>
          <w:rFonts w:ascii="標楷體" w:eastAsia="標楷體" w:hAnsi="標楷體" w:cs="華康細明體" w:hint="eastAsia"/>
          <w:kern w:val="0"/>
        </w:rPr>
        <w:t>案</w:t>
      </w:r>
      <w:r w:rsidRPr="00B561D8">
        <w:rPr>
          <w:rFonts w:ascii="標楷體" w:eastAsia="標楷體" w:hAnsi="標楷體" w:cs="華康細明體" w:hint="eastAsia"/>
          <w:kern w:val="0"/>
        </w:rPr>
        <w:t>(營業部分)編列「業務計畫</w:t>
      </w:r>
      <w:r w:rsidR="00FD7E4D">
        <w:rPr>
          <w:rFonts w:ascii="標楷體" w:eastAsia="標楷體" w:hAnsi="標楷體" w:cs="華康細明體" w:hint="eastAsia"/>
          <w:kern w:val="0"/>
        </w:rPr>
        <w:t>-</w:t>
      </w:r>
      <w:r w:rsidRPr="00B561D8">
        <w:rPr>
          <w:rFonts w:ascii="標楷體" w:eastAsia="標楷體" w:hAnsi="標楷體" w:cs="華康細明體" w:hint="eastAsia"/>
          <w:kern w:val="0"/>
        </w:rPr>
        <w:t>營運計畫</w:t>
      </w:r>
      <w:r w:rsidR="00FD7E4D">
        <w:rPr>
          <w:rFonts w:ascii="標楷體" w:eastAsia="標楷體" w:hAnsi="標楷體" w:cs="華康細明體" w:hint="eastAsia"/>
          <w:kern w:val="0"/>
        </w:rPr>
        <w:t>-</w:t>
      </w:r>
      <w:r w:rsidRPr="00B561D8">
        <w:rPr>
          <w:rFonts w:ascii="標楷體" w:eastAsia="標楷體" w:hAnsi="標楷體" w:cs="華康細明體" w:hint="eastAsia"/>
          <w:kern w:val="0"/>
        </w:rPr>
        <w:t>放款業務營運量」1</w:t>
      </w:r>
      <w:r w:rsidR="00C96F6F" w:rsidRPr="00B561D8">
        <w:rPr>
          <w:rFonts w:ascii="標楷體" w:eastAsia="標楷體" w:hAnsi="標楷體" w:cs="華康細明體"/>
          <w:kern w:val="0"/>
        </w:rPr>
        <w:t>,</w:t>
      </w:r>
      <w:r w:rsidRPr="00B561D8">
        <w:rPr>
          <w:rFonts w:ascii="標楷體" w:eastAsia="標楷體" w:hAnsi="標楷體" w:cs="華康細明體" w:hint="eastAsia"/>
          <w:kern w:val="0"/>
        </w:rPr>
        <w:t>450億元。依經濟部國際貿易局統計，109年捷克為我國第41大貿易夥伴、第45大進口夥伴、第35大出口夥伴，出口至捷克</w:t>
      </w:r>
      <w:r w:rsidRPr="00677F89">
        <w:rPr>
          <w:rFonts w:ascii="標楷體" w:eastAsia="標楷體" w:hAnsi="標楷體" w:cs="華康細明體" w:hint="eastAsia"/>
          <w:kern w:val="0"/>
        </w:rPr>
        <w:t>金額為5億2</w:t>
      </w:r>
      <w:r w:rsidR="00FD7E4D" w:rsidRPr="00677F89">
        <w:rPr>
          <w:rFonts w:ascii="標楷體" w:eastAsia="標楷體" w:hAnsi="標楷體" w:cs="華康細明體"/>
          <w:kern w:val="0"/>
        </w:rPr>
        <w:t>,</w:t>
      </w:r>
      <w:r w:rsidRPr="00677F89">
        <w:rPr>
          <w:rFonts w:ascii="標楷體" w:eastAsia="標楷體" w:hAnsi="標楷體" w:cs="華康細明體" w:hint="eastAsia"/>
          <w:kern w:val="0"/>
        </w:rPr>
        <w:t>078萬美元，年增14.6%，自捷克進口的金額為3億6</w:t>
      </w:r>
      <w:r w:rsidR="00FD7E4D" w:rsidRPr="00677F89">
        <w:rPr>
          <w:rFonts w:ascii="標楷體" w:eastAsia="標楷體" w:hAnsi="標楷體" w:cs="華康細明體"/>
          <w:kern w:val="0"/>
        </w:rPr>
        <w:t>,</w:t>
      </w:r>
      <w:r w:rsidRPr="00677F89">
        <w:rPr>
          <w:rFonts w:ascii="標楷體" w:eastAsia="標楷體" w:hAnsi="標楷體" w:cs="華康細明體" w:hint="eastAsia"/>
          <w:kern w:val="0"/>
        </w:rPr>
        <w:t>994萬美元，年增1.5%；中國輸出入銀行與捷克當地銀行自101年起合作轉融資業務，且於近期完成展期轉融資合約，110年11月11日金融監督管理委員會同意中國輸出入銀行向捷克主管機關，申請設立布拉格辦事處，作為國銀在中東歐的第一據點</w:t>
      </w:r>
      <w:r w:rsidRPr="00677F89">
        <w:rPr>
          <w:rFonts w:ascii="標楷體" w:eastAsia="標楷體" w:hAnsi="標楷體" w:cs="華康細明體"/>
          <w:kern w:val="0"/>
        </w:rPr>
        <w:t>，</w:t>
      </w:r>
      <w:r w:rsidRPr="00677F89">
        <w:rPr>
          <w:rFonts w:ascii="標楷體" w:eastAsia="標楷體" w:hAnsi="標楷體" w:cs="華康細明體" w:hint="eastAsia"/>
          <w:kern w:val="0"/>
        </w:rPr>
        <w:t>將有效協助我國廠商拓展出口貿易及拓銷捷克市場力道。中國輸出入</w:t>
      </w:r>
      <w:r w:rsidRPr="00B561D8">
        <w:rPr>
          <w:rFonts w:ascii="標楷體" w:eastAsia="標楷體" w:hAnsi="標楷體" w:cs="華康細明體" w:hint="eastAsia"/>
          <w:kern w:val="0"/>
        </w:rPr>
        <w:t>銀行宜審慎籌劃設立布拉格辦事處</w:t>
      </w:r>
      <w:r w:rsidRPr="00B561D8">
        <w:rPr>
          <w:rFonts w:ascii="標楷體" w:eastAsia="標楷體" w:hAnsi="標楷體" w:cs="華康細明體"/>
          <w:kern w:val="0"/>
        </w:rPr>
        <w:t>，</w:t>
      </w:r>
      <w:r w:rsidRPr="00B561D8">
        <w:rPr>
          <w:rFonts w:ascii="標楷體" w:eastAsia="標楷體" w:hAnsi="標楷體" w:cs="華康細明體" w:hint="eastAsia"/>
          <w:kern w:val="0"/>
        </w:rPr>
        <w:t>以利我國產品輸銷捷克</w:t>
      </w:r>
      <w:r w:rsidRPr="00B561D8">
        <w:rPr>
          <w:rFonts w:ascii="標楷體" w:eastAsia="標楷體" w:hAnsi="標楷體" w:cs="華康細明體"/>
          <w:kern w:val="0"/>
        </w:rPr>
        <w:t>，</w:t>
      </w:r>
      <w:r w:rsidRPr="00B561D8">
        <w:rPr>
          <w:rFonts w:ascii="標楷體" w:eastAsia="標楷體" w:hAnsi="標楷體" w:cs="華康細明體" w:hint="eastAsia"/>
          <w:kern w:val="0"/>
        </w:rPr>
        <w:t>強化我國廠商在捷克市場的競爭力</w:t>
      </w:r>
      <w:r w:rsidRPr="00B561D8">
        <w:rPr>
          <w:rFonts w:ascii="標楷體" w:eastAsia="標楷體" w:hAnsi="標楷體" w:cs="華康細明體"/>
          <w:kern w:val="0"/>
        </w:rPr>
        <w:t>，</w:t>
      </w:r>
      <w:r w:rsidRPr="00B561D8">
        <w:rPr>
          <w:rFonts w:ascii="標楷體" w:eastAsia="標楷體" w:hAnsi="標楷體" w:cs="華康細明體" w:hint="eastAsia"/>
          <w:kern w:val="0"/>
        </w:rPr>
        <w:t>爰要求中國輸出入銀行於</w:t>
      </w:r>
      <w:r w:rsidRPr="00B561D8">
        <w:rPr>
          <w:rFonts w:ascii="標楷體" w:eastAsia="標楷體" w:hAnsi="標楷體" w:cs="華康細明體"/>
          <w:kern w:val="0"/>
        </w:rPr>
        <w:t>3</w:t>
      </w:r>
      <w:r w:rsidRPr="00B561D8">
        <w:rPr>
          <w:rFonts w:ascii="標楷體" w:eastAsia="標楷體" w:hAnsi="標楷體" w:cs="華康細明體" w:hint="eastAsia"/>
          <w:kern w:val="0"/>
        </w:rPr>
        <w:t>個月內向立法院財政委員會提出規劃書面報告。</w:t>
      </w:r>
    </w:p>
    <w:p w14:paraId="0A99B40A" w14:textId="77777777" w:rsidR="008062A6" w:rsidRPr="00B561D8" w:rsidRDefault="008062A6" w:rsidP="00C96F6F">
      <w:pPr>
        <w:autoSpaceDE w:val="0"/>
        <w:autoSpaceDN w:val="0"/>
        <w:adjustRightInd/>
        <w:snapToGrid/>
        <w:ind w:leftChars="450" w:left="1440"/>
        <w:jc w:val="both"/>
        <w:rPr>
          <w:rFonts w:ascii="標楷體" w:eastAsia="標楷體" w:hAnsi="標楷體"/>
        </w:rPr>
      </w:pPr>
      <w:r w:rsidRPr="00B561D8">
        <w:rPr>
          <w:rFonts w:ascii="標楷體" w:eastAsia="標楷體" w:hAnsi="標楷體" w:hint="eastAsia"/>
        </w:rPr>
        <w:t xml:space="preserve">　　　　　　提案人：曾銘宗　羅明才　李貴敏　賴士葆</w:t>
      </w:r>
    </w:p>
    <w:p w14:paraId="459CA858" w14:textId="3853D29F" w:rsidR="008062A6" w:rsidRPr="00B561D8" w:rsidRDefault="008062A6" w:rsidP="00C96F6F">
      <w:pPr>
        <w:autoSpaceDE w:val="0"/>
        <w:autoSpaceDN w:val="0"/>
        <w:adjustRightInd/>
        <w:snapToGrid/>
        <w:ind w:leftChars="300" w:left="1440" w:hangingChars="150" w:hanging="480"/>
        <w:jc w:val="both"/>
        <w:rPr>
          <w:rFonts w:ascii="標楷體" w:eastAsia="標楷體" w:hAnsi="標楷體" w:cs="華康細明體"/>
          <w:kern w:val="0"/>
        </w:rPr>
      </w:pPr>
      <w:r w:rsidRPr="00B561D8">
        <w:rPr>
          <w:rFonts w:ascii="標楷體" w:eastAsia="標楷體" w:hAnsi="標楷體" w:cs="華康細明體" w:hint="eastAsia"/>
          <w:kern w:val="0"/>
        </w:rPr>
        <w:t>12.鑑於中國輸出入銀行是目前唯一仍以中國命名的公股金融機構，而該行的英文名稱為「The</w:t>
      </w:r>
      <w:r w:rsidRPr="00B561D8">
        <w:rPr>
          <w:rFonts w:ascii="標楷體" w:eastAsia="標楷體" w:hAnsi="標楷體" w:cs="華康細明體"/>
          <w:kern w:val="0"/>
        </w:rPr>
        <w:t xml:space="preserve"> </w:t>
      </w:r>
      <w:r w:rsidRPr="00B561D8">
        <w:rPr>
          <w:rFonts w:ascii="標楷體" w:eastAsia="標楷體" w:hAnsi="標楷體" w:cs="華康細明體" w:hint="eastAsia"/>
          <w:kern w:val="0"/>
        </w:rPr>
        <w:t>Export-Import</w:t>
      </w:r>
      <w:r w:rsidRPr="00B561D8">
        <w:rPr>
          <w:rFonts w:ascii="標楷體" w:eastAsia="標楷體" w:hAnsi="標楷體" w:cs="華康細明體"/>
          <w:kern w:val="0"/>
        </w:rPr>
        <w:t xml:space="preserve"> </w:t>
      </w:r>
      <w:r w:rsidRPr="00B561D8">
        <w:rPr>
          <w:rFonts w:ascii="標楷體" w:eastAsia="標楷體" w:hAnsi="標楷體" w:cs="華康細明體" w:hint="eastAsia"/>
          <w:kern w:val="0"/>
        </w:rPr>
        <w:t>Bank</w:t>
      </w:r>
      <w:r w:rsidRPr="00B561D8">
        <w:rPr>
          <w:rFonts w:ascii="標楷體" w:eastAsia="標楷體" w:hAnsi="標楷體" w:cs="華康細明體"/>
          <w:kern w:val="0"/>
        </w:rPr>
        <w:t xml:space="preserve"> </w:t>
      </w:r>
      <w:r w:rsidRPr="00B561D8">
        <w:rPr>
          <w:rFonts w:ascii="標楷體" w:eastAsia="標楷體" w:hAnsi="標楷體" w:cs="華康細明體" w:hint="eastAsia"/>
          <w:kern w:val="0"/>
        </w:rPr>
        <w:t>of</w:t>
      </w:r>
      <w:r w:rsidRPr="00B561D8">
        <w:rPr>
          <w:rFonts w:ascii="標楷體" w:eastAsia="標楷體" w:hAnsi="標楷體" w:cs="華康細明體"/>
          <w:kern w:val="0"/>
        </w:rPr>
        <w:t xml:space="preserve"> </w:t>
      </w:r>
      <w:r w:rsidRPr="00B561D8">
        <w:rPr>
          <w:rFonts w:ascii="標楷體" w:eastAsia="標楷體" w:hAnsi="標楷體" w:cs="華康細明體" w:hint="eastAsia"/>
          <w:kern w:val="0"/>
        </w:rPr>
        <w:t>the</w:t>
      </w:r>
      <w:r w:rsidRPr="00B561D8">
        <w:rPr>
          <w:rFonts w:ascii="標楷體" w:eastAsia="標楷體" w:hAnsi="標楷體" w:cs="華康細明體"/>
          <w:kern w:val="0"/>
        </w:rPr>
        <w:t xml:space="preserve"> </w:t>
      </w:r>
      <w:r w:rsidRPr="00B561D8">
        <w:rPr>
          <w:rFonts w:ascii="標楷體" w:eastAsia="標楷體" w:hAnsi="標楷體" w:cs="華康細明體" w:hint="eastAsia"/>
          <w:kern w:val="0"/>
        </w:rPr>
        <w:t>Republic</w:t>
      </w:r>
      <w:r w:rsidRPr="00B561D8">
        <w:rPr>
          <w:rFonts w:ascii="標楷體" w:eastAsia="標楷體" w:hAnsi="標楷體" w:cs="華康細明體"/>
          <w:kern w:val="0"/>
        </w:rPr>
        <w:t xml:space="preserve"> </w:t>
      </w:r>
      <w:r w:rsidRPr="00B561D8">
        <w:rPr>
          <w:rFonts w:ascii="標楷體" w:eastAsia="標楷體" w:hAnsi="標楷體" w:cs="華康細明體" w:hint="eastAsia"/>
          <w:kern w:val="0"/>
        </w:rPr>
        <w:t>of</w:t>
      </w:r>
      <w:r w:rsidRPr="00B561D8">
        <w:rPr>
          <w:rFonts w:ascii="標楷體" w:eastAsia="標楷體" w:hAnsi="標楷體" w:cs="華康細明體"/>
          <w:kern w:val="0"/>
        </w:rPr>
        <w:t xml:space="preserve"> </w:t>
      </w:r>
      <w:r w:rsidRPr="00B561D8">
        <w:rPr>
          <w:rFonts w:ascii="標楷體" w:eastAsia="標楷體" w:hAnsi="標楷體" w:cs="華康細明體" w:hint="eastAsia"/>
          <w:kern w:val="0"/>
        </w:rPr>
        <w:t>China」，中文行名與中華人民共和國的「中國進出口銀行」相似，作為國有事業宜審慎評估名稱，避免造成誤解。綜觀上述，請中國輸出入銀行於2個月內向立法院財政委員會提出書面報告。</w:t>
      </w:r>
    </w:p>
    <w:p w14:paraId="25F3011A" w14:textId="77777777" w:rsidR="008062A6" w:rsidRPr="00B561D8" w:rsidRDefault="008062A6" w:rsidP="00C96F6F">
      <w:pPr>
        <w:autoSpaceDE w:val="0"/>
        <w:autoSpaceDN w:val="0"/>
        <w:adjustRightInd/>
        <w:snapToGrid/>
        <w:ind w:leftChars="450" w:left="1440"/>
        <w:jc w:val="both"/>
        <w:rPr>
          <w:rFonts w:ascii="標楷體" w:eastAsia="標楷體" w:hAnsi="標楷體" w:cs="華康細明體"/>
          <w:kern w:val="0"/>
        </w:rPr>
      </w:pPr>
      <w:r w:rsidRPr="00B561D8">
        <w:rPr>
          <w:rFonts w:ascii="標楷體" w:eastAsia="標楷體" w:hAnsi="標楷體" w:hint="eastAsia"/>
        </w:rPr>
        <w:lastRenderedPageBreak/>
        <w:t xml:space="preserve">　　　　　　</w:t>
      </w:r>
      <w:r w:rsidRPr="00B561D8">
        <w:rPr>
          <w:rFonts w:ascii="標楷體" w:eastAsia="標楷體" w:hAnsi="標楷體" w:cs="華康細明體" w:hint="eastAsia"/>
          <w:kern w:val="0"/>
        </w:rPr>
        <w:t>提案人：高嘉瑜</w:t>
      </w:r>
    </w:p>
    <w:p w14:paraId="767E00B5" w14:textId="77777777" w:rsidR="008062A6" w:rsidRPr="002D18CC" w:rsidRDefault="008062A6" w:rsidP="00C96F6F">
      <w:pPr>
        <w:autoSpaceDE w:val="0"/>
        <w:autoSpaceDN w:val="0"/>
        <w:adjustRightInd/>
        <w:snapToGrid/>
        <w:ind w:leftChars="450" w:left="1440"/>
        <w:jc w:val="both"/>
        <w:rPr>
          <w:rFonts w:ascii="標楷體" w:eastAsia="標楷體" w:hAnsi="標楷體" w:cs="華康細明體"/>
          <w:color w:val="0070C0"/>
          <w:kern w:val="0"/>
        </w:rPr>
      </w:pPr>
      <w:r w:rsidRPr="00B561D8">
        <w:rPr>
          <w:rFonts w:ascii="標楷體" w:eastAsia="標楷體" w:hAnsi="標楷體" w:hint="eastAsia"/>
        </w:rPr>
        <w:t xml:space="preserve">　　　　　　</w:t>
      </w:r>
      <w:r w:rsidRPr="00B561D8">
        <w:rPr>
          <w:rFonts w:ascii="標楷體" w:eastAsia="標楷體" w:hAnsi="標楷體" w:cs="華康細明體" w:hint="eastAsia"/>
          <w:kern w:val="0"/>
        </w:rPr>
        <w:t>連署人：郭國文　張其祿</w:t>
      </w:r>
    </w:p>
    <w:p w14:paraId="5AEE1DC8" w14:textId="02C3F522" w:rsidR="008062A6" w:rsidRPr="00B561D8" w:rsidRDefault="008062A6" w:rsidP="00C96F6F">
      <w:pPr>
        <w:autoSpaceDE w:val="0"/>
        <w:autoSpaceDN w:val="0"/>
        <w:adjustRightInd/>
        <w:snapToGrid/>
        <w:ind w:leftChars="300" w:left="1440" w:hangingChars="150" w:hanging="480"/>
        <w:jc w:val="both"/>
        <w:rPr>
          <w:rFonts w:ascii="標楷體" w:eastAsia="標楷體" w:hAnsi="標楷體" w:cs="華康細明體"/>
          <w:kern w:val="0"/>
        </w:rPr>
      </w:pPr>
      <w:r w:rsidRPr="00B561D8">
        <w:rPr>
          <w:rFonts w:ascii="標楷體" w:eastAsia="標楷體" w:hAnsi="標楷體" w:cs="華康細明體" w:hint="eastAsia"/>
          <w:kern w:val="0"/>
        </w:rPr>
        <w:t>13.環境、社會及公司治理(ESG)受全球高度重視，金融監督管理委員會於109年起循序推動公司治理3.0-永續發展藍圖，並宣示將於111年要求上市櫃公司與公開發行公司必須在年報揭露ESG資訊、企業社會責任(CSR)報告書改為永續報告書、擴大要求上市櫃公司永續報告書應取得第三方認證範圍等措施。經查，中國輸出入銀行為重要公股銀行之一，肩負海外政府政策性貸款重任，其資本額317億元雖由國庫撥補，資本額及營業規模已不亞於部分上市櫃及公開發行公司，於揭露ESG資訊</w:t>
      </w:r>
      <w:r w:rsidR="00FD7E4D" w:rsidRPr="00677F89">
        <w:rPr>
          <w:rFonts w:ascii="標楷體" w:eastAsia="標楷體" w:hAnsi="標楷體" w:cs="華康細明體" w:hint="eastAsia"/>
          <w:kern w:val="0"/>
        </w:rPr>
        <w:t>宜</w:t>
      </w:r>
      <w:r w:rsidRPr="00677F89">
        <w:rPr>
          <w:rFonts w:ascii="標楷體" w:eastAsia="標楷體" w:hAnsi="標楷體" w:cs="華康細明體" w:hint="eastAsia"/>
          <w:kern w:val="0"/>
        </w:rPr>
        <w:t>更加積極作為；次查，中國輸出入銀行於其網站上雖揭露每年節能減碳，及其辦理社會公益活動(如捐血活動)之成效，但僅於年</w:t>
      </w:r>
      <w:r w:rsidRPr="00B561D8">
        <w:rPr>
          <w:rFonts w:ascii="標楷體" w:eastAsia="標楷體" w:hAnsi="標楷體" w:cs="華康細明體" w:hint="eastAsia"/>
          <w:kern w:val="0"/>
        </w:rPr>
        <w:t>報中略為提及，並未編製該行之ESG或CSR年報。爰此，請中國輸出入銀行評估配合金融監督管理委員會公司治理3.0-永續發展藍圖相關政策，研議增加編製ESG或CSR年報，或於年報中增列ESG專章之必要性及可行性，並於3個月內向立法院財政委員會提出書面報告。</w:t>
      </w:r>
    </w:p>
    <w:p w14:paraId="7BF96F93" w14:textId="77777777" w:rsidR="008062A6" w:rsidRPr="00B561D8" w:rsidRDefault="008062A6" w:rsidP="00C96F6F">
      <w:pPr>
        <w:autoSpaceDE w:val="0"/>
        <w:autoSpaceDN w:val="0"/>
        <w:adjustRightInd/>
        <w:snapToGrid/>
        <w:ind w:leftChars="450" w:left="1440"/>
        <w:jc w:val="both"/>
        <w:rPr>
          <w:rFonts w:ascii="標楷體" w:eastAsia="標楷體" w:hAnsi="標楷體" w:cs="華康細明體"/>
          <w:kern w:val="0"/>
        </w:rPr>
      </w:pPr>
      <w:r w:rsidRPr="00B561D8">
        <w:rPr>
          <w:rFonts w:ascii="標楷體" w:eastAsia="標楷體" w:hAnsi="標楷體" w:hint="eastAsia"/>
        </w:rPr>
        <w:t xml:space="preserve">　　　　　　</w:t>
      </w:r>
      <w:r w:rsidRPr="00B561D8">
        <w:rPr>
          <w:rFonts w:ascii="標楷體" w:eastAsia="標楷體" w:hAnsi="標楷體" w:cs="華康細明體" w:hint="eastAsia"/>
          <w:kern w:val="0"/>
        </w:rPr>
        <w:t xml:space="preserve">提案人：沈發惠　吳秉叡　</w:t>
      </w:r>
    </w:p>
    <w:p w14:paraId="4647D092" w14:textId="2B3A4627" w:rsidR="008062A6" w:rsidRDefault="008062A6" w:rsidP="00C96F6F">
      <w:pPr>
        <w:autoSpaceDE w:val="0"/>
        <w:autoSpaceDN w:val="0"/>
        <w:adjustRightInd/>
        <w:snapToGrid/>
        <w:ind w:leftChars="450" w:left="1440"/>
        <w:jc w:val="both"/>
        <w:rPr>
          <w:rFonts w:ascii="標楷體" w:eastAsia="標楷體" w:hAnsi="標楷體" w:cs="華康細明體"/>
          <w:kern w:val="0"/>
        </w:rPr>
      </w:pPr>
      <w:r w:rsidRPr="00B561D8">
        <w:rPr>
          <w:rFonts w:ascii="標楷體" w:eastAsia="標楷體" w:hAnsi="標楷體" w:cs="華康細明體" w:hint="eastAsia"/>
          <w:kern w:val="0"/>
        </w:rPr>
        <w:t xml:space="preserve">　　　　　　連署人：郭國文</w:t>
      </w:r>
    </w:p>
    <w:p w14:paraId="6CC8664B" w14:textId="1BE16323" w:rsidR="00B747EA" w:rsidRDefault="00B747EA" w:rsidP="008B4D2A">
      <w:pPr>
        <w:adjustRightInd/>
        <w:snapToGrid/>
        <w:ind w:left="641" w:hangingChars="200" w:hanging="641"/>
        <w:jc w:val="both"/>
        <w:outlineLvl w:val="0"/>
        <w:rPr>
          <w:b/>
          <w:color w:val="0D0D0D"/>
        </w:rPr>
      </w:pPr>
      <w:r>
        <w:rPr>
          <w:rFonts w:hint="eastAsia"/>
          <w:b/>
          <w:color w:val="0D0D0D"/>
        </w:rPr>
        <w:t>二</w:t>
      </w:r>
      <w:r>
        <w:rPr>
          <w:rFonts w:ascii="新細明體" w:eastAsia="新細明體" w:hAnsi="新細明體" w:hint="eastAsia"/>
          <w:b/>
          <w:color w:val="0D0D0D"/>
        </w:rPr>
        <w:t>、</w:t>
      </w:r>
      <w:r>
        <w:rPr>
          <w:rFonts w:hint="eastAsia"/>
          <w:b/>
          <w:color w:val="0D0D0D"/>
        </w:rPr>
        <w:t>臺灣金融控股股份有限公司（含臺灣銀行股份有限公司、臺銀人壽保險股份有限公司、臺銀綜合證券股份有限公司）</w:t>
      </w:r>
    </w:p>
    <w:p w14:paraId="5F092E73" w14:textId="5334B2CC" w:rsidR="00BA359D" w:rsidRPr="009172FA" w:rsidRDefault="004827CE" w:rsidP="004827CE">
      <w:pPr>
        <w:autoSpaceDE w:val="0"/>
        <w:autoSpaceDN w:val="0"/>
        <w:adjustRightInd/>
        <w:snapToGrid/>
        <w:ind w:left="960" w:hangingChars="300" w:hanging="960"/>
        <w:jc w:val="both"/>
        <w:rPr>
          <w:rFonts w:ascii="標楷體" w:eastAsia="標楷體" w:hAnsi="標楷體" w:cs="華康細明體"/>
          <w:kern w:val="0"/>
        </w:rPr>
      </w:pPr>
      <w:r w:rsidRPr="00466D64">
        <w:rPr>
          <w:rFonts w:ascii="標楷體" w:eastAsia="標楷體" w:hAnsi="標楷體" w:hint="eastAsia"/>
        </w:rPr>
        <w:t xml:space="preserve">　</w:t>
      </w:r>
      <w:r w:rsidR="00BA359D" w:rsidRPr="009172FA">
        <w:rPr>
          <w:rFonts w:hAnsi="細明體" w:cs="細明體" w:hint="eastAsia"/>
          <w:kern w:val="0"/>
        </w:rPr>
        <w:t>(一)</w:t>
      </w:r>
      <w:r w:rsidR="00BA359D" w:rsidRPr="009172FA">
        <w:rPr>
          <w:rFonts w:ascii="標楷體" w:eastAsia="標楷體" w:hAnsi="標楷體" w:cs="華康細明體" w:hint="eastAsia"/>
          <w:kern w:val="0"/>
        </w:rPr>
        <w:t>業務計畫：應依據營業收支、金融保險成本、轉投資、重大之建設事業及資金運用等項之審查結果，隨同調整。</w:t>
      </w:r>
    </w:p>
    <w:p w14:paraId="7E47DE7F" w14:textId="30A4EEBD" w:rsidR="00BA359D" w:rsidRPr="009172FA" w:rsidRDefault="004827CE" w:rsidP="004827CE">
      <w:pPr>
        <w:autoSpaceDE w:val="0"/>
        <w:autoSpaceDN w:val="0"/>
        <w:adjustRightInd/>
        <w:snapToGrid/>
        <w:ind w:left="960" w:hangingChars="300" w:hanging="960"/>
        <w:jc w:val="both"/>
        <w:rPr>
          <w:rFonts w:ascii="標楷體" w:eastAsia="標楷體" w:hAnsi="標楷體" w:cs="華康細明體"/>
          <w:kern w:val="0"/>
        </w:rPr>
      </w:pPr>
      <w:r w:rsidRPr="00466D64">
        <w:rPr>
          <w:rFonts w:ascii="標楷體" w:eastAsia="標楷體" w:hAnsi="標楷體" w:hint="eastAsia"/>
        </w:rPr>
        <w:t xml:space="preserve">　</w:t>
      </w:r>
      <w:r w:rsidR="00BA359D" w:rsidRPr="009172FA">
        <w:rPr>
          <w:rFonts w:hAnsi="細明體" w:cs="細明體" w:hint="eastAsia"/>
          <w:kern w:val="0"/>
        </w:rPr>
        <w:t>(二)</w:t>
      </w:r>
      <w:r w:rsidR="00BA359D" w:rsidRPr="009172FA">
        <w:rPr>
          <w:rFonts w:ascii="標楷體" w:eastAsia="標楷體" w:hAnsi="標楷體" w:cs="華康細明體" w:hint="eastAsia"/>
          <w:kern w:val="0"/>
        </w:rPr>
        <w:t>營業收支：</w:t>
      </w:r>
    </w:p>
    <w:p w14:paraId="044B0421" w14:textId="69D256A7" w:rsidR="004C52BA" w:rsidRPr="004C52BA" w:rsidRDefault="00BA359D" w:rsidP="007306D2">
      <w:pPr>
        <w:autoSpaceDE w:val="0"/>
        <w:autoSpaceDN w:val="0"/>
        <w:adjustRightInd/>
        <w:snapToGrid/>
        <w:ind w:leftChars="300" w:left="1280" w:hangingChars="100" w:hanging="320"/>
        <w:jc w:val="both"/>
        <w:rPr>
          <w:rFonts w:ascii="標楷體" w:eastAsia="標楷體" w:hAnsi="標楷體" w:cs="華康細明體"/>
          <w:color w:val="000000" w:themeColor="text1"/>
          <w:kern w:val="0"/>
        </w:rPr>
      </w:pPr>
      <w:r w:rsidRPr="006B4A07">
        <w:rPr>
          <w:rFonts w:ascii="標楷體" w:eastAsia="標楷體" w:hAnsi="標楷體" w:cs="華康細明體" w:hint="eastAsia"/>
          <w:color w:val="000000" w:themeColor="text1"/>
          <w:kern w:val="0"/>
        </w:rPr>
        <w:t>1.營業總收入：</w:t>
      </w:r>
      <w:r w:rsidR="00577886" w:rsidRPr="00577886">
        <w:rPr>
          <w:rFonts w:ascii="標楷體" w:eastAsia="標楷體" w:hAnsi="標楷體" w:cs="華康細明體" w:hint="eastAsia"/>
          <w:color w:val="000000" w:themeColor="text1"/>
          <w:kern w:val="0"/>
        </w:rPr>
        <w:t>原列2,941億1,173萬3千元，增列「營業收入」10億5,000萬元(含臺灣銀行股份有限公司「金融保險收入」5,000萬元)、「營業外收入」項下「其他營業外收入」170萬元（含臺銀人壽保險股份有限公司「什項收入」100萬元、臺</w:t>
      </w:r>
      <w:r w:rsidR="00577886" w:rsidRPr="00577886">
        <w:rPr>
          <w:rFonts w:ascii="標楷體" w:eastAsia="標楷體" w:hAnsi="標楷體" w:cs="華康細明體" w:hint="eastAsia"/>
          <w:color w:val="000000" w:themeColor="text1"/>
          <w:kern w:val="0"/>
        </w:rPr>
        <w:lastRenderedPageBreak/>
        <w:t>銀綜合證券股份有限公司「利息收入」70萬元），共計增列10億5,170萬元，其餘均照列，改列為2,951億6,343萬3千元。</w:t>
      </w:r>
    </w:p>
    <w:p w14:paraId="48C9FB47" w14:textId="2C890780" w:rsidR="00577886" w:rsidRPr="00DA3DEB" w:rsidRDefault="004C52BA" w:rsidP="007306D2">
      <w:pPr>
        <w:autoSpaceDE w:val="0"/>
        <w:autoSpaceDN w:val="0"/>
        <w:adjustRightInd/>
        <w:snapToGrid/>
        <w:ind w:leftChars="300" w:left="1280" w:hangingChars="100" w:hanging="320"/>
        <w:jc w:val="both"/>
        <w:rPr>
          <w:rFonts w:ascii="標楷體" w:eastAsia="標楷體" w:hAnsi="標楷體" w:cs="華康細明體"/>
          <w:kern w:val="0"/>
        </w:rPr>
      </w:pPr>
      <w:r w:rsidRPr="004C52BA">
        <w:rPr>
          <w:rFonts w:ascii="標楷體" w:eastAsia="標楷體" w:hAnsi="標楷體" w:cs="華康細明體" w:hint="eastAsia"/>
          <w:color w:val="000000" w:themeColor="text1"/>
          <w:kern w:val="0"/>
        </w:rPr>
        <w:t>2.</w:t>
      </w:r>
      <w:r w:rsidR="00577886" w:rsidRPr="00DA3DEB">
        <w:rPr>
          <w:rFonts w:ascii="標楷體" w:eastAsia="標楷體" w:hAnsi="標楷體" w:cs="華康細明體" w:hint="eastAsia"/>
          <w:kern w:val="0"/>
        </w:rPr>
        <w:t>營業總支出(不含所得稅費用)：原列2,852億3,350萬元，減列：</w:t>
      </w:r>
    </w:p>
    <w:p w14:paraId="07B9BB3F" w14:textId="3ACC4496" w:rsidR="00577886" w:rsidRPr="00DA3DEB" w:rsidRDefault="00577886" w:rsidP="002C1DA4">
      <w:pPr>
        <w:autoSpaceDE w:val="0"/>
        <w:autoSpaceDN w:val="0"/>
        <w:adjustRightInd/>
        <w:snapToGrid/>
        <w:ind w:leftChars="385" w:left="1664" w:hangingChars="135" w:hanging="432"/>
        <w:jc w:val="both"/>
        <w:rPr>
          <w:rFonts w:ascii="標楷體" w:eastAsia="標楷體" w:hAnsi="標楷體" w:cs="華康細明體"/>
          <w:kern w:val="0"/>
        </w:rPr>
      </w:pPr>
      <w:r w:rsidRPr="00DA3DEB">
        <w:rPr>
          <w:rFonts w:ascii="標楷體" w:eastAsia="標楷體" w:hAnsi="標楷體" w:cs="華康細明體"/>
          <w:kern w:val="0"/>
        </w:rPr>
        <w:t>(1)</w:t>
      </w:r>
      <w:r w:rsidRPr="00DA3DEB">
        <w:rPr>
          <w:rFonts w:ascii="標楷體" w:eastAsia="標楷體" w:hAnsi="標楷體" w:cs="華康細明體" w:hint="eastAsia"/>
          <w:kern w:val="0"/>
        </w:rPr>
        <w:t>「營業成本」：減列「營業成本」1億</w:t>
      </w:r>
      <w:r w:rsidR="00010EDA">
        <w:rPr>
          <w:rFonts w:ascii="標楷體" w:eastAsia="標楷體" w:hAnsi="標楷體" w:cs="華康細明體"/>
          <w:kern w:val="0"/>
        </w:rPr>
        <w:t>2</w:t>
      </w:r>
      <w:r w:rsidRPr="00DA3DEB">
        <w:rPr>
          <w:rFonts w:ascii="標楷體" w:eastAsia="標楷體" w:hAnsi="標楷體" w:cs="華康細明體" w:hint="eastAsia"/>
          <w:kern w:val="0"/>
        </w:rPr>
        <w:t>,</w:t>
      </w:r>
      <w:r w:rsidR="00010EDA">
        <w:rPr>
          <w:rFonts w:ascii="標楷體" w:eastAsia="標楷體" w:hAnsi="標楷體" w:cs="華康細明體"/>
          <w:kern w:val="0"/>
        </w:rPr>
        <w:t>533</w:t>
      </w:r>
      <w:r w:rsidRPr="00DA3DEB">
        <w:rPr>
          <w:rFonts w:ascii="標楷體" w:eastAsia="標楷體" w:hAnsi="標楷體" w:cs="華康細明體" w:hint="eastAsia"/>
          <w:kern w:val="0"/>
        </w:rPr>
        <w:t>萬8千元</w:t>
      </w:r>
      <w:r w:rsidR="00847A0C" w:rsidRPr="00847A0C">
        <w:rPr>
          <w:rFonts w:ascii="標楷體" w:eastAsia="標楷體" w:hAnsi="標楷體" w:cs="華康細明體" w:hint="eastAsia"/>
          <w:kern w:val="0"/>
        </w:rPr>
        <w:t>〔</w:t>
      </w:r>
      <w:r w:rsidR="00010EDA">
        <w:rPr>
          <w:rFonts w:ascii="標楷體" w:eastAsia="標楷體" w:hAnsi="標楷體" w:cs="華康細明體"/>
          <w:kern w:val="0"/>
        </w:rPr>
        <w:t>(</w:t>
      </w:r>
      <w:r w:rsidR="00010EDA" w:rsidRPr="00010EDA">
        <w:rPr>
          <w:rFonts w:ascii="標楷體" w:eastAsia="標楷體" w:hAnsi="標楷體" w:cs="華康細明體" w:hint="eastAsia"/>
          <w:kern w:val="0"/>
        </w:rPr>
        <w:t>臺灣銀行股份有限公司</w:t>
      </w:r>
      <w:r w:rsidR="00010EDA">
        <w:rPr>
          <w:rFonts w:ascii="標楷體" w:eastAsia="標楷體" w:hAnsi="標楷體" w:cs="華康細明體" w:hint="eastAsia"/>
          <w:kern w:val="0"/>
        </w:rPr>
        <w:t>「銷售成本」項下「銷貨成本」1億元、</w:t>
      </w:r>
      <w:r w:rsidRPr="00DA3DEB">
        <w:rPr>
          <w:rFonts w:ascii="標楷體" w:eastAsia="標楷體" w:hAnsi="標楷體" w:cs="華康細明體" w:hint="eastAsia"/>
          <w:kern w:val="0"/>
        </w:rPr>
        <w:t>「金融保險成本」項下「各項提存」183萬8千元</w:t>
      </w:r>
      <w:r w:rsidR="00D344C2">
        <w:rPr>
          <w:rFonts w:ascii="標楷體" w:eastAsia="標楷體" w:hAnsi="標楷體" w:cs="華康細明體" w:hint="eastAsia"/>
          <w:kern w:val="0"/>
        </w:rPr>
        <w:t>)</w:t>
      </w:r>
      <w:r w:rsidRPr="00DA3DEB">
        <w:rPr>
          <w:rFonts w:ascii="標楷體" w:eastAsia="標楷體" w:hAnsi="標楷體" w:cs="華康細明體" w:hint="eastAsia"/>
          <w:kern w:val="0"/>
        </w:rPr>
        <w:t>、臺銀綜合證券股份有限公司「利息費用」100萬元</w:t>
      </w:r>
      <w:r w:rsidR="00010EDA">
        <w:rPr>
          <w:rFonts w:ascii="標楷體" w:eastAsia="標楷體" w:hAnsi="標楷體" w:cs="華康細明體" w:hint="eastAsia"/>
          <w:kern w:val="0"/>
        </w:rPr>
        <w:t>、</w:t>
      </w:r>
      <w:r w:rsidRPr="00DA3DEB">
        <w:rPr>
          <w:rFonts w:ascii="標楷體" w:eastAsia="標楷體" w:hAnsi="標楷體" w:cs="華康細明體" w:hint="eastAsia"/>
          <w:kern w:val="0"/>
        </w:rPr>
        <w:t>臺銀人壽保險股份有限公司「其他營業成本」項下「什項營業成本」之「折舊及攤銷」2,250萬元</w:t>
      </w:r>
      <w:r w:rsidR="00847A0C" w:rsidRPr="00847A0C">
        <w:rPr>
          <w:rFonts w:ascii="標楷體" w:eastAsia="標楷體" w:hAnsi="標楷體" w:cs="華康細明體" w:hint="eastAsia"/>
          <w:kern w:val="0"/>
        </w:rPr>
        <w:t>〕</w:t>
      </w:r>
      <w:r w:rsidRPr="00DA3DEB">
        <w:rPr>
          <w:rFonts w:ascii="標楷體" w:eastAsia="標楷體" w:hAnsi="標楷體" w:cs="華康細明體" w:hint="eastAsia"/>
          <w:kern w:val="0"/>
        </w:rPr>
        <w:t>。</w:t>
      </w:r>
    </w:p>
    <w:p w14:paraId="7B5126C4" w14:textId="77777777" w:rsidR="00577886" w:rsidRPr="00DA3DEB" w:rsidRDefault="00577886" w:rsidP="007306D2">
      <w:pPr>
        <w:autoSpaceDE w:val="0"/>
        <w:autoSpaceDN w:val="0"/>
        <w:adjustRightInd/>
        <w:snapToGrid/>
        <w:ind w:leftChars="400" w:left="1600" w:hangingChars="100" w:hanging="320"/>
        <w:jc w:val="both"/>
        <w:rPr>
          <w:rFonts w:ascii="標楷體" w:eastAsia="標楷體" w:hAnsi="標楷體" w:cs="華康細明體"/>
          <w:kern w:val="0"/>
        </w:rPr>
      </w:pPr>
      <w:r w:rsidRPr="00DA3DEB">
        <w:rPr>
          <w:rFonts w:ascii="標楷體" w:eastAsia="標楷體" w:hAnsi="標楷體" w:cs="華康細明體"/>
          <w:kern w:val="0"/>
        </w:rPr>
        <w:t>(</w:t>
      </w:r>
      <w:r w:rsidRPr="00DA3DEB">
        <w:rPr>
          <w:rFonts w:ascii="標楷體" w:eastAsia="標楷體" w:hAnsi="標楷體" w:cs="華康細明體" w:hint="eastAsia"/>
          <w:kern w:val="0"/>
        </w:rPr>
        <w:t>2</w:t>
      </w:r>
      <w:r w:rsidRPr="00DA3DEB">
        <w:rPr>
          <w:rFonts w:ascii="標楷體" w:eastAsia="標楷體" w:hAnsi="標楷體" w:cs="華康細明體"/>
          <w:kern w:val="0"/>
        </w:rPr>
        <w:t>)營業費用：</w:t>
      </w:r>
    </w:p>
    <w:p w14:paraId="734926F5" w14:textId="77777777" w:rsidR="00577886" w:rsidRPr="00DA3DEB" w:rsidRDefault="00577886" w:rsidP="00D344C2">
      <w:pPr>
        <w:autoSpaceDE w:val="0"/>
        <w:autoSpaceDN w:val="0"/>
        <w:ind w:leftChars="569" w:left="2394" w:hangingChars="179" w:hanging="573"/>
        <w:jc w:val="both"/>
        <w:rPr>
          <w:rFonts w:ascii="標楷體" w:eastAsia="標楷體" w:hAnsi="標楷體" w:cs="華康細明體"/>
          <w:kern w:val="0"/>
        </w:rPr>
      </w:pPr>
      <w:r w:rsidRPr="00DA3DEB">
        <w:rPr>
          <w:rFonts w:ascii="標楷體" w:eastAsia="標楷體" w:hAnsi="標楷體" w:cs="華康細明體"/>
          <w:kern w:val="0"/>
        </w:rPr>
        <w:fldChar w:fldCharType="begin"/>
      </w:r>
      <w:r w:rsidRPr="00DA3DEB">
        <w:rPr>
          <w:rFonts w:ascii="標楷體" w:eastAsia="標楷體" w:hAnsi="標楷體" w:cs="華康細明體"/>
          <w:kern w:val="0"/>
        </w:rPr>
        <w:instrText xml:space="preserve"> </w:instrText>
      </w:r>
      <w:r w:rsidRPr="00DA3DEB">
        <w:rPr>
          <w:rFonts w:ascii="標楷體" w:eastAsia="標楷體" w:hAnsi="標楷體" w:cs="華康細明體" w:hint="eastAsia"/>
          <w:kern w:val="0"/>
        </w:rPr>
        <w:instrText>eq \o\ac(○,</w:instrText>
      </w:r>
      <w:r w:rsidRPr="00843C2B">
        <w:rPr>
          <w:rFonts w:ascii="標楷體" w:eastAsia="標楷體" w:hAnsi="標楷體" w:cs="華康細明體" w:hint="eastAsia"/>
          <w:kern w:val="0"/>
        </w:rPr>
        <w:instrText>1</w:instrText>
      </w:r>
      <w:r w:rsidRPr="00DA3DEB">
        <w:rPr>
          <w:rFonts w:ascii="標楷體" w:eastAsia="標楷體" w:hAnsi="標楷體" w:cs="華康細明體" w:hint="eastAsia"/>
          <w:kern w:val="0"/>
        </w:rPr>
        <w:instrText>)</w:instrText>
      </w:r>
      <w:r w:rsidRPr="00DA3DEB">
        <w:rPr>
          <w:rFonts w:ascii="標楷體" w:eastAsia="標楷體" w:hAnsi="標楷體" w:cs="華康細明體"/>
          <w:kern w:val="0"/>
        </w:rPr>
        <w:fldChar w:fldCharType="end"/>
      </w:r>
      <w:r w:rsidRPr="00DA3DEB">
        <w:rPr>
          <w:rFonts w:ascii="標楷體" w:eastAsia="標楷體" w:hAnsi="標楷體" w:cs="華康細明體"/>
          <w:kern w:val="0"/>
        </w:rPr>
        <w:t>「業務費用」</w:t>
      </w:r>
      <w:r w:rsidRPr="00DA3DEB">
        <w:rPr>
          <w:rFonts w:ascii="標楷體" w:eastAsia="標楷體" w:hAnsi="標楷體" w:cs="華康細明體" w:hint="eastAsia"/>
          <w:kern w:val="0"/>
        </w:rPr>
        <w:t>1億3,650萬元（含臺銀人壽保險股份有限公司100萬元）：</w:t>
      </w:r>
    </w:p>
    <w:p w14:paraId="58688BA6" w14:textId="67BE8FE5" w:rsidR="00577886" w:rsidRPr="00DA3DEB" w:rsidRDefault="00577886" w:rsidP="005D421B">
      <w:pPr>
        <w:autoSpaceDE w:val="0"/>
        <w:autoSpaceDN w:val="0"/>
        <w:ind w:leftChars="632" w:left="2448" w:hanging="426"/>
        <w:jc w:val="both"/>
        <w:rPr>
          <w:rFonts w:ascii="標楷體" w:eastAsia="標楷體" w:hAnsi="標楷體" w:cs="華康細明體"/>
          <w:kern w:val="0"/>
        </w:rPr>
      </w:pPr>
      <w:r w:rsidRPr="00DA3DEB">
        <w:rPr>
          <w:rFonts w:ascii="標楷體" w:eastAsia="標楷體" w:hAnsi="標楷體" w:cs="華康細明體"/>
          <w:kern w:val="0"/>
        </w:rPr>
        <w:t>「服務費用」</w:t>
      </w:r>
      <w:r w:rsidRPr="00DA3DEB">
        <w:rPr>
          <w:rFonts w:ascii="標楷體" w:eastAsia="標楷體" w:hAnsi="標楷體" w:cs="華康細明體" w:hint="eastAsia"/>
          <w:kern w:val="0"/>
        </w:rPr>
        <w:t>8,200萬元〔含臺灣銀行股份有限公司5,000萬元、「修理保養與保固費」1,000萬元、「專業服務費」2,050萬元（含臺灣銀行股份有限公司2,000萬元、臺銀綜合證券股份有限公司50萬元）、臺灣銀行股份有限公司「公關慰勞費」100萬元、臺銀綜合證券股份有限公司「行銷推廣費」50萬元</w:t>
      </w:r>
      <w:r w:rsidRPr="00DA3DEB">
        <w:rPr>
          <w:rFonts w:ascii="標楷體" w:eastAsia="標楷體" w:hAnsi="標楷體" w:cs="華康細明體"/>
          <w:kern w:val="0"/>
        </w:rPr>
        <w:t>。</w:t>
      </w:r>
      <w:r w:rsidRPr="00DA3DEB">
        <w:rPr>
          <w:rFonts w:ascii="標楷體" w:eastAsia="標楷體" w:hAnsi="標楷體" w:cs="華康細明體" w:hint="eastAsia"/>
          <w:kern w:val="0"/>
        </w:rPr>
        <w:t>〕</w:t>
      </w:r>
    </w:p>
    <w:p w14:paraId="3DC248E1" w14:textId="77777777" w:rsidR="00577886" w:rsidRPr="00DA3DEB" w:rsidRDefault="00577886" w:rsidP="005D421B">
      <w:pPr>
        <w:autoSpaceDE w:val="0"/>
        <w:autoSpaceDN w:val="0"/>
        <w:ind w:leftChars="632" w:left="2448" w:hanging="426"/>
        <w:jc w:val="both"/>
        <w:rPr>
          <w:rFonts w:ascii="標楷體" w:eastAsia="標楷體" w:hAnsi="標楷體" w:cs="華康細明體"/>
          <w:kern w:val="0"/>
        </w:rPr>
      </w:pPr>
      <w:r w:rsidRPr="00DA3DEB">
        <w:rPr>
          <w:rFonts w:ascii="標楷體" w:eastAsia="標楷體" w:hAnsi="標楷體" w:cs="華康細明體"/>
          <w:kern w:val="0"/>
        </w:rPr>
        <w:t>「材料及用品費」</w:t>
      </w:r>
      <w:r w:rsidRPr="00DA3DEB">
        <w:rPr>
          <w:rFonts w:ascii="標楷體" w:eastAsia="標楷體" w:hAnsi="標楷體" w:cs="華康細明體" w:hint="eastAsia"/>
          <w:kern w:val="0"/>
        </w:rPr>
        <w:t>550萬元（含臺灣銀行股份有限公司500萬元及臺銀人壽保險股份有限公司「用品消耗」50萬元）。</w:t>
      </w:r>
    </w:p>
    <w:p w14:paraId="6172B6F4" w14:textId="77777777" w:rsidR="00577886" w:rsidRPr="00DA3DEB" w:rsidRDefault="00577886" w:rsidP="005D421B">
      <w:pPr>
        <w:autoSpaceDE w:val="0"/>
        <w:autoSpaceDN w:val="0"/>
        <w:ind w:leftChars="632" w:left="2448" w:hanging="426"/>
        <w:jc w:val="both"/>
        <w:rPr>
          <w:rFonts w:ascii="標楷體" w:eastAsia="標楷體" w:hAnsi="標楷體" w:cs="華康細明體"/>
          <w:kern w:val="0"/>
        </w:rPr>
      </w:pPr>
      <w:r w:rsidRPr="00DA3DEB">
        <w:rPr>
          <w:rFonts w:ascii="標楷體" w:eastAsia="標楷體" w:hAnsi="標楷體" w:cs="華康細明體" w:hint="eastAsia"/>
          <w:kern w:val="0"/>
        </w:rPr>
        <w:t>「租金與利息」4,800萬元（含臺灣銀行股份有限公司之「房租」3,000萬元及「機器租金」1,800萬元）。</w:t>
      </w:r>
    </w:p>
    <w:p w14:paraId="08E198F8" w14:textId="76612C42" w:rsidR="00577886" w:rsidRPr="00DA3DEB" w:rsidRDefault="00577886" w:rsidP="005D41D8">
      <w:pPr>
        <w:autoSpaceDE w:val="0"/>
        <w:autoSpaceDN w:val="0"/>
        <w:ind w:leftChars="488" w:left="2263" w:hangingChars="219" w:hanging="701"/>
        <w:jc w:val="both"/>
        <w:rPr>
          <w:rFonts w:ascii="標楷體" w:eastAsia="標楷體" w:hAnsi="標楷體" w:cs="華康細明體"/>
          <w:kern w:val="0"/>
        </w:rPr>
      </w:pPr>
      <w:r w:rsidRPr="00DA3DEB">
        <w:rPr>
          <w:rFonts w:ascii="標楷體" w:eastAsia="標楷體" w:hAnsi="標楷體" w:cs="華康細明體"/>
          <w:kern w:val="0"/>
        </w:rPr>
        <w:fldChar w:fldCharType="begin"/>
      </w:r>
      <w:r w:rsidRPr="00DA3DEB">
        <w:rPr>
          <w:rFonts w:ascii="標楷體" w:eastAsia="標楷體" w:hAnsi="標楷體" w:cs="華康細明體"/>
          <w:kern w:val="0"/>
        </w:rPr>
        <w:instrText xml:space="preserve"> </w:instrText>
      </w:r>
      <w:r w:rsidRPr="00DA3DEB">
        <w:rPr>
          <w:rFonts w:ascii="標楷體" w:eastAsia="標楷體" w:hAnsi="標楷體" w:cs="華康細明體" w:hint="eastAsia"/>
          <w:kern w:val="0"/>
        </w:rPr>
        <w:instrText>eq \o\ac(○,</w:instrText>
      </w:r>
      <w:r w:rsidRPr="00843C2B">
        <w:rPr>
          <w:rFonts w:ascii="標楷體" w:eastAsia="標楷體" w:hAnsi="標楷體" w:cs="華康細明體" w:hint="eastAsia"/>
          <w:kern w:val="0"/>
        </w:rPr>
        <w:instrText>2</w:instrText>
      </w:r>
      <w:r w:rsidRPr="00DA3DEB">
        <w:rPr>
          <w:rFonts w:ascii="標楷體" w:eastAsia="標楷體" w:hAnsi="標楷體" w:cs="華康細明體" w:hint="eastAsia"/>
          <w:kern w:val="0"/>
        </w:rPr>
        <w:instrText>)</w:instrText>
      </w:r>
      <w:r w:rsidRPr="00DA3DEB">
        <w:rPr>
          <w:rFonts w:ascii="標楷體" w:eastAsia="標楷體" w:hAnsi="標楷體" w:cs="華康細明體"/>
          <w:kern w:val="0"/>
        </w:rPr>
        <w:fldChar w:fldCharType="end"/>
      </w:r>
      <w:r w:rsidRPr="00DA3DEB">
        <w:rPr>
          <w:rFonts w:ascii="標楷體" w:eastAsia="標楷體" w:hAnsi="標楷體" w:cs="華康細明體" w:hint="eastAsia"/>
          <w:kern w:val="0"/>
        </w:rPr>
        <w:t>「管理費用」</w:t>
      </w:r>
      <w:r w:rsidR="00D344C2">
        <w:rPr>
          <w:rFonts w:ascii="標楷體" w:eastAsia="標楷體" w:hAnsi="標楷體" w:cs="華康細明體" w:hint="eastAsia"/>
          <w:kern w:val="0"/>
        </w:rPr>
        <w:t>5</w:t>
      </w:r>
      <w:r w:rsidR="00D344C2">
        <w:rPr>
          <w:rFonts w:ascii="標楷體" w:eastAsia="標楷體" w:hAnsi="標楷體" w:cs="華康細明體"/>
          <w:kern w:val="0"/>
        </w:rPr>
        <w:t>70</w:t>
      </w:r>
      <w:r w:rsidR="00D344C2">
        <w:rPr>
          <w:rFonts w:ascii="標楷體" w:eastAsia="標楷體" w:hAnsi="標楷體" w:cs="華康細明體" w:hint="eastAsia"/>
          <w:kern w:val="0"/>
        </w:rPr>
        <w:t>萬元</w:t>
      </w:r>
      <w:r w:rsidRPr="00DA3DEB">
        <w:rPr>
          <w:rFonts w:ascii="標楷體" w:eastAsia="標楷體" w:hAnsi="標楷體" w:cs="華康細明體" w:hint="eastAsia"/>
          <w:kern w:val="0"/>
        </w:rPr>
        <w:t>：</w:t>
      </w:r>
    </w:p>
    <w:p w14:paraId="1C63FF07" w14:textId="77777777" w:rsidR="006A73B8" w:rsidRDefault="00577886" w:rsidP="006A73B8">
      <w:pPr>
        <w:autoSpaceDE w:val="0"/>
        <w:autoSpaceDN w:val="0"/>
        <w:spacing w:line="460" w:lineRule="exact"/>
        <w:ind w:leftChars="632" w:left="2448" w:hanging="426"/>
        <w:jc w:val="both"/>
        <w:rPr>
          <w:rFonts w:ascii="標楷體" w:eastAsia="標楷體" w:hAnsi="標楷體" w:cs="華康細明體"/>
          <w:kern w:val="0"/>
        </w:rPr>
      </w:pPr>
      <w:r w:rsidRPr="00DA3DEB">
        <w:rPr>
          <w:rFonts w:ascii="標楷體" w:eastAsia="標楷體" w:hAnsi="標楷體" w:cs="華康細明體" w:hint="eastAsia"/>
          <w:kern w:val="0"/>
        </w:rPr>
        <w:t>「服務費用」360萬元〔含「專業服務費」260萬元（含臺灣金融控股股份有限公司50萬元、臺灣銀行股份</w:t>
      </w:r>
      <w:r w:rsidRPr="00DA3DEB">
        <w:rPr>
          <w:rFonts w:ascii="標楷體" w:eastAsia="標楷體" w:hAnsi="標楷體" w:cs="華康細明體" w:hint="eastAsia"/>
          <w:kern w:val="0"/>
        </w:rPr>
        <w:lastRenderedPageBreak/>
        <w:t>有限公司200萬元、臺銀綜合證券股份有限公司10萬元）、臺灣</w:t>
      </w:r>
      <w:r w:rsidR="00D344C2">
        <w:rPr>
          <w:rFonts w:ascii="標楷體" w:eastAsia="標楷體" w:hAnsi="標楷體" w:cs="華康細明體" w:hint="eastAsia"/>
          <w:kern w:val="0"/>
        </w:rPr>
        <w:t>金融控股</w:t>
      </w:r>
      <w:r w:rsidRPr="00DA3DEB">
        <w:rPr>
          <w:rFonts w:ascii="標楷體" w:eastAsia="標楷體" w:hAnsi="標楷體" w:cs="華康細明體" w:hint="eastAsia"/>
          <w:kern w:val="0"/>
        </w:rPr>
        <w:t>股份有限公司「公關慰勞費」100萬元〕。</w:t>
      </w:r>
    </w:p>
    <w:p w14:paraId="4FF38465" w14:textId="1E5ACC80" w:rsidR="00577886" w:rsidRPr="00DA3DEB" w:rsidRDefault="00577886" w:rsidP="006A73B8">
      <w:pPr>
        <w:autoSpaceDE w:val="0"/>
        <w:autoSpaceDN w:val="0"/>
        <w:spacing w:line="460" w:lineRule="exact"/>
        <w:ind w:leftChars="632" w:left="2448" w:hanging="426"/>
        <w:jc w:val="both"/>
        <w:rPr>
          <w:rFonts w:ascii="標楷體" w:eastAsia="標楷體" w:hAnsi="標楷體" w:cs="華康細明體"/>
          <w:kern w:val="0"/>
        </w:rPr>
      </w:pPr>
      <w:r w:rsidRPr="00DA3DEB">
        <w:rPr>
          <w:rFonts w:ascii="標楷體" w:eastAsia="標楷體" w:hAnsi="標楷體" w:cs="華康細明體" w:hint="eastAsia"/>
          <w:kern w:val="0"/>
        </w:rPr>
        <w:t>「材料及用品費」210萬元（含</w:t>
      </w:r>
      <w:r w:rsidR="00D344C2" w:rsidRPr="00DA3DEB">
        <w:rPr>
          <w:rFonts w:ascii="標楷體" w:eastAsia="標楷體" w:hAnsi="標楷體" w:cs="華康細明體" w:hint="eastAsia"/>
          <w:kern w:val="0"/>
        </w:rPr>
        <w:t>臺灣金融控股股份有限公司「用品消耗」10萬元及</w:t>
      </w:r>
      <w:r w:rsidRPr="00DA3DEB">
        <w:rPr>
          <w:rFonts w:ascii="標楷體" w:eastAsia="標楷體" w:hAnsi="標楷體" w:cs="華康細明體" w:hint="eastAsia"/>
          <w:kern w:val="0"/>
        </w:rPr>
        <w:t>臺灣銀行股份有限公司200萬元）。</w:t>
      </w:r>
    </w:p>
    <w:p w14:paraId="4C2AEA9C" w14:textId="137FEBEF" w:rsidR="00577886" w:rsidRPr="00DA3DEB" w:rsidRDefault="00577886" w:rsidP="006A73B8">
      <w:pPr>
        <w:autoSpaceDE w:val="0"/>
        <w:autoSpaceDN w:val="0"/>
        <w:spacing w:line="460" w:lineRule="exact"/>
        <w:ind w:leftChars="488" w:left="2263" w:hangingChars="219" w:hanging="701"/>
        <w:jc w:val="both"/>
        <w:rPr>
          <w:rFonts w:ascii="標楷體" w:eastAsia="標楷體" w:hAnsi="標楷體" w:cs="華康細明體"/>
          <w:kern w:val="0"/>
        </w:rPr>
      </w:pPr>
      <w:r w:rsidRPr="00DA3DEB">
        <w:rPr>
          <w:rFonts w:ascii="標楷體" w:eastAsia="標楷體" w:hAnsi="標楷體" w:cs="華康細明體"/>
          <w:kern w:val="0"/>
        </w:rPr>
        <w:fldChar w:fldCharType="begin"/>
      </w:r>
      <w:r w:rsidRPr="00DA3DEB">
        <w:rPr>
          <w:rFonts w:ascii="標楷體" w:eastAsia="標楷體" w:hAnsi="標楷體" w:cs="華康細明體"/>
          <w:kern w:val="0"/>
        </w:rPr>
        <w:instrText xml:space="preserve"> </w:instrText>
      </w:r>
      <w:r w:rsidRPr="00DA3DEB">
        <w:rPr>
          <w:rFonts w:ascii="標楷體" w:eastAsia="標楷體" w:hAnsi="標楷體" w:cs="華康細明體" w:hint="eastAsia"/>
          <w:kern w:val="0"/>
        </w:rPr>
        <w:instrText>eq \o\ac(○,</w:instrText>
      </w:r>
      <w:r w:rsidRPr="00122520">
        <w:rPr>
          <w:rFonts w:ascii="標楷體" w:eastAsia="標楷體" w:hAnsi="標楷體" w:cs="華康細明體" w:hint="eastAsia"/>
          <w:kern w:val="0"/>
        </w:rPr>
        <w:instrText>3</w:instrText>
      </w:r>
      <w:r w:rsidRPr="00DA3DEB">
        <w:rPr>
          <w:rFonts w:ascii="標楷體" w:eastAsia="標楷體" w:hAnsi="標楷體" w:cs="華康細明體" w:hint="eastAsia"/>
          <w:kern w:val="0"/>
        </w:rPr>
        <w:instrText>)</w:instrText>
      </w:r>
      <w:r w:rsidRPr="00DA3DEB">
        <w:rPr>
          <w:rFonts w:ascii="標楷體" w:eastAsia="標楷體" w:hAnsi="標楷體" w:cs="華康細明體"/>
          <w:kern w:val="0"/>
        </w:rPr>
        <w:fldChar w:fldCharType="end"/>
      </w:r>
      <w:r w:rsidRPr="00DA3DEB">
        <w:rPr>
          <w:rFonts w:ascii="標楷體" w:eastAsia="標楷體" w:hAnsi="標楷體" w:cs="華康細明體" w:hint="eastAsia"/>
          <w:kern w:val="0"/>
        </w:rPr>
        <w:t>「其他營業費用」</w:t>
      </w:r>
      <w:r w:rsidR="00D344C2">
        <w:rPr>
          <w:rFonts w:ascii="標楷體" w:eastAsia="標楷體" w:hAnsi="標楷體" w:cs="華康細明體" w:hint="eastAsia"/>
          <w:kern w:val="0"/>
        </w:rPr>
        <w:t>350萬元</w:t>
      </w:r>
      <w:r w:rsidRPr="00DA3DEB">
        <w:rPr>
          <w:rFonts w:ascii="標楷體" w:eastAsia="標楷體" w:hAnsi="標楷體" w:cs="華康細明體" w:hint="eastAsia"/>
          <w:kern w:val="0"/>
        </w:rPr>
        <w:t>：</w:t>
      </w:r>
    </w:p>
    <w:p w14:paraId="25774D4C" w14:textId="77777777" w:rsidR="00577886" w:rsidRPr="00DA3DEB" w:rsidRDefault="00577886" w:rsidP="006A73B8">
      <w:pPr>
        <w:autoSpaceDE w:val="0"/>
        <w:autoSpaceDN w:val="0"/>
        <w:spacing w:line="460" w:lineRule="exact"/>
        <w:ind w:leftChars="664" w:left="2125" w:firstLine="2"/>
        <w:jc w:val="both"/>
        <w:rPr>
          <w:rFonts w:ascii="標楷體" w:eastAsia="標楷體" w:hAnsi="標楷體" w:cs="華康細明體"/>
          <w:kern w:val="0"/>
        </w:rPr>
      </w:pPr>
      <w:r w:rsidRPr="00DA3DEB">
        <w:rPr>
          <w:rFonts w:ascii="標楷體" w:eastAsia="標楷體" w:hAnsi="標楷體" w:cs="華康細明體" w:hint="eastAsia"/>
          <w:kern w:val="0"/>
        </w:rPr>
        <w:t>臺灣銀行股份有限公司「研究發展費用」之「材料及用品費」250萬元及「員工訓練費用」100萬元。</w:t>
      </w:r>
    </w:p>
    <w:p w14:paraId="6CDD224A" w14:textId="1B234854" w:rsidR="00577886" w:rsidRPr="00DA3DEB" w:rsidRDefault="00577886" w:rsidP="006A73B8">
      <w:pPr>
        <w:autoSpaceDE w:val="0"/>
        <w:autoSpaceDN w:val="0"/>
        <w:adjustRightInd/>
        <w:snapToGrid/>
        <w:spacing w:line="460" w:lineRule="exact"/>
        <w:ind w:leftChars="385" w:left="1664" w:hangingChars="135" w:hanging="432"/>
        <w:jc w:val="both"/>
        <w:rPr>
          <w:rFonts w:ascii="標楷體" w:eastAsia="標楷體" w:hAnsi="標楷體" w:cs="華康細明體"/>
          <w:kern w:val="0"/>
        </w:rPr>
      </w:pPr>
      <w:r w:rsidRPr="00DA3DEB">
        <w:rPr>
          <w:rFonts w:ascii="標楷體" w:eastAsia="標楷體" w:hAnsi="標楷體" w:cs="華康細明體"/>
          <w:kern w:val="0"/>
        </w:rPr>
        <w:t>(</w:t>
      </w:r>
      <w:r w:rsidRPr="00DA3DEB">
        <w:rPr>
          <w:rFonts w:ascii="標楷體" w:eastAsia="標楷體" w:hAnsi="標楷體" w:cs="華康細明體" w:hint="eastAsia"/>
          <w:kern w:val="0"/>
        </w:rPr>
        <w:t>3</w:t>
      </w:r>
      <w:r w:rsidRPr="00DA3DEB">
        <w:rPr>
          <w:rFonts w:ascii="標楷體" w:eastAsia="標楷體" w:hAnsi="標楷體" w:cs="華康細明體"/>
          <w:kern w:val="0"/>
        </w:rPr>
        <w:t>)</w:t>
      </w:r>
      <w:r w:rsidR="005D421B" w:rsidRPr="00DA3DEB">
        <w:rPr>
          <w:rFonts w:ascii="標楷體" w:eastAsia="標楷體" w:hAnsi="標楷體" w:cs="華康細明體" w:hint="eastAsia"/>
          <w:kern w:val="0"/>
        </w:rPr>
        <w:t>臺灣金融控股股份有限公司</w:t>
      </w:r>
      <w:r w:rsidRPr="00DA3DEB">
        <w:rPr>
          <w:rFonts w:ascii="標楷體" w:eastAsia="標楷體" w:hAnsi="標楷體" w:cs="華康細明體" w:hint="eastAsia"/>
          <w:kern w:val="0"/>
        </w:rPr>
        <w:t>「營業外費用」項下</w:t>
      </w:r>
      <w:r w:rsidR="002C1DA4">
        <w:rPr>
          <w:rFonts w:ascii="標楷體" w:eastAsia="標楷體" w:hAnsi="標楷體" w:cs="華康細明體" w:hint="eastAsia"/>
          <w:kern w:val="0"/>
        </w:rPr>
        <w:t>「其他營業外費用」</w:t>
      </w:r>
      <w:r w:rsidR="00D71AE2">
        <w:rPr>
          <w:rFonts w:ascii="標楷體" w:eastAsia="標楷體" w:hAnsi="標楷體" w:cs="華康細明體" w:hint="eastAsia"/>
          <w:kern w:val="0"/>
        </w:rPr>
        <w:t>中</w:t>
      </w:r>
      <w:r w:rsidRPr="00DA3DEB">
        <w:rPr>
          <w:rFonts w:ascii="標楷體" w:eastAsia="標楷體" w:hAnsi="標楷體" w:cs="華康細明體" w:hint="eastAsia"/>
          <w:kern w:val="0"/>
        </w:rPr>
        <w:t>「什項費用」</w:t>
      </w:r>
      <w:r w:rsidR="00D71AE2">
        <w:rPr>
          <w:rFonts w:ascii="標楷體" w:eastAsia="標楷體" w:hAnsi="標楷體" w:cs="華康細明體" w:hint="eastAsia"/>
          <w:kern w:val="0"/>
        </w:rPr>
        <w:t>之</w:t>
      </w:r>
      <w:r w:rsidRPr="00DA3DEB">
        <w:rPr>
          <w:rFonts w:ascii="標楷體" w:eastAsia="標楷體" w:hAnsi="標楷體" w:cs="華康細明體" w:hint="eastAsia"/>
          <w:kern w:val="0"/>
        </w:rPr>
        <w:t>「其他」</w:t>
      </w:r>
      <w:r w:rsidR="00D71AE2">
        <w:rPr>
          <w:rFonts w:ascii="標楷體" w:eastAsia="標楷體" w:hAnsi="標楷體" w:cs="華康細明體" w:hint="eastAsia"/>
          <w:kern w:val="0"/>
        </w:rPr>
        <w:t>有關</w:t>
      </w:r>
      <w:r w:rsidRPr="00DA3DEB">
        <w:rPr>
          <w:rFonts w:ascii="標楷體" w:eastAsia="標楷體" w:hAnsi="標楷體" w:cs="華康細明體" w:hint="eastAsia"/>
          <w:kern w:val="0"/>
        </w:rPr>
        <w:t>「其他費用」200萬元。</w:t>
      </w:r>
    </w:p>
    <w:p w14:paraId="7A796E3C" w14:textId="339A8001" w:rsidR="00577886" w:rsidRPr="00DA3DEB" w:rsidRDefault="00577886" w:rsidP="006A73B8">
      <w:pPr>
        <w:autoSpaceDE w:val="0"/>
        <w:autoSpaceDN w:val="0"/>
        <w:adjustRightInd/>
        <w:snapToGrid/>
        <w:spacing w:line="460" w:lineRule="exact"/>
        <w:ind w:leftChars="385" w:left="1664" w:hangingChars="135" w:hanging="432"/>
        <w:jc w:val="both"/>
        <w:rPr>
          <w:rFonts w:ascii="標楷體" w:eastAsia="標楷體" w:hAnsi="標楷體" w:cs="華康細明體"/>
          <w:kern w:val="0"/>
        </w:rPr>
      </w:pPr>
      <w:r w:rsidRPr="00DA3DEB">
        <w:rPr>
          <w:rFonts w:ascii="標楷體" w:eastAsia="標楷體" w:hAnsi="標楷體" w:cs="華康細明體"/>
          <w:kern w:val="0"/>
        </w:rPr>
        <w:t>(</w:t>
      </w:r>
      <w:r w:rsidRPr="00DA3DEB">
        <w:rPr>
          <w:rFonts w:ascii="標楷體" w:eastAsia="標楷體" w:hAnsi="標楷體" w:cs="華康細明體" w:hint="eastAsia"/>
          <w:kern w:val="0"/>
        </w:rPr>
        <w:t>4</w:t>
      </w:r>
      <w:r w:rsidRPr="00DA3DEB">
        <w:rPr>
          <w:rFonts w:ascii="標楷體" w:eastAsia="標楷體" w:hAnsi="標楷體" w:cs="華康細明體"/>
          <w:kern w:val="0"/>
        </w:rPr>
        <w:t>)</w:t>
      </w:r>
      <w:r w:rsidRPr="00DA3DEB">
        <w:rPr>
          <w:rFonts w:ascii="標楷體" w:eastAsia="標楷體" w:hAnsi="標楷體" w:cs="華康細明體" w:hint="eastAsia"/>
          <w:kern w:val="0"/>
        </w:rPr>
        <w:t>配合「營業收入」增列，隨同調增「營業成本」8億2,473萬8千元〔含臺灣銀行股份有限公司「銷售成本」7億7,193萬8千元、「金融保險成本」</w:t>
      </w:r>
      <w:r w:rsidR="00D71AE2">
        <w:rPr>
          <w:rFonts w:ascii="標楷體" w:eastAsia="標楷體" w:hAnsi="標楷體" w:cs="華康細明體" w:hint="eastAsia"/>
          <w:kern w:val="0"/>
        </w:rPr>
        <w:t>5,280萬元</w:t>
      </w:r>
      <w:r w:rsidRPr="00DA3DEB">
        <w:rPr>
          <w:rFonts w:ascii="標楷體" w:eastAsia="標楷體" w:hAnsi="標楷體" w:cs="華康細明體" w:hint="eastAsia"/>
          <w:kern w:val="0"/>
        </w:rPr>
        <w:t>（含臺銀人壽保險股份有限公司「提存責任準備」5,000萬元、臺銀綜合證券股份有限公司「手續費用」280萬元）〕。</w:t>
      </w:r>
    </w:p>
    <w:p w14:paraId="137DAA60" w14:textId="1F86EFA8" w:rsidR="00577886" w:rsidRPr="00DA3DEB" w:rsidRDefault="00577886" w:rsidP="006A73B8">
      <w:pPr>
        <w:autoSpaceDE w:val="0"/>
        <w:autoSpaceDN w:val="0"/>
        <w:adjustRightInd/>
        <w:snapToGrid/>
        <w:spacing w:line="460" w:lineRule="exact"/>
        <w:ind w:leftChars="400" w:left="1280"/>
        <w:jc w:val="both"/>
        <w:rPr>
          <w:rFonts w:ascii="標楷體" w:eastAsia="標楷體" w:hAnsi="標楷體" w:cs="華康細明體"/>
          <w:kern w:val="0"/>
        </w:rPr>
      </w:pPr>
      <w:r w:rsidRPr="00DA3DEB">
        <w:rPr>
          <w:rFonts w:ascii="標楷體" w:eastAsia="標楷體" w:hAnsi="標楷體" w:cs="華康細明體" w:hint="eastAsia"/>
          <w:kern w:val="0"/>
        </w:rPr>
        <w:t>以上增減互抵後，計增列5億5,170萬元(科目均自行調整)，其餘均照列，改列為2,857億8,520萬元。</w:t>
      </w:r>
    </w:p>
    <w:p w14:paraId="3D0B2056" w14:textId="3E8E8CEB" w:rsidR="00BA359D" w:rsidRPr="006B4A07" w:rsidRDefault="004C52BA" w:rsidP="006A73B8">
      <w:pPr>
        <w:autoSpaceDE w:val="0"/>
        <w:autoSpaceDN w:val="0"/>
        <w:adjustRightInd/>
        <w:snapToGrid/>
        <w:spacing w:line="460" w:lineRule="exact"/>
        <w:ind w:leftChars="300" w:left="1280" w:hangingChars="100" w:hanging="320"/>
        <w:jc w:val="both"/>
        <w:rPr>
          <w:rFonts w:ascii="標楷體" w:eastAsia="標楷體" w:hAnsi="標楷體" w:cs="華康細明體"/>
          <w:color w:val="000000" w:themeColor="text1"/>
          <w:kern w:val="0"/>
        </w:rPr>
      </w:pPr>
      <w:r w:rsidRPr="004C52BA">
        <w:rPr>
          <w:rFonts w:ascii="標楷體" w:eastAsia="標楷體" w:hAnsi="標楷體" w:cs="華康細明體" w:hint="eastAsia"/>
          <w:color w:val="000000" w:themeColor="text1"/>
          <w:kern w:val="0"/>
        </w:rPr>
        <w:t>3.稅前淨利：</w:t>
      </w:r>
      <w:r w:rsidR="007306D2" w:rsidRPr="007306D2">
        <w:rPr>
          <w:rFonts w:ascii="標楷體" w:eastAsia="標楷體" w:hAnsi="標楷體" w:cs="華康細明體" w:hint="eastAsia"/>
          <w:color w:val="000000"/>
          <w:kern w:val="0"/>
        </w:rPr>
        <w:t>原列88億7,823萬3千元，增列5億元，改列為93億7,823萬3千元。</w:t>
      </w:r>
    </w:p>
    <w:p w14:paraId="6EE461CD" w14:textId="4FBE4787" w:rsidR="00BA359D" w:rsidRPr="00241FA9" w:rsidRDefault="004827CE" w:rsidP="004827CE">
      <w:pPr>
        <w:autoSpaceDE w:val="0"/>
        <w:autoSpaceDN w:val="0"/>
        <w:adjustRightInd/>
        <w:snapToGrid/>
        <w:ind w:left="960" w:hangingChars="300" w:hanging="960"/>
        <w:jc w:val="both"/>
        <w:rPr>
          <w:rFonts w:ascii="標楷體" w:eastAsia="標楷體" w:hAnsi="標楷體" w:cs="華康細明體"/>
          <w:kern w:val="0"/>
        </w:rPr>
      </w:pPr>
      <w:r w:rsidRPr="00466D64">
        <w:rPr>
          <w:rFonts w:ascii="標楷體" w:eastAsia="標楷體" w:hAnsi="標楷體" w:hint="eastAsia"/>
        </w:rPr>
        <w:t xml:space="preserve">　</w:t>
      </w:r>
      <w:r w:rsidR="00BA359D" w:rsidRPr="00CA2414">
        <w:rPr>
          <w:rFonts w:ascii="標楷體" w:eastAsia="標楷體" w:hAnsi="標楷體" w:cs="華康細明體" w:hint="eastAsia"/>
          <w:kern w:val="0"/>
        </w:rPr>
        <w:t>(三)</w:t>
      </w:r>
      <w:r w:rsidR="00BA359D" w:rsidRPr="009172FA">
        <w:rPr>
          <w:rFonts w:ascii="標楷體" w:eastAsia="標楷體" w:hAnsi="標楷體" w:cs="華康細明體" w:hint="eastAsia"/>
          <w:kern w:val="0"/>
        </w:rPr>
        <w:t>金融保險成本：</w:t>
      </w:r>
      <w:r w:rsidR="00BA359D" w:rsidRPr="00241FA9">
        <w:rPr>
          <w:rFonts w:ascii="標楷體" w:eastAsia="標楷體" w:hAnsi="標楷體" w:cs="華康細明體" w:hint="eastAsia"/>
          <w:kern w:val="0"/>
        </w:rPr>
        <w:t>營業總支出應隨同調整。</w:t>
      </w:r>
    </w:p>
    <w:p w14:paraId="4A88D827" w14:textId="6D5112D4" w:rsidR="00BA359D" w:rsidRPr="00241FA9" w:rsidRDefault="004827CE" w:rsidP="004827CE">
      <w:pPr>
        <w:autoSpaceDE w:val="0"/>
        <w:autoSpaceDN w:val="0"/>
        <w:adjustRightInd/>
        <w:snapToGrid/>
        <w:ind w:left="960" w:hangingChars="300" w:hanging="960"/>
        <w:jc w:val="both"/>
        <w:rPr>
          <w:rFonts w:ascii="標楷體" w:eastAsia="標楷體" w:hAnsi="標楷體" w:cs="華康細明體"/>
          <w:kern w:val="0"/>
        </w:rPr>
      </w:pPr>
      <w:r w:rsidRPr="00241FA9">
        <w:rPr>
          <w:rFonts w:ascii="標楷體" w:eastAsia="標楷體" w:hAnsi="標楷體" w:hint="eastAsia"/>
        </w:rPr>
        <w:t xml:space="preserve">　</w:t>
      </w:r>
      <w:r w:rsidR="00BA359D" w:rsidRPr="00241FA9">
        <w:rPr>
          <w:rFonts w:ascii="標楷體" w:eastAsia="標楷體" w:hAnsi="標楷體" w:cs="華康細明體" w:hint="eastAsia"/>
          <w:kern w:val="0"/>
        </w:rPr>
        <w:t>(四)轉投資計畫：無列數。</w:t>
      </w:r>
    </w:p>
    <w:p w14:paraId="7ED9328C" w14:textId="51E998F3" w:rsidR="00BA359D" w:rsidRPr="00241FA9" w:rsidRDefault="004827CE" w:rsidP="004827CE">
      <w:pPr>
        <w:autoSpaceDE w:val="0"/>
        <w:autoSpaceDN w:val="0"/>
        <w:adjustRightInd/>
        <w:snapToGrid/>
        <w:ind w:left="960" w:hangingChars="300" w:hanging="960"/>
        <w:jc w:val="both"/>
        <w:rPr>
          <w:rFonts w:ascii="標楷體" w:eastAsia="標楷體" w:hAnsi="標楷體" w:cs="華康細明體"/>
          <w:kern w:val="0"/>
        </w:rPr>
      </w:pPr>
      <w:r w:rsidRPr="00241FA9">
        <w:rPr>
          <w:rFonts w:ascii="標楷體" w:eastAsia="標楷體" w:hAnsi="標楷體" w:hint="eastAsia"/>
        </w:rPr>
        <w:t xml:space="preserve">　</w:t>
      </w:r>
      <w:r w:rsidR="00BA359D" w:rsidRPr="00241FA9">
        <w:rPr>
          <w:rFonts w:ascii="標楷體" w:eastAsia="標楷體" w:hAnsi="標楷體" w:cs="華康細明體" w:hint="eastAsia"/>
          <w:kern w:val="0"/>
        </w:rPr>
        <w:t>(五)重大之建設事業：</w:t>
      </w:r>
      <w:r w:rsidR="007306D2" w:rsidRPr="00241FA9">
        <w:rPr>
          <w:rFonts w:ascii="標楷體" w:eastAsia="標楷體" w:hAnsi="標楷體" w:cs="華康細明體" w:hint="eastAsia"/>
          <w:kern w:val="0"/>
        </w:rPr>
        <w:t>17億3,284萬8千元，照列。</w:t>
      </w:r>
    </w:p>
    <w:p w14:paraId="6D7511A7" w14:textId="15BC0D34" w:rsidR="00BA359D" w:rsidRPr="00241FA9" w:rsidRDefault="004827CE" w:rsidP="004827CE">
      <w:pPr>
        <w:autoSpaceDE w:val="0"/>
        <w:autoSpaceDN w:val="0"/>
        <w:adjustRightInd/>
        <w:snapToGrid/>
        <w:ind w:left="960" w:hangingChars="300" w:hanging="960"/>
        <w:jc w:val="both"/>
        <w:rPr>
          <w:rFonts w:ascii="標楷體" w:eastAsia="標楷體" w:hAnsi="標楷體" w:cs="華康細明體"/>
          <w:kern w:val="0"/>
        </w:rPr>
      </w:pPr>
      <w:r w:rsidRPr="00241FA9">
        <w:rPr>
          <w:rFonts w:ascii="標楷體" w:eastAsia="標楷體" w:hAnsi="標楷體" w:hint="eastAsia"/>
        </w:rPr>
        <w:t xml:space="preserve">　</w:t>
      </w:r>
      <w:r w:rsidR="00BA359D" w:rsidRPr="00241FA9">
        <w:rPr>
          <w:rFonts w:ascii="標楷體" w:eastAsia="標楷體" w:hAnsi="標楷體" w:cs="華康細明體" w:hint="eastAsia"/>
          <w:kern w:val="0"/>
        </w:rPr>
        <w:t>(六)資金運用：應依據營業收支、金融保險成本、盈虧撥補、轉投資及重大之建設事業等項之審查結果，隨同調整。</w:t>
      </w:r>
    </w:p>
    <w:p w14:paraId="4E56AF85" w14:textId="29EB50D3" w:rsidR="002D12F6" w:rsidRPr="00241FA9" w:rsidRDefault="002D12F6" w:rsidP="002D12F6">
      <w:pPr>
        <w:autoSpaceDE w:val="0"/>
        <w:autoSpaceDN w:val="0"/>
        <w:adjustRightInd/>
        <w:snapToGrid/>
        <w:ind w:left="960" w:hangingChars="300" w:hanging="960"/>
        <w:jc w:val="both"/>
        <w:rPr>
          <w:rFonts w:ascii="標楷體" w:eastAsia="標楷體" w:hAnsi="標楷體" w:cs="華康細明體"/>
          <w:kern w:val="0"/>
        </w:rPr>
      </w:pPr>
      <w:r w:rsidRPr="00241FA9">
        <w:rPr>
          <w:rFonts w:ascii="標楷體" w:eastAsia="標楷體" w:hAnsi="標楷體" w:hint="eastAsia"/>
        </w:rPr>
        <w:t xml:space="preserve">　</w:t>
      </w:r>
      <w:r w:rsidRPr="00241FA9">
        <w:rPr>
          <w:rFonts w:ascii="標楷體" w:eastAsia="標楷體" w:hAnsi="標楷體" w:cs="華康細明體"/>
          <w:kern w:val="0"/>
        </w:rPr>
        <w:t>(</w:t>
      </w:r>
      <w:r w:rsidRPr="00241FA9">
        <w:rPr>
          <w:rFonts w:ascii="標楷體" w:eastAsia="標楷體" w:hAnsi="標楷體" w:cs="華康細明體" w:hint="eastAsia"/>
          <w:kern w:val="0"/>
        </w:rPr>
        <w:t>七</w:t>
      </w:r>
      <w:r w:rsidRPr="00241FA9">
        <w:rPr>
          <w:rFonts w:ascii="標楷體" w:eastAsia="標楷體" w:hAnsi="標楷體" w:cs="華康細明體"/>
          <w:kern w:val="0"/>
        </w:rPr>
        <w:t>)</w:t>
      </w:r>
      <w:r w:rsidRPr="00241FA9">
        <w:rPr>
          <w:rFonts w:ascii="標楷體" w:eastAsia="標楷體" w:hAnsi="標楷體" w:cs="華康細明體" w:hint="eastAsia"/>
          <w:kern w:val="0"/>
        </w:rPr>
        <w:t>提案3案，保留，送院會處理</w:t>
      </w:r>
      <w:r w:rsidR="005D421B">
        <w:rPr>
          <w:rFonts w:ascii="標楷體" w:eastAsia="標楷體" w:hAnsi="標楷體" w:cs="華康細明體" w:hint="eastAsia"/>
          <w:kern w:val="0"/>
        </w:rPr>
        <w:t>：</w:t>
      </w:r>
    </w:p>
    <w:p w14:paraId="6E98516A" w14:textId="248BA319" w:rsidR="002D12F6" w:rsidRPr="007F20C9" w:rsidRDefault="002D12F6" w:rsidP="002D12F6">
      <w:pPr>
        <w:autoSpaceDE w:val="0"/>
        <w:autoSpaceDN w:val="0"/>
        <w:adjustRightInd/>
        <w:snapToGrid/>
        <w:ind w:leftChars="300" w:left="1280" w:hangingChars="100" w:hanging="320"/>
        <w:jc w:val="both"/>
        <w:rPr>
          <w:rFonts w:ascii="標楷體" w:eastAsia="標楷體" w:hAnsi="標楷體"/>
          <w:color w:val="000000" w:themeColor="text1"/>
        </w:rPr>
      </w:pPr>
      <w:r w:rsidRPr="007F20C9">
        <w:rPr>
          <w:rFonts w:ascii="標楷體" w:eastAsia="標楷體" w:hAnsi="標楷體" w:hint="eastAsia"/>
          <w:color w:val="000000" w:themeColor="text1"/>
        </w:rPr>
        <w:t>1.臺灣銀行股份有限公司</w:t>
      </w:r>
      <w:r w:rsidRPr="007F20C9">
        <w:rPr>
          <w:rFonts w:ascii="標楷體" w:eastAsia="標楷體" w:hAnsi="標楷體"/>
          <w:color w:val="000000" w:themeColor="text1"/>
        </w:rPr>
        <w:t>111</w:t>
      </w:r>
      <w:r w:rsidRPr="007F20C9">
        <w:rPr>
          <w:rFonts w:ascii="標楷體" w:eastAsia="標楷體" w:hAnsi="標楷體" w:cs="新細明體" w:hint="eastAsia"/>
          <w:color w:val="000000" w:themeColor="text1"/>
        </w:rPr>
        <w:t>年度</w:t>
      </w:r>
      <w:r w:rsidRPr="007F20C9">
        <w:rPr>
          <w:rFonts w:ascii="標楷體" w:eastAsia="標楷體" w:hAnsi="標楷體" w:cs="華康楷書體W5" w:hint="eastAsia"/>
          <w:color w:val="000000" w:themeColor="text1"/>
        </w:rPr>
        <w:t>預算案於業務費用項下編列「用人費用」</w:t>
      </w:r>
      <w:r w:rsidRPr="007F20C9">
        <w:rPr>
          <w:rFonts w:ascii="標楷體" w:eastAsia="標楷體" w:hAnsi="標楷體"/>
          <w:color w:val="000000" w:themeColor="text1"/>
        </w:rPr>
        <w:t>13,642,086</w:t>
      </w:r>
      <w:r w:rsidRPr="007F20C9">
        <w:rPr>
          <w:rFonts w:ascii="標楷體" w:eastAsia="標楷體" w:hAnsi="標楷體" w:hint="eastAsia"/>
          <w:color w:val="000000" w:themeColor="text1"/>
        </w:rPr>
        <w:t>千元，查</w:t>
      </w:r>
      <w:r w:rsidRPr="007F20C9">
        <w:rPr>
          <w:rFonts w:ascii="標楷體" w:eastAsia="標楷體" w:hAnsi="標楷體"/>
          <w:color w:val="000000" w:themeColor="text1"/>
        </w:rPr>
        <w:t>107</w:t>
      </w:r>
      <w:r w:rsidRPr="007F20C9">
        <w:rPr>
          <w:rFonts w:ascii="標楷體" w:eastAsia="標楷體" w:hAnsi="標楷體" w:hint="eastAsia"/>
          <w:color w:val="000000" w:themeColor="text1"/>
        </w:rPr>
        <w:t>至</w:t>
      </w:r>
      <w:r w:rsidRPr="007F20C9">
        <w:rPr>
          <w:rFonts w:ascii="標楷體" w:eastAsia="標楷體" w:hAnsi="標楷體"/>
          <w:color w:val="000000" w:themeColor="text1"/>
        </w:rPr>
        <w:t>109</w:t>
      </w:r>
      <w:r w:rsidRPr="007F20C9">
        <w:rPr>
          <w:rFonts w:ascii="標楷體" w:eastAsia="標楷體" w:hAnsi="標楷體" w:hint="eastAsia"/>
          <w:color w:val="000000" w:themeColor="text1"/>
        </w:rPr>
        <w:t>年度預算員額均未</w:t>
      </w:r>
      <w:r w:rsidRPr="007F20C9">
        <w:rPr>
          <w:rFonts w:ascii="標楷體" w:eastAsia="標楷體" w:hAnsi="標楷體" w:hint="eastAsia"/>
          <w:color w:val="000000" w:themeColor="text1"/>
        </w:rPr>
        <w:lastRenderedPageBreak/>
        <w:t>足額進用，除</w:t>
      </w:r>
      <w:r w:rsidRPr="007F20C9">
        <w:rPr>
          <w:rFonts w:ascii="標楷體" w:eastAsia="標楷體" w:hAnsi="標楷體"/>
          <w:color w:val="000000" w:themeColor="text1"/>
        </w:rPr>
        <w:t>107</w:t>
      </w:r>
      <w:r w:rsidRPr="007F20C9">
        <w:rPr>
          <w:rFonts w:ascii="標楷體" w:eastAsia="標楷體" w:hAnsi="標楷體" w:hint="eastAsia"/>
          <w:color w:val="000000" w:themeColor="text1"/>
        </w:rPr>
        <w:t>年度因為調薪致預算編列不足外，其餘均有結餘</w:t>
      </w:r>
      <w:r w:rsidRPr="007F20C9">
        <w:rPr>
          <w:rFonts w:ascii="標楷體" w:eastAsia="標楷體" w:hAnsi="標楷體"/>
          <w:color w:val="000000" w:themeColor="text1"/>
        </w:rPr>
        <w:t>(</w:t>
      </w:r>
      <w:r w:rsidRPr="007F20C9">
        <w:rPr>
          <w:rFonts w:ascii="標楷體" w:eastAsia="標楷體" w:hAnsi="標楷體" w:hint="eastAsia"/>
          <w:color w:val="000000" w:themeColor="text1"/>
        </w:rPr>
        <w:t>詳下表</w:t>
      </w:r>
      <w:r w:rsidRPr="007F20C9">
        <w:rPr>
          <w:rFonts w:ascii="標楷體" w:eastAsia="標楷體" w:hAnsi="標楷體"/>
          <w:color w:val="000000" w:themeColor="text1"/>
        </w:rPr>
        <w:t>)</w:t>
      </w:r>
      <w:r w:rsidRPr="007F20C9">
        <w:rPr>
          <w:rFonts w:ascii="標楷體" w:eastAsia="標楷體" w:hAnsi="標楷體" w:hint="eastAsia"/>
          <w:color w:val="000000" w:themeColor="text1"/>
        </w:rPr>
        <w:t>，爰提案減列用人費用</w:t>
      </w:r>
      <w:r w:rsidRPr="007F20C9">
        <w:rPr>
          <w:rFonts w:ascii="標楷體" w:eastAsia="標楷體" w:hAnsi="標楷體"/>
          <w:color w:val="000000" w:themeColor="text1"/>
        </w:rPr>
        <w:t>1</w:t>
      </w:r>
      <w:r w:rsidRPr="007F20C9">
        <w:rPr>
          <w:rFonts w:ascii="標楷體" w:eastAsia="標楷體" w:hAnsi="標楷體" w:hint="eastAsia"/>
          <w:color w:val="000000" w:themeColor="text1"/>
        </w:rPr>
        <w:t>億元，是否有當？敬請公決。</w:t>
      </w:r>
    </w:p>
    <w:p w14:paraId="64783003" w14:textId="1327BBC2" w:rsidR="002D12F6" w:rsidRPr="007F20C9" w:rsidRDefault="002D12F6" w:rsidP="002D12F6">
      <w:pPr>
        <w:autoSpaceDE w:val="0"/>
        <w:autoSpaceDN w:val="0"/>
        <w:adjustRightInd/>
        <w:snapToGrid/>
        <w:ind w:leftChars="300" w:left="1200" w:hangingChars="100" w:hanging="240"/>
        <w:jc w:val="center"/>
        <w:rPr>
          <w:rFonts w:ascii="標楷體" w:eastAsia="標楷體" w:hAnsi="標楷體" w:cs="新細明體"/>
          <w:color w:val="000000" w:themeColor="text1"/>
          <w:sz w:val="24"/>
          <w:szCs w:val="24"/>
        </w:rPr>
      </w:pPr>
      <w:r w:rsidRPr="007F20C9">
        <w:rPr>
          <w:rFonts w:ascii="標楷體" w:eastAsia="標楷體" w:hAnsi="標楷體" w:cs="新細明體" w:hint="eastAsia"/>
          <w:color w:val="000000" w:themeColor="text1"/>
          <w:sz w:val="24"/>
          <w:szCs w:val="24"/>
        </w:rPr>
        <w:t>臺灣銀行107</w:t>
      </w:r>
      <w:r w:rsidR="00D71AE2">
        <w:rPr>
          <w:rFonts w:ascii="標楷體" w:eastAsia="標楷體" w:hAnsi="標楷體" w:cs="新細明體" w:hint="eastAsia"/>
          <w:color w:val="000000" w:themeColor="text1"/>
          <w:sz w:val="24"/>
          <w:szCs w:val="24"/>
        </w:rPr>
        <w:t>至</w:t>
      </w:r>
      <w:r w:rsidRPr="007F20C9">
        <w:rPr>
          <w:rFonts w:ascii="標楷體" w:eastAsia="標楷體" w:hAnsi="標楷體" w:cs="新細明體" w:hint="eastAsia"/>
          <w:color w:val="000000" w:themeColor="text1"/>
          <w:sz w:val="24"/>
          <w:szCs w:val="24"/>
        </w:rPr>
        <w:t>111年度業務費用用人費用決預算數比較</w:t>
      </w:r>
    </w:p>
    <w:p w14:paraId="71D6E17E" w14:textId="77777777" w:rsidR="002D12F6" w:rsidRPr="007F20C9" w:rsidRDefault="002D12F6" w:rsidP="002D12F6">
      <w:pPr>
        <w:autoSpaceDE w:val="0"/>
        <w:autoSpaceDN w:val="0"/>
        <w:adjustRightInd/>
        <w:snapToGrid/>
        <w:ind w:leftChars="300" w:left="1200" w:hangingChars="100" w:hanging="240"/>
        <w:jc w:val="right"/>
        <w:rPr>
          <w:rFonts w:ascii="標楷體" w:eastAsia="標楷體" w:hAnsi="標楷體"/>
          <w:color w:val="000000" w:themeColor="text1"/>
        </w:rPr>
      </w:pPr>
      <w:r w:rsidRPr="007F20C9">
        <w:rPr>
          <w:rFonts w:ascii="標楷體" w:eastAsia="標楷體" w:hAnsi="標楷體" w:cs="新細明體" w:hint="eastAsia"/>
          <w:color w:val="000000" w:themeColor="text1"/>
          <w:sz w:val="24"/>
          <w:szCs w:val="24"/>
        </w:rPr>
        <w:t>單位:人</w:t>
      </w:r>
      <w:r w:rsidRPr="007F20C9">
        <w:rPr>
          <w:rFonts w:ascii="標楷體" w:eastAsia="標楷體" w:hAnsi="標楷體" w:cs="新細明體"/>
          <w:color w:val="000000" w:themeColor="text1"/>
          <w:sz w:val="24"/>
          <w:szCs w:val="24"/>
        </w:rPr>
        <w:t>;</w:t>
      </w:r>
      <w:r w:rsidRPr="007F20C9">
        <w:rPr>
          <w:rFonts w:ascii="標楷體" w:eastAsia="標楷體" w:hAnsi="標楷體" w:cs="新細明體" w:hint="eastAsia"/>
          <w:color w:val="000000" w:themeColor="text1"/>
          <w:sz w:val="24"/>
          <w:szCs w:val="24"/>
        </w:rPr>
        <w:t>新臺幣千元</w:t>
      </w:r>
    </w:p>
    <w:tbl>
      <w:tblPr>
        <w:tblW w:w="9229" w:type="dxa"/>
        <w:jc w:val="right"/>
        <w:tblLayout w:type="fixed"/>
        <w:tblCellMar>
          <w:left w:w="28" w:type="dxa"/>
          <w:right w:w="28" w:type="dxa"/>
        </w:tblCellMar>
        <w:tblLook w:val="04A0" w:firstRow="1" w:lastRow="0" w:firstColumn="1" w:lastColumn="0" w:noHBand="0" w:noVBand="1"/>
      </w:tblPr>
      <w:tblGrid>
        <w:gridCol w:w="675"/>
        <w:gridCol w:w="1128"/>
        <w:gridCol w:w="1128"/>
        <w:gridCol w:w="1468"/>
        <w:gridCol w:w="1355"/>
        <w:gridCol w:w="1332"/>
        <w:gridCol w:w="1142"/>
        <w:gridCol w:w="1001"/>
      </w:tblGrid>
      <w:tr w:rsidR="002D12F6" w:rsidRPr="007F20C9" w14:paraId="0A9DDE1B" w14:textId="77777777" w:rsidTr="00407053">
        <w:trPr>
          <w:trHeight w:val="327"/>
          <w:jc w:val="right"/>
        </w:trPr>
        <w:tc>
          <w:tcPr>
            <w:tcW w:w="67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B958905" w14:textId="77777777" w:rsidR="002D12F6" w:rsidRPr="007F20C9" w:rsidRDefault="002D12F6" w:rsidP="00407053">
            <w:pPr>
              <w:jc w:val="center"/>
              <w:rPr>
                <w:rFonts w:ascii="標楷體" w:eastAsia="標楷體" w:hAnsi="標楷體"/>
                <w:color w:val="000000" w:themeColor="text1"/>
                <w:sz w:val="24"/>
                <w:szCs w:val="24"/>
              </w:rPr>
            </w:pPr>
            <w:r w:rsidRPr="007F20C9">
              <w:rPr>
                <w:rFonts w:ascii="標楷體" w:eastAsia="標楷體" w:hAnsi="標楷體" w:hint="eastAsia"/>
                <w:color w:val="000000" w:themeColor="text1"/>
                <w:sz w:val="24"/>
                <w:szCs w:val="24"/>
              </w:rPr>
              <w:t>年度</w:t>
            </w:r>
          </w:p>
        </w:tc>
        <w:tc>
          <w:tcPr>
            <w:tcW w:w="1128" w:type="dxa"/>
            <w:tcBorders>
              <w:top w:val="single" w:sz="4" w:space="0" w:color="auto"/>
              <w:left w:val="nil"/>
              <w:bottom w:val="single" w:sz="4" w:space="0" w:color="auto"/>
              <w:right w:val="single" w:sz="4" w:space="0" w:color="auto"/>
            </w:tcBorders>
            <w:shd w:val="clear" w:color="auto" w:fill="auto"/>
            <w:noWrap/>
            <w:vAlign w:val="center"/>
            <w:hideMark/>
          </w:tcPr>
          <w:p w14:paraId="12B6748A" w14:textId="77777777" w:rsidR="002D12F6" w:rsidRPr="007F20C9" w:rsidRDefault="002D12F6" w:rsidP="00407053">
            <w:pPr>
              <w:jc w:val="center"/>
              <w:rPr>
                <w:rFonts w:ascii="標楷體" w:eastAsia="標楷體" w:hAnsi="標楷體"/>
                <w:color w:val="000000" w:themeColor="text1"/>
                <w:sz w:val="24"/>
                <w:szCs w:val="24"/>
              </w:rPr>
            </w:pPr>
            <w:r w:rsidRPr="007F20C9">
              <w:rPr>
                <w:rFonts w:ascii="標楷體" w:eastAsia="標楷體" w:hAnsi="標楷體" w:hint="eastAsia"/>
                <w:color w:val="000000" w:themeColor="text1"/>
                <w:sz w:val="24"/>
                <w:szCs w:val="24"/>
              </w:rPr>
              <w:t>決算員額</w:t>
            </w:r>
          </w:p>
        </w:tc>
        <w:tc>
          <w:tcPr>
            <w:tcW w:w="1128" w:type="dxa"/>
            <w:tcBorders>
              <w:top w:val="single" w:sz="4" w:space="0" w:color="auto"/>
              <w:left w:val="nil"/>
              <w:bottom w:val="single" w:sz="4" w:space="0" w:color="auto"/>
              <w:right w:val="single" w:sz="4" w:space="0" w:color="auto"/>
            </w:tcBorders>
            <w:shd w:val="clear" w:color="auto" w:fill="auto"/>
            <w:noWrap/>
            <w:vAlign w:val="center"/>
            <w:hideMark/>
          </w:tcPr>
          <w:p w14:paraId="7CA17EF0" w14:textId="77777777" w:rsidR="002D12F6" w:rsidRPr="007F20C9" w:rsidRDefault="002D12F6" w:rsidP="00407053">
            <w:pPr>
              <w:jc w:val="center"/>
              <w:rPr>
                <w:rFonts w:ascii="標楷體" w:eastAsia="標楷體" w:hAnsi="標楷體"/>
                <w:color w:val="000000" w:themeColor="text1"/>
                <w:sz w:val="24"/>
                <w:szCs w:val="24"/>
              </w:rPr>
            </w:pPr>
            <w:r w:rsidRPr="007F20C9">
              <w:rPr>
                <w:rFonts w:ascii="標楷體" w:eastAsia="標楷體" w:hAnsi="標楷體" w:hint="eastAsia"/>
                <w:color w:val="000000" w:themeColor="text1"/>
                <w:sz w:val="24"/>
                <w:szCs w:val="24"/>
              </w:rPr>
              <w:t>預算員額</w:t>
            </w:r>
          </w:p>
        </w:tc>
        <w:tc>
          <w:tcPr>
            <w:tcW w:w="1468" w:type="dxa"/>
            <w:tcBorders>
              <w:top w:val="single" w:sz="4" w:space="0" w:color="auto"/>
              <w:left w:val="nil"/>
              <w:bottom w:val="single" w:sz="4" w:space="0" w:color="auto"/>
              <w:right w:val="single" w:sz="4" w:space="0" w:color="auto"/>
            </w:tcBorders>
            <w:shd w:val="clear" w:color="auto" w:fill="auto"/>
            <w:noWrap/>
            <w:vAlign w:val="center"/>
            <w:hideMark/>
          </w:tcPr>
          <w:p w14:paraId="5A8FAEDA" w14:textId="77777777" w:rsidR="002D12F6" w:rsidRPr="007F20C9" w:rsidRDefault="002D12F6" w:rsidP="00407053">
            <w:pPr>
              <w:jc w:val="center"/>
              <w:rPr>
                <w:rFonts w:ascii="標楷體" w:eastAsia="標楷體" w:hAnsi="標楷體"/>
                <w:color w:val="000000" w:themeColor="text1"/>
                <w:sz w:val="24"/>
                <w:szCs w:val="24"/>
              </w:rPr>
            </w:pPr>
            <w:r w:rsidRPr="007F20C9">
              <w:rPr>
                <w:rFonts w:ascii="標楷體" w:eastAsia="標楷體" w:hAnsi="標楷體" w:hint="eastAsia"/>
                <w:color w:val="000000" w:themeColor="text1"/>
                <w:sz w:val="24"/>
                <w:szCs w:val="24"/>
              </w:rPr>
              <w:t>員額增減(-)</w:t>
            </w:r>
          </w:p>
        </w:tc>
        <w:tc>
          <w:tcPr>
            <w:tcW w:w="1355" w:type="dxa"/>
            <w:tcBorders>
              <w:top w:val="single" w:sz="4" w:space="0" w:color="auto"/>
              <w:left w:val="nil"/>
              <w:bottom w:val="single" w:sz="4" w:space="0" w:color="auto"/>
              <w:right w:val="single" w:sz="4" w:space="0" w:color="auto"/>
            </w:tcBorders>
            <w:shd w:val="clear" w:color="auto" w:fill="auto"/>
            <w:noWrap/>
            <w:vAlign w:val="center"/>
            <w:hideMark/>
          </w:tcPr>
          <w:p w14:paraId="5533D02A" w14:textId="77777777" w:rsidR="002D12F6" w:rsidRPr="007F20C9" w:rsidRDefault="002D12F6" w:rsidP="00407053">
            <w:pPr>
              <w:jc w:val="center"/>
              <w:rPr>
                <w:rFonts w:ascii="標楷體" w:eastAsia="標楷體" w:hAnsi="標楷體"/>
                <w:color w:val="000000" w:themeColor="text1"/>
                <w:sz w:val="24"/>
                <w:szCs w:val="24"/>
              </w:rPr>
            </w:pPr>
            <w:r w:rsidRPr="007F20C9">
              <w:rPr>
                <w:rFonts w:ascii="標楷體" w:eastAsia="標楷體" w:hAnsi="標楷體" w:hint="eastAsia"/>
                <w:color w:val="000000" w:themeColor="text1"/>
                <w:sz w:val="24"/>
                <w:szCs w:val="24"/>
              </w:rPr>
              <w:t>決算數</w:t>
            </w:r>
          </w:p>
        </w:tc>
        <w:tc>
          <w:tcPr>
            <w:tcW w:w="1332" w:type="dxa"/>
            <w:tcBorders>
              <w:top w:val="single" w:sz="4" w:space="0" w:color="auto"/>
              <w:left w:val="nil"/>
              <w:bottom w:val="single" w:sz="4" w:space="0" w:color="auto"/>
              <w:right w:val="single" w:sz="4" w:space="0" w:color="auto"/>
            </w:tcBorders>
            <w:shd w:val="clear" w:color="auto" w:fill="auto"/>
            <w:noWrap/>
            <w:vAlign w:val="center"/>
            <w:hideMark/>
          </w:tcPr>
          <w:p w14:paraId="3FC5B579" w14:textId="77777777" w:rsidR="002D12F6" w:rsidRPr="007F20C9" w:rsidRDefault="002D12F6" w:rsidP="00407053">
            <w:pPr>
              <w:jc w:val="center"/>
              <w:rPr>
                <w:rFonts w:ascii="標楷體" w:eastAsia="標楷體" w:hAnsi="標楷體"/>
                <w:color w:val="000000" w:themeColor="text1"/>
                <w:sz w:val="24"/>
                <w:szCs w:val="24"/>
              </w:rPr>
            </w:pPr>
            <w:r w:rsidRPr="007F20C9">
              <w:rPr>
                <w:rFonts w:ascii="標楷體" w:eastAsia="標楷體" w:hAnsi="標楷體" w:hint="eastAsia"/>
                <w:color w:val="000000" w:themeColor="text1"/>
                <w:sz w:val="24"/>
                <w:szCs w:val="24"/>
              </w:rPr>
              <w:t>預算數</w:t>
            </w:r>
          </w:p>
        </w:tc>
        <w:tc>
          <w:tcPr>
            <w:tcW w:w="1142" w:type="dxa"/>
            <w:tcBorders>
              <w:top w:val="single" w:sz="4" w:space="0" w:color="auto"/>
              <w:left w:val="nil"/>
              <w:bottom w:val="single" w:sz="4" w:space="0" w:color="auto"/>
              <w:right w:val="single" w:sz="4" w:space="0" w:color="auto"/>
            </w:tcBorders>
            <w:shd w:val="clear" w:color="auto" w:fill="auto"/>
            <w:noWrap/>
            <w:vAlign w:val="center"/>
            <w:hideMark/>
          </w:tcPr>
          <w:p w14:paraId="1ECFB11C" w14:textId="77777777" w:rsidR="002D12F6" w:rsidRPr="007F20C9" w:rsidRDefault="002D12F6" w:rsidP="00407053">
            <w:pPr>
              <w:jc w:val="center"/>
              <w:rPr>
                <w:rFonts w:ascii="標楷體" w:eastAsia="標楷體" w:hAnsi="標楷體"/>
                <w:color w:val="000000" w:themeColor="text1"/>
                <w:sz w:val="24"/>
                <w:szCs w:val="24"/>
              </w:rPr>
            </w:pPr>
            <w:r w:rsidRPr="007F20C9">
              <w:rPr>
                <w:rFonts w:ascii="標楷體" w:eastAsia="標楷體" w:hAnsi="標楷體" w:hint="eastAsia"/>
                <w:color w:val="000000" w:themeColor="text1"/>
                <w:sz w:val="24"/>
                <w:szCs w:val="24"/>
              </w:rPr>
              <w:t>增減(-)數(決-預)</w:t>
            </w:r>
          </w:p>
        </w:tc>
        <w:tc>
          <w:tcPr>
            <w:tcW w:w="1001" w:type="dxa"/>
            <w:tcBorders>
              <w:top w:val="single" w:sz="4" w:space="0" w:color="auto"/>
              <w:left w:val="nil"/>
              <w:bottom w:val="single" w:sz="4" w:space="0" w:color="auto"/>
              <w:right w:val="single" w:sz="4" w:space="0" w:color="auto"/>
            </w:tcBorders>
            <w:shd w:val="clear" w:color="auto" w:fill="auto"/>
            <w:noWrap/>
            <w:vAlign w:val="center"/>
            <w:hideMark/>
          </w:tcPr>
          <w:p w14:paraId="20CA43F5" w14:textId="77777777" w:rsidR="002D12F6" w:rsidRPr="007F20C9" w:rsidRDefault="002D12F6" w:rsidP="00407053">
            <w:pPr>
              <w:jc w:val="center"/>
              <w:rPr>
                <w:rFonts w:ascii="標楷體" w:eastAsia="標楷體" w:hAnsi="標楷體"/>
                <w:color w:val="000000" w:themeColor="text1"/>
                <w:sz w:val="24"/>
                <w:szCs w:val="24"/>
              </w:rPr>
            </w:pPr>
            <w:r w:rsidRPr="007F20C9">
              <w:rPr>
                <w:rFonts w:ascii="標楷體" w:eastAsia="標楷體" w:hAnsi="標楷體" w:hint="eastAsia"/>
                <w:color w:val="000000" w:themeColor="text1"/>
                <w:sz w:val="24"/>
                <w:szCs w:val="24"/>
              </w:rPr>
              <w:t>增減(-)比率</w:t>
            </w:r>
          </w:p>
        </w:tc>
      </w:tr>
      <w:tr w:rsidR="002D12F6" w:rsidRPr="007F20C9" w14:paraId="70FB3064" w14:textId="77777777" w:rsidTr="00407053">
        <w:trPr>
          <w:trHeight w:val="327"/>
          <w:jc w:val="right"/>
        </w:trPr>
        <w:tc>
          <w:tcPr>
            <w:tcW w:w="675" w:type="dxa"/>
            <w:tcBorders>
              <w:top w:val="nil"/>
              <w:left w:val="single" w:sz="4" w:space="0" w:color="auto"/>
              <w:bottom w:val="single" w:sz="4" w:space="0" w:color="auto"/>
              <w:right w:val="single" w:sz="4" w:space="0" w:color="auto"/>
            </w:tcBorders>
            <w:shd w:val="clear" w:color="auto" w:fill="auto"/>
            <w:noWrap/>
            <w:vAlign w:val="center"/>
            <w:hideMark/>
          </w:tcPr>
          <w:p w14:paraId="655E6BF3" w14:textId="77777777" w:rsidR="002D12F6" w:rsidRPr="007F20C9" w:rsidRDefault="002D12F6" w:rsidP="00407053">
            <w:pPr>
              <w:jc w:val="center"/>
              <w:rPr>
                <w:rFonts w:ascii="標楷體" w:eastAsia="標楷體" w:hAnsi="標楷體"/>
                <w:color w:val="000000" w:themeColor="text1"/>
                <w:sz w:val="24"/>
                <w:szCs w:val="24"/>
              </w:rPr>
            </w:pPr>
            <w:r w:rsidRPr="007F20C9">
              <w:rPr>
                <w:rFonts w:ascii="標楷體" w:eastAsia="標楷體" w:hAnsi="標楷體" w:hint="eastAsia"/>
                <w:color w:val="000000" w:themeColor="text1"/>
                <w:sz w:val="24"/>
                <w:szCs w:val="24"/>
              </w:rPr>
              <w:t>107</w:t>
            </w:r>
          </w:p>
        </w:tc>
        <w:tc>
          <w:tcPr>
            <w:tcW w:w="1128" w:type="dxa"/>
            <w:tcBorders>
              <w:top w:val="nil"/>
              <w:left w:val="nil"/>
              <w:bottom w:val="single" w:sz="4" w:space="0" w:color="auto"/>
              <w:right w:val="single" w:sz="4" w:space="0" w:color="auto"/>
            </w:tcBorders>
            <w:shd w:val="clear" w:color="auto" w:fill="auto"/>
            <w:noWrap/>
            <w:vAlign w:val="center"/>
            <w:hideMark/>
          </w:tcPr>
          <w:p w14:paraId="726047AE" w14:textId="77777777" w:rsidR="002D12F6" w:rsidRPr="007F20C9" w:rsidRDefault="002D12F6" w:rsidP="00407053">
            <w:pPr>
              <w:jc w:val="right"/>
              <w:rPr>
                <w:rFonts w:ascii="標楷體" w:eastAsia="標楷體" w:hAnsi="標楷體"/>
                <w:color w:val="000000" w:themeColor="text1"/>
                <w:sz w:val="24"/>
                <w:szCs w:val="24"/>
              </w:rPr>
            </w:pPr>
            <w:r w:rsidRPr="007F20C9">
              <w:rPr>
                <w:rFonts w:ascii="標楷體" w:eastAsia="標楷體" w:hAnsi="標楷體" w:hint="eastAsia"/>
                <w:color w:val="000000" w:themeColor="text1"/>
                <w:sz w:val="24"/>
                <w:szCs w:val="24"/>
              </w:rPr>
              <w:t>7,773</w:t>
            </w:r>
          </w:p>
        </w:tc>
        <w:tc>
          <w:tcPr>
            <w:tcW w:w="1128" w:type="dxa"/>
            <w:tcBorders>
              <w:top w:val="nil"/>
              <w:left w:val="nil"/>
              <w:bottom w:val="single" w:sz="4" w:space="0" w:color="auto"/>
              <w:right w:val="single" w:sz="4" w:space="0" w:color="auto"/>
            </w:tcBorders>
            <w:shd w:val="clear" w:color="auto" w:fill="auto"/>
            <w:noWrap/>
            <w:vAlign w:val="center"/>
            <w:hideMark/>
          </w:tcPr>
          <w:p w14:paraId="72AAC875" w14:textId="77777777" w:rsidR="002D12F6" w:rsidRPr="007F20C9" w:rsidRDefault="002D12F6" w:rsidP="00407053">
            <w:pPr>
              <w:jc w:val="right"/>
              <w:rPr>
                <w:rFonts w:ascii="標楷體" w:eastAsia="標楷體" w:hAnsi="標楷體"/>
                <w:color w:val="000000" w:themeColor="text1"/>
                <w:sz w:val="24"/>
                <w:szCs w:val="24"/>
              </w:rPr>
            </w:pPr>
            <w:r w:rsidRPr="007F20C9">
              <w:rPr>
                <w:rFonts w:ascii="標楷體" w:eastAsia="標楷體" w:hAnsi="標楷體" w:hint="eastAsia"/>
                <w:color w:val="000000" w:themeColor="text1"/>
                <w:sz w:val="24"/>
                <w:szCs w:val="24"/>
              </w:rPr>
              <w:t>7,855</w:t>
            </w:r>
          </w:p>
        </w:tc>
        <w:tc>
          <w:tcPr>
            <w:tcW w:w="1468" w:type="dxa"/>
            <w:tcBorders>
              <w:top w:val="nil"/>
              <w:left w:val="nil"/>
              <w:bottom w:val="single" w:sz="4" w:space="0" w:color="auto"/>
              <w:right w:val="single" w:sz="4" w:space="0" w:color="auto"/>
            </w:tcBorders>
            <w:shd w:val="clear" w:color="auto" w:fill="auto"/>
            <w:noWrap/>
            <w:vAlign w:val="center"/>
            <w:hideMark/>
          </w:tcPr>
          <w:p w14:paraId="1CD92039" w14:textId="77777777" w:rsidR="002D12F6" w:rsidRPr="007F20C9" w:rsidRDefault="002D12F6" w:rsidP="00407053">
            <w:pPr>
              <w:jc w:val="right"/>
              <w:rPr>
                <w:rFonts w:ascii="標楷體" w:eastAsia="標楷體" w:hAnsi="標楷體"/>
                <w:color w:val="000000" w:themeColor="text1"/>
                <w:sz w:val="24"/>
                <w:szCs w:val="24"/>
              </w:rPr>
            </w:pPr>
            <w:r w:rsidRPr="007F20C9">
              <w:rPr>
                <w:rFonts w:ascii="標楷體" w:eastAsia="標楷體" w:hAnsi="標楷體" w:hint="eastAsia"/>
                <w:color w:val="000000" w:themeColor="text1"/>
                <w:sz w:val="24"/>
                <w:szCs w:val="24"/>
              </w:rPr>
              <w:t>-82</w:t>
            </w:r>
          </w:p>
        </w:tc>
        <w:tc>
          <w:tcPr>
            <w:tcW w:w="1355" w:type="dxa"/>
            <w:tcBorders>
              <w:top w:val="nil"/>
              <w:left w:val="nil"/>
              <w:bottom w:val="single" w:sz="4" w:space="0" w:color="auto"/>
              <w:right w:val="single" w:sz="4" w:space="0" w:color="auto"/>
            </w:tcBorders>
            <w:shd w:val="clear" w:color="auto" w:fill="auto"/>
            <w:noWrap/>
            <w:vAlign w:val="center"/>
            <w:hideMark/>
          </w:tcPr>
          <w:p w14:paraId="50B5FDF4" w14:textId="77777777" w:rsidR="002D12F6" w:rsidRPr="007F20C9" w:rsidRDefault="002D12F6" w:rsidP="00407053">
            <w:pPr>
              <w:jc w:val="right"/>
              <w:rPr>
                <w:rFonts w:ascii="標楷體" w:eastAsia="標楷體" w:hAnsi="標楷體"/>
                <w:color w:val="000000" w:themeColor="text1"/>
                <w:sz w:val="24"/>
                <w:szCs w:val="24"/>
              </w:rPr>
            </w:pPr>
            <w:r w:rsidRPr="007F20C9">
              <w:rPr>
                <w:rFonts w:ascii="標楷體" w:eastAsia="標楷體" w:hAnsi="標楷體" w:hint="eastAsia"/>
                <w:color w:val="000000" w:themeColor="text1"/>
                <w:sz w:val="24"/>
                <w:szCs w:val="24"/>
              </w:rPr>
              <w:t>11,867,384</w:t>
            </w:r>
          </w:p>
        </w:tc>
        <w:tc>
          <w:tcPr>
            <w:tcW w:w="1332" w:type="dxa"/>
            <w:tcBorders>
              <w:top w:val="nil"/>
              <w:left w:val="nil"/>
              <w:bottom w:val="single" w:sz="4" w:space="0" w:color="auto"/>
              <w:right w:val="single" w:sz="4" w:space="0" w:color="auto"/>
            </w:tcBorders>
            <w:shd w:val="clear" w:color="auto" w:fill="auto"/>
            <w:noWrap/>
            <w:vAlign w:val="center"/>
            <w:hideMark/>
          </w:tcPr>
          <w:p w14:paraId="70DC4BE9" w14:textId="77777777" w:rsidR="002D12F6" w:rsidRPr="007F20C9" w:rsidRDefault="002D12F6" w:rsidP="00407053">
            <w:pPr>
              <w:jc w:val="right"/>
              <w:rPr>
                <w:rFonts w:ascii="標楷體" w:eastAsia="標楷體" w:hAnsi="標楷體"/>
                <w:color w:val="000000" w:themeColor="text1"/>
                <w:sz w:val="24"/>
                <w:szCs w:val="24"/>
              </w:rPr>
            </w:pPr>
            <w:r w:rsidRPr="007F20C9">
              <w:rPr>
                <w:rFonts w:ascii="標楷體" w:eastAsia="標楷體" w:hAnsi="標楷體" w:hint="eastAsia"/>
                <w:color w:val="000000" w:themeColor="text1"/>
                <w:sz w:val="24"/>
                <w:szCs w:val="24"/>
              </w:rPr>
              <w:t>11,821,981</w:t>
            </w:r>
          </w:p>
        </w:tc>
        <w:tc>
          <w:tcPr>
            <w:tcW w:w="1142" w:type="dxa"/>
            <w:tcBorders>
              <w:top w:val="nil"/>
              <w:left w:val="nil"/>
              <w:bottom w:val="single" w:sz="4" w:space="0" w:color="auto"/>
              <w:right w:val="single" w:sz="4" w:space="0" w:color="auto"/>
            </w:tcBorders>
            <w:shd w:val="clear" w:color="auto" w:fill="auto"/>
            <w:noWrap/>
            <w:vAlign w:val="center"/>
            <w:hideMark/>
          </w:tcPr>
          <w:p w14:paraId="4E59146B" w14:textId="77777777" w:rsidR="002D12F6" w:rsidRPr="007F20C9" w:rsidRDefault="002D12F6" w:rsidP="00407053">
            <w:pPr>
              <w:jc w:val="right"/>
              <w:rPr>
                <w:rFonts w:ascii="標楷體" w:eastAsia="標楷體" w:hAnsi="標楷體"/>
                <w:color w:val="000000" w:themeColor="text1"/>
                <w:sz w:val="24"/>
                <w:szCs w:val="24"/>
              </w:rPr>
            </w:pPr>
            <w:r w:rsidRPr="007F20C9">
              <w:rPr>
                <w:rFonts w:ascii="標楷體" w:eastAsia="標楷體" w:hAnsi="標楷體" w:hint="eastAsia"/>
                <w:color w:val="000000" w:themeColor="text1"/>
                <w:sz w:val="24"/>
                <w:szCs w:val="24"/>
              </w:rPr>
              <w:t>45,403</w:t>
            </w:r>
          </w:p>
        </w:tc>
        <w:tc>
          <w:tcPr>
            <w:tcW w:w="1001" w:type="dxa"/>
            <w:tcBorders>
              <w:top w:val="nil"/>
              <w:left w:val="nil"/>
              <w:bottom w:val="single" w:sz="4" w:space="0" w:color="auto"/>
              <w:right w:val="single" w:sz="4" w:space="0" w:color="auto"/>
            </w:tcBorders>
            <w:shd w:val="clear" w:color="auto" w:fill="auto"/>
            <w:noWrap/>
            <w:vAlign w:val="center"/>
            <w:hideMark/>
          </w:tcPr>
          <w:p w14:paraId="4A712091" w14:textId="77777777" w:rsidR="002D12F6" w:rsidRPr="007F20C9" w:rsidRDefault="002D12F6" w:rsidP="00407053">
            <w:pPr>
              <w:jc w:val="right"/>
              <w:rPr>
                <w:rFonts w:ascii="標楷體" w:eastAsia="標楷體" w:hAnsi="標楷體"/>
                <w:color w:val="000000" w:themeColor="text1"/>
                <w:sz w:val="24"/>
                <w:szCs w:val="24"/>
              </w:rPr>
            </w:pPr>
            <w:r w:rsidRPr="007F20C9">
              <w:rPr>
                <w:rFonts w:ascii="標楷體" w:eastAsia="標楷體" w:hAnsi="標楷體" w:hint="eastAsia"/>
                <w:color w:val="000000" w:themeColor="text1"/>
                <w:sz w:val="24"/>
                <w:szCs w:val="24"/>
              </w:rPr>
              <w:t>0.38%</w:t>
            </w:r>
          </w:p>
        </w:tc>
      </w:tr>
      <w:tr w:rsidR="002D12F6" w:rsidRPr="007F20C9" w14:paraId="1A8CD810" w14:textId="77777777" w:rsidTr="00407053">
        <w:trPr>
          <w:trHeight w:val="327"/>
          <w:jc w:val="right"/>
        </w:trPr>
        <w:tc>
          <w:tcPr>
            <w:tcW w:w="675" w:type="dxa"/>
            <w:tcBorders>
              <w:top w:val="nil"/>
              <w:left w:val="single" w:sz="4" w:space="0" w:color="auto"/>
              <w:bottom w:val="single" w:sz="4" w:space="0" w:color="auto"/>
              <w:right w:val="single" w:sz="4" w:space="0" w:color="auto"/>
            </w:tcBorders>
            <w:shd w:val="clear" w:color="auto" w:fill="auto"/>
            <w:noWrap/>
            <w:vAlign w:val="center"/>
            <w:hideMark/>
          </w:tcPr>
          <w:p w14:paraId="6F7C64BC" w14:textId="77777777" w:rsidR="002D12F6" w:rsidRPr="007F20C9" w:rsidRDefault="002D12F6" w:rsidP="00407053">
            <w:pPr>
              <w:jc w:val="center"/>
              <w:rPr>
                <w:rFonts w:ascii="標楷體" w:eastAsia="標楷體" w:hAnsi="標楷體"/>
                <w:color w:val="000000" w:themeColor="text1"/>
                <w:sz w:val="24"/>
                <w:szCs w:val="24"/>
              </w:rPr>
            </w:pPr>
            <w:r w:rsidRPr="007F20C9">
              <w:rPr>
                <w:rFonts w:ascii="標楷體" w:eastAsia="標楷體" w:hAnsi="標楷體" w:hint="eastAsia"/>
                <w:color w:val="000000" w:themeColor="text1"/>
                <w:sz w:val="24"/>
                <w:szCs w:val="24"/>
              </w:rPr>
              <w:t>108</w:t>
            </w:r>
          </w:p>
        </w:tc>
        <w:tc>
          <w:tcPr>
            <w:tcW w:w="1128" w:type="dxa"/>
            <w:tcBorders>
              <w:top w:val="nil"/>
              <w:left w:val="nil"/>
              <w:bottom w:val="single" w:sz="4" w:space="0" w:color="auto"/>
              <w:right w:val="single" w:sz="4" w:space="0" w:color="auto"/>
            </w:tcBorders>
            <w:shd w:val="clear" w:color="auto" w:fill="auto"/>
            <w:noWrap/>
            <w:vAlign w:val="center"/>
            <w:hideMark/>
          </w:tcPr>
          <w:p w14:paraId="12317C9B" w14:textId="77777777" w:rsidR="002D12F6" w:rsidRPr="007F20C9" w:rsidRDefault="002D12F6" w:rsidP="00407053">
            <w:pPr>
              <w:jc w:val="right"/>
              <w:rPr>
                <w:rFonts w:ascii="標楷體" w:eastAsia="標楷體" w:hAnsi="標楷體"/>
                <w:color w:val="000000" w:themeColor="text1"/>
                <w:sz w:val="24"/>
                <w:szCs w:val="24"/>
              </w:rPr>
            </w:pPr>
            <w:r w:rsidRPr="007F20C9">
              <w:rPr>
                <w:rFonts w:ascii="標楷體" w:eastAsia="標楷體" w:hAnsi="標楷體" w:hint="eastAsia"/>
                <w:color w:val="000000" w:themeColor="text1"/>
                <w:sz w:val="24"/>
                <w:szCs w:val="24"/>
              </w:rPr>
              <w:t>7,757</w:t>
            </w:r>
          </w:p>
        </w:tc>
        <w:tc>
          <w:tcPr>
            <w:tcW w:w="1128" w:type="dxa"/>
            <w:tcBorders>
              <w:top w:val="nil"/>
              <w:left w:val="nil"/>
              <w:bottom w:val="single" w:sz="4" w:space="0" w:color="auto"/>
              <w:right w:val="single" w:sz="4" w:space="0" w:color="auto"/>
            </w:tcBorders>
            <w:shd w:val="clear" w:color="auto" w:fill="auto"/>
            <w:noWrap/>
            <w:vAlign w:val="center"/>
            <w:hideMark/>
          </w:tcPr>
          <w:p w14:paraId="0F8606FA" w14:textId="77777777" w:rsidR="002D12F6" w:rsidRPr="007F20C9" w:rsidRDefault="002D12F6" w:rsidP="00407053">
            <w:pPr>
              <w:jc w:val="right"/>
              <w:rPr>
                <w:rFonts w:ascii="標楷體" w:eastAsia="標楷體" w:hAnsi="標楷體"/>
                <w:color w:val="000000" w:themeColor="text1"/>
                <w:sz w:val="24"/>
                <w:szCs w:val="24"/>
              </w:rPr>
            </w:pPr>
            <w:r w:rsidRPr="007F20C9">
              <w:rPr>
                <w:rFonts w:ascii="標楷體" w:eastAsia="標楷體" w:hAnsi="標楷體" w:hint="eastAsia"/>
                <w:color w:val="000000" w:themeColor="text1"/>
                <w:sz w:val="24"/>
                <w:szCs w:val="24"/>
              </w:rPr>
              <w:t>7,905</w:t>
            </w:r>
          </w:p>
        </w:tc>
        <w:tc>
          <w:tcPr>
            <w:tcW w:w="1468" w:type="dxa"/>
            <w:tcBorders>
              <w:top w:val="nil"/>
              <w:left w:val="nil"/>
              <w:bottom w:val="single" w:sz="4" w:space="0" w:color="auto"/>
              <w:right w:val="single" w:sz="4" w:space="0" w:color="auto"/>
            </w:tcBorders>
            <w:shd w:val="clear" w:color="auto" w:fill="auto"/>
            <w:noWrap/>
            <w:vAlign w:val="center"/>
            <w:hideMark/>
          </w:tcPr>
          <w:p w14:paraId="23C64EEF" w14:textId="77777777" w:rsidR="002D12F6" w:rsidRPr="007F20C9" w:rsidRDefault="002D12F6" w:rsidP="00407053">
            <w:pPr>
              <w:jc w:val="right"/>
              <w:rPr>
                <w:rFonts w:ascii="標楷體" w:eastAsia="標楷體" w:hAnsi="標楷體"/>
                <w:color w:val="000000" w:themeColor="text1"/>
                <w:sz w:val="24"/>
                <w:szCs w:val="24"/>
              </w:rPr>
            </w:pPr>
            <w:r w:rsidRPr="007F20C9">
              <w:rPr>
                <w:rFonts w:ascii="標楷體" w:eastAsia="標楷體" w:hAnsi="標楷體" w:hint="eastAsia"/>
                <w:color w:val="000000" w:themeColor="text1"/>
                <w:sz w:val="24"/>
                <w:szCs w:val="24"/>
              </w:rPr>
              <w:t>-148</w:t>
            </w:r>
          </w:p>
        </w:tc>
        <w:tc>
          <w:tcPr>
            <w:tcW w:w="1355" w:type="dxa"/>
            <w:tcBorders>
              <w:top w:val="nil"/>
              <w:left w:val="nil"/>
              <w:bottom w:val="single" w:sz="4" w:space="0" w:color="auto"/>
              <w:right w:val="single" w:sz="4" w:space="0" w:color="auto"/>
            </w:tcBorders>
            <w:shd w:val="clear" w:color="auto" w:fill="auto"/>
            <w:noWrap/>
            <w:vAlign w:val="center"/>
            <w:hideMark/>
          </w:tcPr>
          <w:p w14:paraId="09CEDD73" w14:textId="77777777" w:rsidR="002D12F6" w:rsidRPr="007F20C9" w:rsidRDefault="002D12F6" w:rsidP="00407053">
            <w:pPr>
              <w:jc w:val="right"/>
              <w:rPr>
                <w:rFonts w:ascii="標楷體" w:eastAsia="標楷體" w:hAnsi="標楷體"/>
                <w:color w:val="000000" w:themeColor="text1"/>
                <w:sz w:val="24"/>
                <w:szCs w:val="24"/>
              </w:rPr>
            </w:pPr>
            <w:r w:rsidRPr="007F20C9">
              <w:rPr>
                <w:rFonts w:ascii="標楷體" w:eastAsia="標楷體" w:hAnsi="標楷體" w:hint="eastAsia"/>
                <w:color w:val="000000" w:themeColor="text1"/>
                <w:sz w:val="24"/>
                <w:szCs w:val="24"/>
              </w:rPr>
              <w:t>12,400,239</w:t>
            </w:r>
          </w:p>
        </w:tc>
        <w:tc>
          <w:tcPr>
            <w:tcW w:w="1332" w:type="dxa"/>
            <w:tcBorders>
              <w:top w:val="nil"/>
              <w:left w:val="nil"/>
              <w:bottom w:val="single" w:sz="4" w:space="0" w:color="auto"/>
              <w:right w:val="single" w:sz="4" w:space="0" w:color="auto"/>
            </w:tcBorders>
            <w:shd w:val="clear" w:color="auto" w:fill="auto"/>
            <w:noWrap/>
            <w:vAlign w:val="center"/>
            <w:hideMark/>
          </w:tcPr>
          <w:p w14:paraId="60124836" w14:textId="77777777" w:rsidR="002D12F6" w:rsidRPr="007F20C9" w:rsidRDefault="002D12F6" w:rsidP="00407053">
            <w:pPr>
              <w:jc w:val="right"/>
              <w:rPr>
                <w:rFonts w:ascii="標楷體" w:eastAsia="標楷體" w:hAnsi="標楷體"/>
                <w:color w:val="000000" w:themeColor="text1"/>
                <w:sz w:val="24"/>
                <w:szCs w:val="24"/>
              </w:rPr>
            </w:pPr>
            <w:r w:rsidRPr="007F20C9">
              <w:rPr>
                <w:rFonts w:ascii="標楷體" w:eastAsia="標楷體" w:hAnsi="標楷體" w:hint="eastAsia"/>
                <w:color w:val="000000" w:themeColor="text1"/>
                <w:sz w:val="24"/>
                <w:szCs w:val="24"/>
              </w:rPr>
              <w:t>12,629,430</w:t>
            </w:r>
          </w:p>
        </w:tc>
        <w:tc>
          <w:tcPr>
            <w:tcW w:w="1142" w:type="dxa"/>
            <w:tcBorders>
              <w:top w:val="nil"/>
              <w:left w:val="nil"/>
              <w:bottom w:val="single" w:sz="4" w:space="0" w:color="auto"/>
              <w:right w:val="single" w:sz="4" w:space="0" w:color="auto"/>
            </w:tcBorders>
            <w:shd w:val="clear" w:color="auto" w:fill="auto"/>
            <w:noWrap/>
            <w:vAlign w:val="center"/>
            <w:hideMark/>
          </w:tcPr>
          <w:p w14:paraId="38692BBD" w14:textId="77777777" w:rsidR="002D12F6" w:rsidRPr="007F20C9" w:rsidRDefault="002D12F6" w:rsidP="00407053">
            <w:pPr>
              <w:jc w:val="right"/>
              <w:rPr>
                <w:rFonts w:ascii="標楷體" w:eastAsia="標楷體" w:hAnsi="標楷體"/>
                <w:color w:val="000000" w:themeColor="text1"/>
                <w:sz w:val="24"/>
                <w:szCs w:val="24"/>
              </w:rPr>
            </w:pPr>
            <w:r w:rsidRPr="007F20C9">
              <w:rPr>
                <w:rFonts w:ascii="標楷體" w:eastAsia="標楷體" w:hAnsi="標楷體" w:hint="eastAsia"/>
                <w:color w:val="000000" w:themeColor="text1"/>
                <w:sz w:val="24"/>
                <w:szCs w:val="24"/>
              </w:rPr>
              <w:t>-229,191</w:t>
            </w:r>
          </w:p>
        </w:tc>
        <w:tc>
          <w:tcPr>
            <w:tcW w:w="1001" w:type="dxa"/>
            <w:tcBorders>
              <w:top w:val="nil"/>
              <w:left w:val="nil"/>
              <w:bottom w:val="single" w:sz="4" w:space="0" w:color="auto"/>
              <w:right w:val="single" w:sz="4" w:space="0" w:color="auto"/>
            </w:tcBorders>
            <w:shd w:val="clear" w:color="auto" w:fill="auto"/>
            <w:noWrap/>
            <w:vAlign w:val="center"/>
            <w:hideMark/>
          </w:tcPr>
          <w:p w14:paraId="35BFCF9F" w14:textId="77777777" w:rsidR="002D12F6" w:rsidRPr="007F20C9" w:rsidRDefault="002D12F6" w:rsidP="00407053">
            <w:pPr>
              <w:jc w:val="right"/>
              <w:rPr>
                <w:rFonts w:ascii="標楷體" w:eastAsia="標楷體" w:hAnsi="標楷體"/>
                <w:color w:val="000000" w:themeColor="text1"/>
                <w:sz w:val="24"/>
                <w:szCs w:val="24"/>
              </w:rPr>
            </w:pPr>
            <w:r w:rsidRPr="007F20C9">
              <w:rPr>
                <w:rFonts w:ascii="標楷體" w:eastAsia="標楷體" w:hAnsi="標楷體" w:hint="eastAsia"/>
                <w:color w:val="000000" w:themeColor="text1"/>
                <w:sz w:val="24"/>
                <w:szCs w:val="24"/>
              </w:rPr>
              <w:t>-1.81%</w:t>
            </w:r>
          </w:p>
        </w:tc>
      </w:tr>
      <w:tr w:rsidR="002D12F6" w:rsidRPr="007F20C9" w14:paraId="24C6CB91" w14:textId="77777777" w:rsidTr="00407053">
        <w:trPr>
          <w:trHeight w:val="327"/>
          <w:jc w:val="right"/>
        </w:trPr>
        <w:tc>
          <w:tcPr>
            <w:tcW w:w="675" w:type="dxa"/>
            <w:tcBorders>
              <w:top w:val="nil"/>
              <w:left w:val="single" w:sz="4" w:space="0" w:color="auto"/>
              <w:bottom w:val="single" w:sz="4" w:space="0" w:color="auto"/>
              <w:right w:val="single" w:sz="4" w:space="0" w:color="auto"/>
            </w:tcBorders>
            <w:shd w:val="clear" w:color="auto" w:fill="auto"/>
            <w:noWrap/>
            <w:vAlign w:val="center"/>
            <w:hideMark/>
          </w:tcPr>
          <w:p w14:paraId="2849945D" w14:textId="77777777" w:rsidR="002D12F6" w:rsidRPr="007F20C9" w:rsidRDefault="002D12F6" w:rsidP="00407053">
            <w:pPr>
              <w:jc w:val="center"/>
              <w:rPr>
                <w:rFonts w:ascii="標楷體" w:eastAsia="標楷體" w:hAnsi="標楷體"/>
                <w:color w:val="000000" w:themeColor="text1"/>
                <w:sz w:val="24"/>
                <w:szCs w:val="24"/>
              </w:rPr>
            </w:pPr>
            <w:r w:rsidRPr="007F20C9">
              <w:rPr>
                <w:rFonts w:ascii="標楷體" w:eastAsia="標楷體" w:hAnsi="標楷體" w:hint="eastAsia"/>
                <w:color w:val="000000" w:themeColor="text1"/>
                <w:sz w:val="24"/>
                <w:szCs w:val="24"/>
              </w:rPr>
              <w:t>109</w:t>
            </w:r>
          </w:p>
        </w:tc>
        <w:tc>
          <w:tcPr>
            <w:tcW w:w="1128" w:type="dxa"/>
            <w:tcBorders>
              <w:top w:val="nil"/>
              <w:left w:val="nil"/>
              <w:bottom w:val="single" w:sz="4" w:space="0" w:color="auto"/>
              <w:right w:val="single" w:sz="4" w:space="0" w:color="auto"/>
            </w:tcBorders>
            <w:shd w:val="clear" w:color="auto" w:fill="auto"/>
            <w:noWrap/>
            <w:vAlign w:val="center"/>
            <w:hideMark/>
          </w:tcPr>
          <w:p w14:paraId="29CD7041" w14:textId="77777777" w:rsidR="002D12F6" w:rsidRPr="007F20C9" w:rsidRDefault="002D12F6" w:rsidP="00407053">
            <w:pPr>
              <w:jc w:val="right"/>
              <w:rPr>
                <w:rFonts w:ascii="標楷體" w:eastAsia="標楷體" w:hAnsi="標楷體"/>
                <w:color w:val="000000" w:themeColor="text1"/>
                <w:sz w:val="24"/>
                <w:szCs w:val="24"/>
              </w:rPr>
            </w:pPr>
            <w:r w:rsidRPr="007F20C9">
              <w:rPr>
                <w:rFonts w:ascii="標楷體" w:eastAsia="標楷體" w:hAnsi="標楷體" w:hint="eastAsia"/>
                <w:color w:val="000000" w:themeColor="text1"/>
                <w:sz w:val="24"/>
                <w:szCs w:val="24"/>
              </w:rPr>
              <w:t>7,776</w:t>
            </w:r>
          </w:p>
        </w:tc>
        <w:tc>
          <w:tcPr>
            <w:tcW w:w="1128" w:type="dxa"/>
            <w:tcBorders>
              <w:top w:val="nil"/>
              <w:left w:val="nil"/>
              <w:bottom w:val="single" w:sz="4" w:space="0" w:color="auto"/>
              <w:right w:val="single" w:sz="4" w:space="0" w:color="auto"/>
            </w:tcBorders>
            <w:shd w:val="clear" w:color="auto" w:fill="auto"/>
            <w:noWrap/>
            <w:vAlign w:val="center"/>
            <w:hideMark/>
          </w:tcPr>
          <w:p w14:paraId="4958377E" w14:textId="77777777" w:rsidR="002D12F6" w:rsidRPr="007F20C9" w:rsidRDefault="002D12F6" w:rsidP="00407053">
            <w:pPr>
              <w:jc w:val="right"/>
              <w:rPr>
                <w:rFonts w:ascii="標楷體" w:eastAsia="標楷體" w:hAnsi="標楷體"/>
                <w:color w:val="000000" w:themeColor="text1"/>
                <w:sz w:val="24"/>
                <w:szCs w:val="24"/>
              </w:rPr>
            </w:pPr>
            <w:r w:rsidRPr="007F20C9">
              <w:rPr>
                <w:rFonts w:ascii="標楷體" w:eastAsia="標楷體" w:hAnsi="標楷體" w:hint="eastAsia"/>
                <w:color w:val="000000" w:themeColor="text1"/>
                <w:sz w:val="24"/>
                <w:szCs w:val="24"/>
              </w:rPr>
              <w:t>7,910</w:t>
            </w:r>
          </w:p>
        </w:tc>
        <w:tc>
          <w:tcPr>
            <w:tcW w:w="1468" w:type="dxa"/>
            <w:tcBorders>
              <w:top w:val="nil"/>
              <w:left w:val="nil"/>
              <w:bottom w:val="single" w:sz="4" w:space="0" w:color="auto"/>
              <w:right w:val="single" w:sz="4" w:space="0" w:color="auto"/>
            </w:tcBorders>
            <w:shd w:val="clear" w:color="auto" w:fill="auto"/>
            <w:noWrap/>
            <w:vAlign w:val="center"/>
            <w:hideMark/>
          </w:tcPr>
          <w:p w14:paraId="5855BA5C" w14:textId="77777777" w:rsidR="002D12F6" w:rsidRPr="007F20C9" w:rsidRDefault="002D12F6" w:rsidP="00407053">
            <w:pPr>
              <w:jc w:val="right"/>
              <w:rPr>
                <w:rFonts w:ascii="標楷體" w:eastAsia="標楷體" w:hAnsi="標楷體"/>
                <w:color w:val="000000" w:themeColor="text1"/>
                <w:sz w:val="24"/>
                <w:szCs w:val="24"/>
              </w:rPr>
            </w:pPr>
            <w:r w:rsidRPr="007F20C9">
              <w:rPr>
                <w:rFonts w:ascii="標楷體" w:eastAsia="標楷體" w:hAnsi="標楷體" w:hint="eastAsia"/>
                <w:color w:val="000000" w:themeColor="text1"/>
                <w:sz w:val="24"/>
                <w:szCs w:val="24"/>
              </w:rPr>
              <w:t>-134</w:t>
            </w:r>
          </w:p>
        </w:tc>
        <w:tc>
          <w:tcPr>
            <w:tcW w:w="1355" w:type="dxa"/>
            <w:tcBorders>
              <w:top w:val="nil"/>
              <w:left w:val="nil"/>
              <w:bottom w:val="single" w:sz="4" w:space="0" w:color="auto"/>
              <w:right w:val="single" w:sz="4" w:space="0" w:color="auto"/>
            </w:tcBorders>
            <w:shd w:val="clear" w:color="auto" w:fill="auto"/>
            <w:noWrap/>
            <w:vAlign w:val="center"/>
            <w:hideMark/>
          </w:tcPr>
          <w:p w14:paraId="6BDB303D" w14:textId="77777777" w:rsidR="002D12F6" w:rsidRPr="007F20C9" w:rsidRDefault="002D12F6" w:rsidP="00407053">
            <w:pPr>
              <w:jc w:val="right"/>
              <w:rPr>
                <w:rFonts w:ascii="標楷體" w:eastAsia="標楷體" w:hAnsi="標楷體"/>
                <w:color w:val="000000" w:themeColor="text1"/>
                <w:sz w:val="24"/>
                <w:szCs w:val="24"/>
              </w:rPr>
            </w:pPr>
            <w:r w:rsidRPr="007F20C9">
              <w:rPr>
                <w:rFonts w:ascii="標楷體" w:eastAsia="標楷體" w:hAnsi="標楷體" w:hint="eastAsia"/>
                <w:color w:val="000000" w:themeColor="text1"/>
                <w:sz w:val="24"/>
                <w:szCs w:val="24"/>
              </w:rPr>
              <w:t>12,772,960</w:t>
            </w:r>
          </w:p>
        </w:tc>
        <w:tc>
          <w:tcPr>
            <w:tcW w:w="1332" w:type="dxa"/>
            <w:tcBorders>
              <w:top w:val="nil"/>
              <w:left w:val="nil"/>
              <w:bottom w:val="single" w:sz="4" w:space="0" w:color="auto"/>
              <w:right w:val="single" w:sz="4" w:space="0" w:color="auto"/>
            </w:tcBorders>
            <w:shd w:val="clear" w:color="auto" w:fill="auto"/>
            <w:noWrap/>
            <w:vAlign w:val="center"/>
            <w:hideMark/>
          </w:tcPr>
          <w:p w14:paraId="52D685AD" w14:textId="77777777" w:rsidR="002D12F6" w:rsidRPr="007F20C9" w:rsidRDefault="002D12F6" w:rsidP="00407053">
            <w:pPr>
              <w:jc w:val="right"/>
              <w:rPr>
                <w:rFonts w:ascii="標楷體" w:eastAsia="標楷體" w:hAnsi="標楷體"/>
                <w:color w:val="000000" w:themeColor="text1"/>
                <w:sz w:val="24"/>
                <w:szCs w:val="24"/>
              </w:rPr>
            </w:pPr>
            <w:r w:rsidRPr="007F20C9">
              <w:rPr>
                <w:rFonts w:ascii="標楷體" w:eastAsia="標楷體" w:hAnsi="標楷體" w:hint="eastAsia"/>
                <w:color w:val="000000" w:themeColor="text1"/>
                <w:sz w:val="24"/>
                <w:szCs w:val="24"/>
              </w:rPr>
              <w:t>13,165,771</w:t>
            </w:r>
          </w:p>
        </w:tc>
        <w:tc>
          <w:tcPr>
            <w:tcW w:w="1142" w:type="dxa"/>
            <w:tcBorders>
              <w:top w:val="nil"/>
              <w:left w:val="nil"/>
              <w:bottom w:val="single" w:sz="4" w:space="0" w:color="auto"/>
              <w:right w:val="single" w:sz="4" w:space="0" w:color="auto"/>
            </w:tcBorders>
            <w:shd w:val="clear" w:color="auto" w:fill="auto"/>
            <w:noWrap/>
            <w:vAlign w:val="center"/>
            <w:hideMark/>
          </w:tcPr>
          <w:p w14:paraId="0AD31EE2" w14:textId="77777777" w:rsidR="002D12F6" w:rsidRPr="007F20C9" w:rsidRDefault="002D12F6" w:rsidP="00407053">
            <w:pPr>
              <w:jc w:val="right"/>
              <w:rPr>
                <w:rFonts w:ascii="標楷體" w:eastAsia="標楷體" w:hAnsi="標楷體"/>
                <w:color w:val="000000" w:themeColor="text1"/>
                <w:sz w:val="24"/>
                <w:szCs w:val="24"/>
              </w:rPr>
            </w:pPr>
            <w:r w:rsidRPr="007F20C9">
              <w:rPr>
                <w:rFonts w:ascii="標楷體" w:eastAsia="標楷體" w:hAnsi="標楷體" w:hint="eastAsia"/>
                <w:color w:val="000000" w:themeColor="text1"/>
                <w:sz w:val="24"/>
                <w:szCs w:val="24"/>
              </w:rPr>
              <w:t>-392,811</w:t>
            </w:r>
          </w:p>
        </w:tc>
        <w:tc>
          <w:tcPr>
            <w:tcW w:w="1001" w:type="dxa"/>
            <w:tcBorders>
              <w:top w:val="nil"/>
              <w:left w:val="nil"/>
              <w:bottom w:val="single" w:sz="4" w:space="0" w:color="auto"/>
              <w:right w:val="single" w:sz="4" w:space="0" w:color="auto"/>
            </w:tcBorders>
            <w:shd w:val="clear" w:color="auto" w:fill="auto"/>
            <w:noWrap/>
            <w:vAlign w:val="center"/>
            <w:hideMark/>
          </w:tcPr>
          <w:p w14:paraId="60548031" w14:textId="77777777" w:rsidR="002D12F6" w:rsidRPr="007F20C9" w:rsidRDefault="002D12F6" w:rsidP="00407053">
            <w:pPr>
              <w:jc w:val="right"/>
              <w:rPr>
                <w:rFonts w:ascii="標楷體" w:eastAsia="標楷體" w:hAnsi="標楷體"/>
                <w:color w:val="000000" w:themeColor="text1"/>
                <w:sz w:val="24"/>
                <w:szCs w:val="24"/>
              </w:rPr>
            </w:pPr>
            <w:r w:rsidRPr="007F20C9">
              <w:rPr>
                <w:rFonts w:ascii="標楷體" w:eastAsia="標楷體" w:hAnsi="標楷體" w:hint="eastAsia"/>
                <w:color w:val="000000" w:themeColor="text1"/>
                <w:sz w:val="24"/>
                <w:szCs w:val="24"/>
              </w:rPr>
              <w:t>-2.98%</w:t>
            </w:r>
          </w:p>
        </w:tc>
      </w:tr>
      <w:tr w:rsidR="002D12F6" w:rsidRPr="007F20C9" w14:paraId="6162487E" w14:textId="77777777" w:rsidTr="00407053">
        <w:trPr>
          <w:trHeight w:val="327"/>
          <w:jc w:val="right"/>
        </w:trPr>
        <w:tc>
          <w:tcPr>
            <w:tcW w:w="675" w:type="dxa"/>
            <w:tcBorders>
              <w:top w:val="nil"/>
              <w:left w:val="single" w:sz="4" w:space="0" w:color="auto"/>
              <w:bottom w:val="single" w:sz="4" w:space="0" w:color="auto"/>
              <w:right w:val="single" w:sz="4" w:space="0" w:color="auto"/>
            </w:tcBorders>
            <w:shd w:val="clear" w:color="auto" w:fill="auto"/>
            <w:noWrap/>
            <w:vAlign w:val="center"/>
            <w:hideMark/>
          </w:tcPr>
          <w:p w14:paraId="797C4580" w14:textId="77777777" w:rsidR="002D12F6" w:rsidRPr="007F20C9" w:rsidRDefault="002D12F6" w:rsidP="00407053">
            <w:pPr>
              <w:jc w:val="center"/>
              <w:rPr>
                <w:rFonts w:ascii="標楷體" w:eastAsia="標楷體" w:hAnsi="標楷體"/>
                <w:color w:val="000000" w:themeColor="text1"/>
                <w:sz w:val="24"/>
                <w:szCs w:val="24"/>
              </w:rPr>
            </w:pPr>
            <w:r w:rsidRPr="007F20C9">
              <w:rPr>
                <w:rFonts w:ascii="標楷體" w:eastAsia="標楷體" w:hAnsi="標楷體" w:hint="eastAsia"/>
                <w:color w:val="000000" w:themeColor="text1"/>
                <w:sz w:val="24"/>
                <w:szCs w:val="24"/>
              </w:rPr>
              <w:t>110</w:t>
            </w:r>
          </w:p>
        </w:tc>
        <w:tc>
          <w:tcPr>
            <w:tcW w:w="1128" w:type="dxa"/>
            <w:tcBorders>
              <w:top w:val="nil"/>
              <w:left w:val="nil"/>
              <w:bottom w:val="single" w:sz="4" w:space="0" w:color="auto"/>
              <w:right w:val="single" w:sz="4" w:space="0" w:color="auto"/>
            </w:tcBorders>
            <w:shd w:val="clear" w:color="auto" w:fill="auto"/>
            <w:noWrap/>
            <w:vAlign w:val="center"/>
            <w:hideMark/>
          </w:tcPr>
          <w:p w14:paraId="2F8338CF" w14:textId="77777777" w:rsidR="002D12F6" w:rsidRPr="007F20C9" w:rsidRDefault="002D12F6" w:rsidP="00407053">
            <w:pPr>
              <w:jc w:val="right"/>
              <w:rPr>
                <w:rFonts w:ascii="標楷體" w:eastAsia="標楷體" w:hAnsi="標楷體"/>
                <w:color w:val="000000" w:themeColor="text1"/>
                <w:sz w:val="24"/>
                <w:szCs w:val="24"/>
              </w:rPr>
            </w:pPr>
          </w:p>
        </w:tc>
        <w:tc>
          <w:tcPr>
            <w:tcW w:w="1128" w:type="dxa"/>
            <w:tcBorders>
              <w:top w:val="nil"/>
              <w:left w:val="nil"/>
              <w:bottom w:val="single" w:sz="4" w:space="0" w:color="auto"/>
              <w:right w:val="single" w:sz="4" w:space="0" w:color="auto"/>
            </w:tcBorders>
            <w:shd w:val="clear" w:color="auto" w:fill="auto"/>
            <w:noWrap/>
            <w:vAlign w:val="center"/>
            <w:hideMark/>
          </w:tcPr>
          <w:p w14:paraId="58273A09" w14:textId="77777777" w:rsidR="002D12F6" w:rsidRPr="007F20C9" w:rsidRDefault="002D12F6" w:rsidP="00407053">
            <w:pPr>
              <w:jc w:val="right"/>
              <w:rPr>
                <w:rFonts w:ascii="標楷體" w:eastAsia="標楷體" w:hAnsi="標楷體"/>
                <w:color w:val="000000" w:themeColor="text1"/>
                <w:sz w:val="24"/>
                <w:szCs w:val="24"/>
              </w:rPr>
            </w:pPr>
            <w:r w:rsidRPr="007F20C9">
              <w:rPr>
                <w:rFonts w:ascii="標楷體" w:eastAsia="標楷體" w:hAnsi="標楷體" w:hint="eastAsia"/>
                <w:color w:val="000000" w:themeColor="text1"/>
                <w:sz w:val="24"/>
                <w:szCs w:val="24"/>
              </w:rPr>
              <w:t>7,910</w:t>
            </w:r>
          </w:p>
        </w:tc>
        <w:tc>
          <w:tcPr>
            <w:tcW w:w="1468" w:type="dxa"/>
            <w:tcBorders>
              <w:top w:val="nil"/>
              <w:left w:val="nil"/>
              <w:bottom w:val="single" w:sz="4" w:space="0" w:color="auto"/>
              <w:right w:val="single" w:sz="4" w:space="0" w:color="auto"/>
            </w:tcBorders>
            <w:shd w:val="clear" w:color="auto" w:fill="auto"/>
            <w:noWrap/>
            <w:vAlign w:val="center"/>
            <w:hideMark/>
          </w:tcPr>
          <w:p w14:paraId="73EA4721" w14:textId="77777777" w:rsidR="002D12F6" w:rsidRPr="007F20C9" w:rsidRDefault="002D12F6" w:rsidP="00407053">
            <w:pPr>
              <w:jc w:val="right"/>
              <w:rPr>
                <w:rFonts w:ascii="標楷體" w:eastAsia="標楷體" w:hAnsi="標楷體"/>
                <w:color w:val="000000" w:themeColor="text1"/>
                <w:sz w:val="24"/>
                <w:szCs w:val="24"/>
              </w:rPr>
            </w:pPr>
          </w:p>
        </w:tc>
        <w:tc>
          <w:tcPr>
            <w:tcW w:w="1355" w:type="dxa"/>
            <w:tcBorders>
              <w:top w:val="nil"/>
              <w:left w:val="nil"/>
              <w:bottom w:val="single" w:sz="4" w:space="0" w:color="auto"/>
              <w:right w:val="single" w:sz="4" w:space="0" w:color="auto"/>
            </w:tcBorders>
            <w:shd w:val="clear" w:color="auto" w:fill="auto"/>
            <w:noWrap/>
            <w:vAlign w:val="center"/>
            <w:hideMark/>
          </w:tcPr>
          <w:p w14:paraId="7DB7B159" w14:textId="77777777" w:rsidR="002D12F6" w:rsidRPr="007F20C9" w:rsidRDefault="002D12F6" w:rsidP="00407053">
            <w:pPr>
              <w:jc w:val="right"/>
              <w:rPr>
                <w:rFonts w:ascii="標楷體" w:eastAsia="標楷體" w:hAnsi="標楷體"/>
                <w:color w:val="000000" w:themeColor="text1"/>
                <w:sz w:val="24"/>
                <w:szCs w:val="24"/>
              </w:rPr>
            </w:pPr>
          </w:p>
        </w:tc>
        <w:tc>
          <w:tcPr>
            <w:tcW w:w="1332" w:type="dxa"/>
            <w:tcBorders>
              <w:top w:val="nil"/>
              <w:left w:val="nil"/>
              <w:bottom w:val="single" w:sz="4" w:space="0" w:color="auto"/>
              <w:right w:val="single" w:sz="4" w:space="0" w:color="auto"/>
            </w:tcBorders>
            <w:shd w:val="clear" w:color="auto" w:fill="auto"/>
            <w:noWrap/>
            <w:vAlign w:val="center"/>
            <w:hideMark/>
          </w:tcPr>
          <w:p w14:paraId="0B1BA6FC" w14:textId="77777777" w:rsidR="002D12F6" w:rsidRPr="007F20C9" w:rsidRDefault="002D12F6" w:rsidP="00407053">
            <w:pPr>
              <w:jc w:val="right"/>
              <w:rPr>
                <w:rFonts w:ascii="標楷體" w:eastAsia="標楷體" w:hAnsi="標楷體"/>
                <w:color w:val="000000" w:themeColor="text1"/>
                <w:sz w:val="24"/>
                <w:szCs w:val="24"/>
              </w:rPr>
            </w:pPr>
            <w:r w:rsidRPr="007F20C9">
              <w:rPr>
                <w:rFonts w:ascii="標楷體" w:eastAsia="標楷體" w:hAnsi="標楷體" w:hint="eastAsia"/>
                <w:color w:val="000000" w:themeColor="text1"/>
                <w:sz w:val="24"/>
                <w:szCs w:val="24"/>
              </w:rPr>
              <w:t>13,685,618</w:t>
            </w:r>
          </w:p>
        </w:tc>
        <w:tc>
          <w:tcPr>
            <w:tcW w:w="1142" w:type="dxa"/>
            <w:tcBorders>
              <w:top w:val="nil"/>
              <w:left w:val="nil"/>
              <w:bottom w:val="single" w:sz="4" w:space="0" w:color="auto"/>
              <w:right w:val="single" w:sz="4" w:space="0" w:color="auto"/>
            </w:tcBorders>
            <w:shd w:val="clear" w:color="auto" w:fill="auto"/>
            <w:noWrap/>
            <w:vAlign w:val="center"/>
            <w:hideMark/>
          </w:tcPr>
          <w:p w14:paraId="3EE1CA91" w14:textId="77777777" w:rsidR="002D12F6" w:rsidRPr="007F20C9" w:rsidRDefault="002D12F6" w:rsidP="00407053">
            <w:pPr>
              <w:jc w:val="right"/>
              <w:rPr>
                <w:rFonts w:ascii="標楷體" w:eastAsia="標楷體" w:hAnsi="標楷體"/>
                <w:color w:val="000000" w:themeColor="text1"/>
                <w:sz w:val="24"/>
                <w:szCs w:val="24"/>
              </w:rPr>
            </w:pPr>
          </w:p>
        </w:tc>
        <w:tc>
          <w:tcPr>
            <w:tcW w:w="1001" w:type="dxa"/>
            <w:tcBorders>
              <w:top w:val="nil"/>
              <w:left w:val="nil"/>
              <w:bottom w:val="single" w:sz="4" w:space="0" w:color="auto"/>
              <w:right w:val="single" w:sz="4" w:space="0" w:color="auto"/>
            </w:tcBorders>
            <w:shd w:val="clear" w:color="auto" w:fill="auto"/>
            <w:noWrap/>
            <w:vAlign w:val="center"/>
            <w:hideMark/>
          </w:tcPr>
          <w:p w14:paraId="7724FF47" w14:textId="77777777" w:rsidR="002D12F6" w:rsidRPr="007F20C9" w:rsidRDefault="002D12F6" w:rsidP="00407053">
            <w:pPr>
              <w:jc w:val="right"/>
              <w:rPr>
                <w:rFonts w:ascii="標楷體" w:eastAsia="標楷體" w:hAnsi="標楷體"/>
                <w:color w:val="000000" w:themeColor="text1"/>
                <w:sz w:val="24"/>
                <w:szCs w:val="24"/>
              </w:rPr>
            </w:pPr>
          </w:p>
        </w:tc>
      </w:tr>
      <w:tr w:rsidR="002D12F6" w:rsidRPr="007F20C9" w14:paraId="566C4924" w14:textId="77777777" w:rsidTr="00407053">
        <w:trPr>
          <w:trHeight w:val="327"/>
          <w:jc w:val="right"/>
        </w:trPr>
        <w:tc>
          <w:tcPr>
            <w:tcW w:w="675" w:type="dxa"/>
            <w:tcBorders>
              <w:top w:val="nil"/>
              <w:left w:val="single" w:sz="4" w:space="0" w:color="auto"/>
              <w:bottom w:val="single" w:sz="4" w:space="0" w:color="auto"/>
              <w:right w:val="single" w:sz="4" w:space="0" w:color="auto"/>
            </w:tcBorders>
            <w:shd w:val="clear" w:color="auto" w:fill="auto"/>
            <w:noWrap/>
            <w:vAlign w:val="center"/>
            <w:hideMark/>
          </w:tcPr>
          <w:p w14:paraId="1283F3CD" w14:textId="77777777" w:rsidR="002D12F6" w:rsidRPr="007F20C9" w:rsidRDefault="002D12F6" w:rsidP="00407053">
            <w:pPr>
              <w:jc w:val="center"/>
              <w:rPr>
                <w:rFonts w:ascii="標楷體" w:eastAsia="標楷體" w:hAnsi="標楷體"/>
                <w:color w:val="000000" w:themeColor="text1"/>
                <w:sz w:val="24"/>
                <w:szCs w:val="24"/>
              </w:rPr>
            </w:pPr>
            <w:r w:rsidRPr="007F20C9">
              <w:rPr>
                <w:rFonts w:ascii="標楷體" w:eastAsia="標楷體" w:hAnsi="標楷體" w:hint="eastAsia"/>
                <w:color w:val="000000" w:themeColor="text1"/>
                <w:sz w:val="24"/>
                <w:szCs w:val="24"/>
              </w:rPr>
              <w:t>111</w:t>
            </w:r>
          </w:p>
        </w:tc>
        <w:tc>
          <w:tcPr>
            <w:tcW w:w="1128" w:type="dxa"/>
            <w:tcBorders>
              <w:top w:val="nil"/>
              <w:left w:val="nil"/>
              <w:bottom w:val="single" w:sz="4" w:space="0" w:color="auto"/>
              <w:right w:val="single" w:sz="4" w:space="0" w:color="auto"/>
            </w:tcBorders>
            <w:shd w:val="clear" w:color="auto" w:fill="auto"/>
            <w:noWrap/>
            <w:vAlign w:val="center"/>
            <w:hideMark/>
          </w:tcPr>
          <w:p w14:paraId="6B2CB3C5" w14:textId="77777777" w:rsidR="002D12F6" w:rsidRPr="007F20C9" w:rsidRDefault="002D12F6" w:rsidP="00407053">
            <w:pPr>
              <w:jc w:val="right"/>
              <w:rPr>
                <w:rFonts w:ascii="標楷體" w:eastAsia="標楷體" w:hAnsi="標楷體"/>
                <w:color w:val="000000" w:themeColor="text1"/>
                <w:sz w:val="24"/>
                <w:szCs w:val="24"/>
              </w:rPr>
            </w:pPr>
          </w:p>
        </w:tc>
        <w:tc>
          <w:tcPr>
            <w:tcW w:w="1128" w:type="dxa"/>
            <w:tcBorders>
              <w:top w:val="nil"/>
              <w:left w:val="nil"/>
              <w:bottom w:val="single" w:sz="4" w:space="0" w:color="auto"/>
              <w:right w:val="single" w:sz="4" w:space="0" w:color="auto"/>
            </w:tcBorders>
            <w:shd w:val="clear" w:color="auto" w:fill="auto"/>
            <w:noWrap/>
            <w:vAlign w:val="center"/>
            <w:hideMark/>
          </w:tcPr>
          <w:p w14:paraId="2CF98487" w14:textId="77777777" w:rsidR="002D12F6" w:rsidRPr="007F20C9" w:rsidRDefault="002D12F6" w:rsidP="00407053">
            <w:pPr>
              <w:jc w:val="right"/>
              <w:rPr>
                <w:rFonts w:ascii="標楷體" w:eastAsia="標楷體" w:hAnsi="標楷體"/>
                <w:color w:val="000000" w:themeColor="text1"/>
                <w:sz w:val="24"/>
                <w:szCs w:val="24"/>
              </w:rPr>
            </w:pPr>
            <w:r w:rsidRPr="007F20C9">
              <w:rPr>
                <w:rFonts w:ascii="標楷體" w:eastAsia="標楷體" w:hAnsi="標楷體" w:hint="eastAsia"/>
                <w:color w:val="000000" w:themeColor="text1"/>
                <w:sz w:val="24"/>
                <w:szCs w:val="24"/>
              </w:rPr>
              <w:t>7,910</w:t>
            </w:r>
          </w:p>
        </w:tc>
        <w:tc>
          <w:tcPr>
            <w:tcW w:w="1468" w:type="dxa"/>
            <w:tcBorders>
              <w:top w:val="nil"/>
              <w:left w:val="nil"/>
              <w:bottom w:val="single" w:sz="4" w:space="0" w:color="auto"/>
              <w:right w:val="single" w:sz="4" w:space="0" w:color="auto"/>
            </w:tcBorders>
            <w:shd w:val="clear" w:color="auto" w:fill="auto"/>
            <w:noWrap/>
            <w:vAlign w:val="center"/>
            <w:hideMark/>
          </w:tcPr>
          <w:p w14:paraId="7B5E0189" w14:textId="77777777" w:rsidR="002D12F6" w:rsidRPr="007F20C9" w:rsidRDefault="002D12F6" w:rsidP="00407053">
            <w:pPr>
              <w:jc w:val="right"/>
              <w:rPr>
                <w:rFonts w:ascii="標楷體" w:eastAsia="標楷體" w:hAnsi="標楷體"/>
                <w:color w:val="000000" w:themeColor="text1"/>
                <w:sz w:val="24"/>
                <w:szCs w:val="24"/>
              </w:rPr>
            </w:pPr>
          </w:p>
        </w:tc>
        <w:tc>
          <w:tcPr>
            <w:tcW w:w="1355" w:type="dxa"/>
            <w:tcBorders>
              <w:top w:val="nil"/>
              <w:left w:val="nil"/>
              <w:bottom w:val="single" w:sz="4" w:space="0" w:color="auto"/>
              <w:right w:val="single" w:sz="4" w:space="0" w:color="auto"/>
            </w:tcBorders>
            <w:shd w:val="clear" w:color="auto" w:fill="auto"/>
            <w:noWrap/>
            <w:vAlign w:val="center"/>
            <w:hideMark/>
          </w:tcPr>
          <w:p w14:paraId="606DE472" w14:textId="77777777" w:rsidR="002D12F6" w:rsidRPr="007F20C9" w:rsidRDefault="002D12F6" w:rsidP="00407053">
            <w:pPr>
              <w:jc w:val="right"/>
              <w:rPr>
                <w:rFonts w:ascii="標楷體" w:eastAsia="標楷體" w:hAnsi="標楷體"/>
                <w:color w:val="000000" w:themeColor="text1"/>
                <w:sz w:val="24"/>
                <w:szCs w:val="24"/>
              </w:rPr>
            </w:pPr>
          </w:p>
        </w:tc>
        <w:tc>
          <w:tcPr>
            <w:tcW w:w="1332" w:type="dxa"/>
            <w:tcBorders>
              <w:top w:val="nil"/>
              <w:left w:val="nil"/>
              <w:bottom w:val="single" w:sz="4" w:space="0" w:color="auto"/>
              <w:right w:val="single" w:sz="4" w:space="0" w:color="auto"/>
            </w:tcBorders>
            <w:shd w:val="clear" w:color="auto" w:fill="auto"/>
            <w:noWrap/>
            <w:vAlign w:val="center"/>
            <w:hideMark/>
          </w:tcPr>
          <w:p w14:paraId="72E1D708" w14:textId="77777777" w:rsidR="002D12F6" w:rsidRPr="007F20C9" w:rsidRDefault="002D12F6" w:rsidP="00407053">
            <w:pPr>
              <w:jc w:val="right"/>
              <w:rPr>
                <w:rFonts w:ascii="標楷體" w:eastAsia="標楷體" w:hAnsi="標楷體"/>
                <w:color w:val="000000" w:themeColor="text1"/>
                <w:sz w:val="24"/>
                <w:szCs w:val="24"/>
              </w:rPr>
            </w:pPr>
            <w:r w:rsidRPr="007F20C9">
              <w:rPr>
                <w:rFonts w:ascii="標楷體" w:eastAsia="標楷體" w:hAnsi="標楷體" w:hint="eastAsia"/>
                <w:color w:val="000000" w:themeColor="text1"/>
                <w:sz w:val="24"/>
                <w:szCs w:val="24"/>
              </w:rPr>
              <w:t>13,642,086</w:t>
            </w:r>
          </w:p>
        </w:tc>
        <w:tc>
          <w:tcPr>
            <w:tcW w:w="1142" w:type="dxa"/>
            <w:tcBorders>
              <w:top w:val="nil"/>
              <w:left w:val="nil"/>
              <w:bottom w:val="single" w:sz="4" w:space="0" w:color="auto"/>
              <w:right w:val="single" w:sz="4" w:space="0" w:color="auto"/>
            </w:tcBorders>
            <w:shd w:val="clear" w:color="auto" w:fill="auto"/>
            <w:noWrap/>
            <w:vAlign w:val="center"/>
            <w:hideMark/>
          </w:tcPr>
          <w:p w14:paraId="5D034424" w14:textId="77777777" w:rsidR="002D12F6" w:rsidRPr="007F20C9" w:rsidRDefault="002D12F6" w:rsidP="00407053">
            <w:pPr>
              <w:jc w:val="right"/>
              <w:rPr>
                <w:rFonts w:ascii="標楷體" w:eastAsia="標楷體" w:hAnsi="標楷體"/>
                <w:color w:val="000000" w:themeColor="text1"/>
                <w:sz w:val="24"/>
                <w:szCs w:val="24"/>
              </w:rPr>
            </w:pPr>
          </w:p>
        </w:tc>
        <w:tc>
          <w:tcPr>
            <w:tcW w:w="1001" w:type="dxa"/>
            <w:tcBorders>
              <w:top w:val="nil"/>
              <w:left w:val="nil"/>
              <w:bottom w:val="single" w:sz="4" w:space="0" w:color="auto"/>
              <w:right w:val="single" w:sz="4" w:space="0" w:color="auto"/>
            </w:tcBorders>
            <w:shd w:val="clear" w:color="auto" w:fill="auto"/>
            <w:noWrap/>
            <w:vAlign w:val="center"/>
            <w:hideMark/>
          </w:tcPr>
          <w:p w14:paraId="615A0B31" w14:textId="77777777" w:rsidR="002D12F6" w:rsidRPr="007F20C9" w:rsidRDefault="002D12F6" w:rsidP="00407053">
            <w:pPr>
              <w:jc w:val="right"/>
              <w:rPr>
                <w:rFonts w:ascii="標楷體" w:eastAsia="標楷體" w:hAnsi="標楷體"/>
                <w:color w:val="000000" w:themeColor="text1"/>
                <w:sz w:val="24"/>
                <w:szCs w:val="24"/>
              </w:rPr>
            </w:pPr>
          </w:p>
        </w:tc>
      </w:tr>
    </w:tbl>
    <w:p w14:paraId="133ECAF7" w14:textId="77777777" w:rsidR="002D12F6" w:rsidRPr="007F20C9" w:rsidRDefault="002D12F6" w:rsidP="002D12F6">
      <w:pPr>
        <w:ind w:firstLineChars="1100" w:firstLine="3520"/>
        <w:rPr>
          <w:rFonts w:ascii="標楷體" w:eastAsia="標楷體" w:hAnsi="標楷體" w:cs="華康細明體"/>
          <w:color w:val="000000" w:themeColor="text1"/>
          <w:kern w:val="0"/>
        </w:rPr>
      </w:pPr>
      <w:r w:rsidRPr="007F20C9">
        <w:rPr>
          <w:rFonts w:ascii="標楷體" w:eastAsia="標楷體" w:hAnsi="標楷體" w:cs="華康細明體" w:hint="eastAsia"/>
          <w:color w:val="000000" w:themeColor="text1"/>
          <w:kern w:val="0"/>
        </w:rPr>
        <w:t>提案人：李貴敏　賴士葆</w:t>
      </w:r>
      <w:r w:rsidRPr="007F20C9">
        <w:rPr>
          <w:rFonts w:ascii="標楷體" w:eastAsia="標楷體" w:hAnsi="標楷體" w:hint="eastAsia"/>
          <w:color w:val="000000" w:themeColor="text1"/>
        </w:rPr>
        <w:t xml:space="preserve">　曾銘宗</w:t>
      </w:r>
    </w:p>
    <w:p w14:paraId="6AFD13E2" w14:textId="1BFCBF70" w:rsidR="002D12F6" w:rsidRPr="007F20C9" w:rsidRDefault="002D12F6" w:rsidP="002D12F6">
      <w:pPr>
        <w:autoSpaceDE w:val="0"/>
        <w:autoSpaceDN w:val="0"/>
        <w:adjustRightInd/>
        <w:snapToGrid/>
        <w:ind w:leftChars="300" w:left="1280" w:hangingChars="100" w:hanging="320"/>
        <w:jc w:val="both"/>
        <w:rPr>
          <w:rFonts w:ascii="標楷體" w:eastAsia="標楷體" w:hAnsi="標楷體"/>
          <w:color w:val="000000" w:themeColor="text1"/>
        </w:rPr>
      </w:pPr>
      <w:r w:rsidRPr="007F20C9">
        <w:rPr>
          <w:rFonts w:ascii="標楷體" w:eastAsia="標楷體" w:hAnsi="標楷體" w:hint="eastAsia"/>
          <w:color w:val="000000" w:themeColor="text1"/>
        </w:rPr>
        <w:t>2.臺灣銀行股份有限公司</w:t>
      </w:r>
      <w:r w:rsidRPr="007F20C9">
        <w:rPr>
          <w:rFonts w:ascii="標楷體" w:eastAsia="標楷體" w:hAnsi="標楷體"/>
          <w:color w:val="000000" w:themeColor="text1"/>
        </w:rPr>
        <w:t>111</w:t>
      </w:r>
      <w:r w:rsidRPr="007F20C9">
        <w:rPr>
          <w:rFonts w:ascii="標楷體" w:eastAsia="標楷體" w:hAnsi="標楷體" w:cs="新細明體" w:hint="eastAsia"/>
          <w:color w:val="000000" w:themeColor="text1"/>
        </w:rPr>
        <w:t>年度</w:t>
      </w:r>
      <w:r w:rsidRPr="007F20C9">
        <w:rPr>
          <w:rFonts w:ascii="標楷體" w:eastAsia="標楷體" w:hAnsi="標楷體" w:cs="華康楷書體W5" w:hint="eastAsia"/>
          <w:color w:val="000000" w:themeColor="text1"/>
        </w:rPr>
        <w:t>預算案於管理費用項下編列「用人費用」</w:t>
      </w:r>
      <w:r w:rsidRPr="007F20C9">
        <w:rPr>
          <w:rFonts w:ascii="標楷體" w:eastAsia="標楷體" w:hAnsi="標楷體"/>
          <w:color w:val="000000" w:themeColor="text1"/>
        </w:rPr>
        <w:t>966,703</w:t>
      </w:r>
      <w:r w:rsidRPr="007F20C9">
        <w:rPr>
          <w:rFonts w:ascii="標楷體" w:eastAsia="標楷體" w:hAnsi="標楷體" w:hint="eastAsia"/>
          <w:color w:val="000000" w:themeColor="text1"/>
        </w:rPr>
        <w:t>千元，查</w:t>
      </w:r>
      <w:r w:rsidRPr="007F20C9">
        <w:rPr>
          <w:rFonts w:ascii="標楷體" w:eastAsia="標楷體" w:hAnsi="標楷體"/>
          <w:color w:val="000000" w:themeColor="text1"/>
        </w:rPr>
        <w:t>107</w:t>
      </w:r>
      <w:r w:rsidRPr="007F20C9">
        <w:rPr>
          <w:rFonts w:ascii="標楷體" w:eastAsia="標楷體" w:hAnsi="標楷體" w:hint="eastAsia"/>
          <w:color w:val="000000" w:themeColor="text1"/>
        </w:rPr>
        <w:t>至</w:t>
      </w:r>
      <w:r w:rsidRPr="007F20C9">
        <w:rPr>
          <w:rFonts w:ascii="標楷體" w:eastAsia="標楷體" w:hAnsi="標楷體"/>
          <w:color w:val="000000" w:themeColor="text1"/>
        </w:rPr>
        <w:t>109</w:t>
      </w:r>
      <w:r w:rsidRPr="007F20C9">
        <w:rPr>
          <w:rFonts w:ascii="標楷體" w:eastAsia="標楷體" w:hAnsi="標楷體" w:hint="eastAsia"/>
          <w:color w:val="000000" w:themeColor="text1"/>
        </w:rPr>
        <w:t>年度預算員額均未足額進用，致使用人費用預算數均有結餘</w:t>
      </w:r>
      <w:r w:rsidRPr="007F20C9">
        <w:rPr>
          <w:rFonts w:ascii="標楷體" w:eastAsia="標楷體" w:hAnsi="標楷體"/>
          <w:color w:val="000000" w:themeColor="text1"/>
        </w:rPr>
        <w:t>(</w:t>
      </w:r>
      <w:r w:rsidRPr="007F20C9">
        <w:rPr>
          <w:rFonts w:ascii="標楷體" w:eastAsia="標楷體" w:hAnsi="標楷體" w:hint="eastAsia"/>
          <w:color w:val="000000" w:themeColor="text1"/>
        </w:rPr>
        <w:t>詳下表</w:t>
      </w:r>
      <w:r w:rsidRPr="007F20C9">
        <w:rPr>
          <w:rFonts w:ascii="標楷體" w:eastAsia="標楷體" w:hAnsi="標楷體"/>
          <w:color w:val="000000" w:themeColor="text1"/>
        </w:rPr>
        <w:t>)</w:t>
      </w:r>
      <w:r w:rsidRPr="007F20C9">
        <w:rPr>
          <w:rFonts w:ascii="標楷體" w:eastAsia="標楷體" w:hAnsi="標楷體" w:hint="eastAsia"/>
          <w:color w:val="000000" w:themeColor="text1"/>
        </w:rPr>
        <w:t>，爰提案減列用人費用</w:t>
      </w:r>
      <w:r w:rsidRPr="007F20C9">
        <w:rPr>
          <w:rFonts w:ascii="標楷體" w:eastAsia="標楷體" w:hAnsi="標楷體"/>
          <w:color w:val="000000" w:themeColor="text1"/>
        </w:rPr>
        <w:t>50,000</w:t>
      </w:r>
      <w:r w:rsidRPr="007F20C9">
        <w:rPr>
          <w:rFonts w:ascii="標楷體" w:eastAsia="標楷體" w:hAnsi="標楷體" w:hint="eastAsia"/>
          <w:color w:val="000000" w:themeColor="text1"/>
        </w:rPr>
        <w:t>千元，是否有當？敬請公決。</w:t>
      </w:r>
    </w:p>
    <w:p w14:paraId="09F0C11D" w14:textId="51BEB49D" w:rsidR="002D12F6" w:rsidRPr="007F20C9" w:rsidRDefault="002D12F6" w:rsidP="002D12F6">
      <w:pPr>
        <w:autoSpaceDE w:val="0"/>
        <w:autoSpaceDN w:val="0"/>
        <w:adjustRightInd/>
        <w:snapToGrid/>
        <w:ind w:left="960"/>
        <w:jc w:val="center"/>
        <w:rPr>
          <w:rFonts w:ascii="標楷體" w:eastAsia="標楷體" w:hAnsi="標楷體" w:cs="新細明體"/>
          <w:color w:val="000000" w:themeColor="text1"/>
          <w:sz w:val="24"/>
          <w:szCs w:val="24"/>
        </w:rPr>
      </w:pPr>
      <w:r w:rsidRPr="007F20C9">
        <w:rPr>
          <w:rFonts w:ascii="標楷體" w:eastAsia="標楷體" w:hAnsi="標楷體" w:cs="新細明體" w:hint="eastAsia"/>
          <w:color w:val="000000" w:themeColor="text1"/>
          <w:sz w:val="24"/>
          <w:szCs w:val="24"/>
        </w:rPr>
        <w:t>臺灣銀行107</w:t>
      </w:r>
      <w:r w:rsidR="00D71AE2">
        <w:rPr>
          <w:rFonts w:ascii="標楷體" w:eastAsia="標楷體" w:hAnsi="標楷體" w:cs="新細明體" w:hint="eastAsia"/>
          <w:color w:val="000000" w:themeColor="text1"/>
          <w:sz w:val="24"/>
          <w:szCs w:val="24"/>
        </w:rPr>
        <w:t>至</w:t>
      </w:r>
      <w:r w:rsidRPr="007F20C9">
        <w:rPr>
          <w:rFonts w:ascii="標楷體" w:eastAsia="標楷體" w:hAnsi="標楷體" w:cs="新細明體" w:hint="eastAsia"/>
          <w:color w:val="000000" w:themeColor="text1"/>
          <w:sz w:val="24"/>
          <w:szCs w:val="24"/>
        </w:rPr>
        <w:t>111年度管理費用用人費用決預算數比較</w:t>
      </w:r>
    </w:p>
    <w:p w14:paraId="742D1A52" w14:textId="77777777" w:rsidR="002D12F6" w:rsidRPr="007F20C9" w:rsidRDefault="002D12F6" w:rsidP="002D12F6">
      <w:pPr>
        <w:autoSpaceDE w:val="0"/>
        <w:autoSpaceDN w:val="0"/>
        <w:adjustRightInd/>
        <w:snapToGrid/>
        <w:ind w:leftChars="300" w:left="1200" w:hangingChars="100" w:hanging="240"/>
        <w:jc w:val="right"/>
        <w:rPr>
          <w:rFonts w:ascii="標楷體" w:eastAsia="標楷體" w:hAnsi="標楷體"/>
          <w:color w:val="000000" w:themeColor="text1"/>
        </w:rPr>
      </w:pPr>
      <w:r w:rsidRPr="007F20C9">
        <w:rPr>
          <w:rFonts w:ascii="標楷體" w:eastAsia="標楷體" w:hAnsi="標楷體" w:cs="新細明體" w:hint="eastAsia"/>
          <w:color w:val="000000" w:themeColor="text1"/>
          <w:sz w:val="24"/>
          <w:szCs w:val="24"/>
        </w:rPr>
        <w:t>單位:人</w:t>
      </w:r>
      <w:r w:rsidRPr="007F20C9">
        <w:rPr>
          <w:rFonts w:ascii="標楷體" w:eastAsia="標楷體" w:hAnsi="標楷體" w:cs="新細明體"/>
          <w:color w:val="000000" w:themeColor="text1"/>
          <w:sz w:val="24"/>
          <w:szCs w:val="24"/>
        </w:rPr>
        <w:t>;</w:t>
      </w:r>
      <w:r w:rsidRPr="007F20C9">
        <w:rPr>
          <w:rFonts w:ascii="標楷體" w:eastAsia="標楷體" w:hAnsi="標楷體" w:cs="新細明體" w:hint="eastAsia"/>
          <w:color w:val="000000" w:themeColor="text1"/>
          <w:sz w:val="24"/>
          <w:szCs w:val="24"/>
        </w:rPr>
        <w:t>新臺幣千元</w:t>
      </w:r>
    </w:p>
    <w:tbl>
      <w:tblPr>
        <w:tblW w:w="8804" w:type="dxa"/>
        <w:jc w:val="right"/>
        <w:tblLayout w:type="fixed"/>
        <w:tblCellMar>
          <w:left w:w="28" w:type="dxa"/>
          <w:right w:w="28" w:type="dxa"/>
        </w:tblCellMar>
        <w:tblLook w:val="04A0" w:firstRow="1" w:lastRow="0" w:firstColumn="1" w:lastColumn="0" w:noHBand="0" w:noVBand="1"/>
      </w:tblPr>
      <w:tblGrid>
        <w:gridCol w:w="684"/>
        <w:gridCol w:w="1143"/>
        <w:gridCol w:w="1143"/>
        <w:gridCol w:w="1488"/>
        <w:gridCol w:w="1029"/>
        <w:gridCol w:w="1029"/>
        <w:gridCol w:w="1258"/>
        <w:gridCol w:w="1030"/>
      </w:tblGrid>
      <w:tr w:rsidR="002D12F6" w:rsidRPr="007F20C9" w14:paraId="7E6CF59E" w14:textId="77777777" w:rsidTr="00407053">
        <w:trPr>
          <w:trHeight w:val="316"/>
          <w:jc w:val="right"/>
        </w:trPr>
        <w:tc>
          <w:tcPr>
            <w:tcW w:w="68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157C31D" w14:textId="77777777" w:rsidR="002D12F6" w:rsidRPr="007F20C9" w:rsidRDefault="002D12F6" w:rsidP="00407053">
            <w:pPr>
              <w:jc w:val="center"/>
              <w:rPr>
                <w:rFonts w:ascii="標楷體" w:eastAsia="標楷體" w:hAnsi="標楷體" w:cs="新細明體"/>
                <w:color w:val="000000" w:themeColor="text1"/>
                <w:sz w:val="24"/>
                <w:szCs w:val="24"/>
              </w:rPr>
            </w:pPr>
            <w:r w:rsidRPr="007F20C9">
              <w:rPr>
                <w:rFonts w:ascii="標楷體" w:eastAsia="標楷體" w:hAnsi="標楷體" w:cs="新細明體" w:hint="eastAsia"/>
                <w:color w:val="000000" w:themeColor="text1"/>
                <w:sz w:val="24"/>
                <w:szCs w:val="24"/>
              </w:rPr>
              <w:t>年度</w:t>
            </w:r>
          </w:p>
        </w:tc>
        <w:tc>
          <w:tcPr>
            <w:tcW w:w="1143" w:type="dxa"/>
            <w:tcBorders>
              <w:top w:val="single" w:sz="4" w:space="0" w:color="auto"/>
              <w:left w:val="nil"/>
              <w:bottom w:val="single" w:sz="4" w:space="0" w:color="auto"/>
              <w:right w:val="single" w:sz="4" w:space="0" w:color="auto"/>
            </w:tcBorders>
            <w:shd w:val="clear" w:color="auto" w:fill="auto"/>
            <w:noWrap/>
            <w:vAlign w:val="center"/>
            <w:hideMark/>
          </w:tcPr>
          <w:p w14:paraId="1EE4E4D0" w14:textId="77777777" w:rsidR="002D12F6" w:rsidRPr="007F20C9" w:rsidRDefault="002D12F6" w:rsidP="00407053">
            <w:pPr>
              <w:jc w:val="center"/>
              <w:rPr>
                <w:rFonts w:ascii="標楷體" w:eastAsia="標楷體" w:hAnsi="標楷體" w:cs="新細明體"/>
                <w:color w:val="000000" w:themeColor="text1"/>
                <w:sz w:val="24"/>
                <w:szCs w:val="24"/>
              </w:rPr>
            </w:pPr>
            <w:r w:rsidRPr="007F20C9">
              <w:rPr>
                <w:rFonts w:ascii="標楷體" w:eastAsia="標楷體" w:hAnsi="標楷體" w:cs="新細明體" w:hint="eastAsia"/>
                <w:color w:val="000000" w:themeColor="text1"/>
                <w:sz w:val="24"/>
                <w:szCs w:val="24"/>
              </w:rPr>
              <w:t>決算員額</w:t>
            </w:r>
          </w:p>
        </w:tc>
        <w:tc>
          <w:tcPr>
            <w:tcW w:w="1143" w:type="dxa"/>
            <w:tcBorders>
              <w:top w:val="single" w:sz="4" w:space="0" w:color="auto"/>
              <w:left w:val="nil"/>
              <w:bottom w:val="single" w:sz="4" w:space="0" w:color="auto"/>
              <w:right w:val="single" w:sz="4" w:space="0" w:color="auto"/>
            </w:tcBorders>
            <w:shd w:val="clear" w:color="auto" w:fill="auto"/>
            <w:noWrap/>
            <w:vAlign w:val="center"/>
            <w:hideMark/>
          </w:tcPr>
          <w:p w14:paraId="4E2AB8A9" w14:textId="77777777" w:rsidR="002D12F6" w:rsidRPr="007F20C9" w:rsidRDefault="002D12F6" w:rsidP="00407053">
            <w:pPr>
              <w:jc w:val="center"/>
              <w:rPr>
                <w:rFonts w:ascii="標楷體" w:eastAsia="標楷體" w:hAnsi="標楷體" w:cs="新細明體"/>
                <w:color w:val="000000" w:themeColor="text1"/>
                <w:sz w:val="24"/>
                <w:szCs w:val="24"/>
              </w:rPr>
            </w:pPr>
            <w:r w:rsidRPr="007F20C9">
              <w:rPr>
                <w:rFonts w:ascii="標楷體" w:eastAsia="標楷體" w:hAnsi="標楷體" w:cs="新細明體" w:hint="eastAsia"/>
                <w:color w:val="000000" w:themeColor="text1"/>
                <w:sz w:val="24"/>
                <w:szCs w:val="24"/>
              </w:rPr>
              <w:t>預算員額</w:t>
            </w:r>
          </w:p>
        </w:tc>
        <w:tc>
          <w:tcPr>
            <w:tcW w:w="1488" w:type="dxa"/>
            <w:tcBorders>
              <w:top w:val="single" w:sz="4" w:space="0" w:color="auto"/>
              <w:left w:val="nil"/>
              <w:bottom w:val="single" w:sz="4" w:space="0" w:color="auto"/>
              <w:right w:val="single" w:sz="4" w:space="0" w:color="auto"/>
            </w:tcBorders>
            <w:shd w:val="clear" w:color="auto" w:fill="auto"/>
            <w:noWrap/>
            <w:vAlign w:val="center"/>
            <w:hideMark/>
          </w:tcPr>
          <w:p w14:paraId="57FAFA1B" w14:textId="77777777" w:rsidR="002D12F6" w:rsidRPr="007F20C9" w:rsidRDefault="002D12F6" w:rsidP="00407053">
            <w:pPr>
              <w:jc w:val="center"/>
              <w:rPr>
                <w:rFonts w:ascii="標楷體" w:eastAsia="標楷體" w:hAnsi="標楷體" w:cs="新細明體"/>
                <w:color w:val="000000" w:themeColor="text1"/>
                <w:sz w:val="24"/>
                <w:szCs w:val="24"/>
              </w:rPr>
            </w:pPr>
            <w:r w:rsidRPr="007F20C9">
              <w:rPr>
                <w:rFonts w:ascii="標楷體" w:eastAsia="標楷體" w:hAnsi="標楷體" w:cs="新細明體" w:hint="eastAsia"/>
                <w:color w:val="000000" w:themeColor="text1"/>
                <w:sz w:val="24"/>
                <w:szCs w:val="24"/>
              </w:rPr>
              <w:t>員額增減(-)</w:t>
            </w:r>
          </w:p>
        </w:tc>
        <w:tc>
          <w:tcPr>
            <w:tcW w:w="1029" w:type="dxa"/>
            <w:tcBorders>
              <w:top w:val="single" w:sz="4" w:space="0" w:color="auto"/>
              <w:left w:val="nil"/>
              <w:bottom w:val="single" w:sz="4" w:space="0" w:color="auto"/>
              <w:right w:val="single" w:sz="4" w:space="0" w:color="auto"/>
            </w:tcBorders>
            <w:shd w:val="clear" w:color="auto" w:fill="auto"/>
            <w:noWrap/>
            <w:vAlign w:val="center"/>
            <w:hideMark/>
          </w:tcPr>
          <w:p w14:paraId="5259C3B6" w14:textId="77777777" w:rsidR="002D12F6" w:rsidRPr="007F20C9" w:rsidRDefault="002D12F6" w:rsidP="00407053">
            <w:pPr>
              <w:jc w:val="center"/>
              <w:rPr>
                <w:rFonts w:ascii="標楷體" w:eastAsia="標楷體" w:hAnsi="標楷體" w:cs="新細明體"/>
                <w:color w:val="000000" w:themeColor="text1"/>
                <w:sz w:val="24"/>
                <w:szCs w:val="24"/>
              </w:rPr>
            </w:pPr>
            <w:r w:rsidRPr="007F20C9">
              <w:rPr>
                <w:rFonts w:ascii="標楷體" w:eastAsia="標楷體" w:hAnsi="標楷體" w:cs="新細明體" w:hint="eastAsia"/>
                <w:color w:val="000000" w:themeColor="text1"/>
                <w:sz w:val="24"/>
                <w:szCs w:val="24"/>
              </w:rPr>
              <w:t>決算數</w:t>
            </w:r>
          </w:p>
        </w:tc>
        <w:tc>
          <w:tcPr>
            <w:tcW w:w="1029" w:type="dxa"/>
            <w:tcBorders>
              <w:top w:val="single" w:sz="4" w:space="0" w:color="auto"/>
              <w:left w:val="nil"/>
              <w:bottom w:val="single" w:sz="4" w:space="0" w:color="auto"/>
              <w:right w:val="single" w:sz="4" w:space="0" w:color="auto"/>
            </w:tcBorders>
            <w:shd w:val="clear" w:color="auto" w:fill="auto"/>
            <w:noWrap/>
            <w:vAlign w:val="center"/>
            <w:hideMark/>
          </w:tcPr>
          <w:p w14:paraId="58B5F827" w14:textId="77777777" w:rsidR="002D12F6" w:rsidRPr="007F20C9" w:rsidRDefault="002D12F6" w:rsidP="00407053">
            <w:pPr>
              <w:jc w:val="center"/>
              <w:rPr>
                <w:rFonts w:ascii="標楷體" w:eastAsia="標楷體" w:hAnsi="標楷體" w:cs="新細明體"/>
                <w:color w:val="000000" w:themeColor="text1"/>
                <w:sz w:val="24"/>
                <w:szCs w:val="24"/>
              </w:rPr>
            </w:pPr>
            <w:r w:rsidRPr="007F20C9">
              <w:rPr>
                <w:rFonts w:ascii="標楷體" w:eastAsia="標楷體" w:hAnsi="標楷體" w:cs="新細明體" w:hint="eastAsia"/>
                <w:color w:val="000000" w:themeColor="text1"/>
                <w:sz w:val="24"/>
                <w:szCs w:val="24"/>
              </w:rPr>
              <w:t>預算數</w:t>
            </w:r>
          </w:p>
        </w:tc>
        <w:tc>
          <w:tcPr>
            <w:tcW w:w="1258" w:type="dxa"/>
            <w:tcBorders>
              <w:top w:val="single" w:sz="4" w:space="0" w:color="auto"/>
              <w:left w:val="nil"/>
              <w:bottom w:val="single" w:sz="4" w:space="0" w:color="auto"/>
              <w:right w:val="single" w:sz="4" w:space="0" w:color="auto"/>
            </w:tcBorders>
            <w:shd w:val="clear" w:color="auto" w:fill="auto"/>
            <w:noWrap/>
            <w:vAlign w:val="center"/>
            <w:hideMark/>
          </w:tcPr>
          <w:p w14:paraId="57FDE49B" w14:textId="77777777" w:rsidR="002D12F6" w:rsidRPr="007F20C9" w:rsidRDefault="002D12F6" w:rsidP="00407053">
            <w:pPr>
              <w:jc w:val="center"/>
              <w:rPr>
                <w:rFonts w:ascii="標楷體" w:eastAsia="標楷體" w:hAnsi="標楷體" w:cs="新細明體"/>
                <w:color w:val="000000" w:themeColor="text1"/>
                <w:sz w:val="24"/>
                <w:szCs w:val="24"/>
              </w:rPr>
            </w:pPr>
            <w:r w:rsidRPr="007F20C9">
              <w:rPr>
                <w:rFonts w:ascii="標楷體" w:eastAsia="標楷體" w:hAnsi="標楷體" w:cs="新細明體" w:hint="eastAsia"/>
                <w:color w:val="000000" w:themeColor="text1"/>
                <w:sz w:val="24"/>
                <w:szCs w:val="24"/>
              </w:rPr>
              <w:t>增減(-)數</w:t>
            </w:r>
          </w:p>
          <w:p w14:paraId="4237F27D" w14:textId="77777777" w:rsidR="002D12F6" w:rsidRPr="007F20C9" w:rsidRDefault="002D12F6" w:rsidP="00407053">
            <w:pPr>
              <w:jc w:val="center"/>
              <w:rPr>
                <w:rFonts w:ascii="標楷體" w:eastAsia="標楷體" w:hAnsi="標楷體" w:cs="新細明體"/>
                <w:color w:val="000000" w:themeColor="text1"/>
                <w:sz w:val="24"/>
                <w:szCs w:val="24"/>
              </w:rPr>
            </w:pPr>
            <w:r w:rsidRPr="007F20C9">
              <w:rPr>
                <w:rFonts w:ascii="標楷體" w:eastAsia="標楷體" w:hAnsi="標楷體" w:cs="新細明體" w:hint="eastAsia"/>
                <w:color w:val="000000" w:themeColor="text1"/>
                <w:sz w:val="24"/>
                <w:szCs w:val="24"/>
              </w:rPr>
              <w:t>(決-預)</w:t>
            </w:r>
          </w:p>
        </w:tc>
        <w:tc>
          <w:tcPr>
            <w:tcW w:w="1030" w:type="dxa"/>
            <w:tcBorders>
              <w:top w:val="single" w:sz="4" w:space="0" w:color="auto"/>
              <w:left w:val="nil"/>
              <w:bottom w:val="single" w:sz="4" w:space="0" w:color="auto"/>
              <w:right w:val="single" w:sz="4" w:space="0" w:color="auto"/>
            </w:tcBorders>
            <w:shd w:val="clear" w:color="auto" w:fill="auto"/>
            <w:noWrap/>
            <w:vAlign w:val="center"/>
            <w:hideMark/>
          </w:tcPr>
          <w:p w14:paraId="775E79A0" w14:textId="77777777" w:rsidR="002D12F6" w:rsidRPr="007F20C9" w:rsidRDefault="002D12F6" w:rsidP="00407053">
            <w:pPr>
              <w:jc w:val="center"/>
              <w:rPr>
                <w:rFonts w:ascii="標楷體" w:eastAsia="標楷體" w:hAnsi="標楷體" w:cs="新細明體"/>
                <w:color w:val="000000" w:themeColor="text1"/>
                <w:sz w:val="24"/>
                <w:szCs w:val="24"/>
              </w:rPr>
            </w:pPr>
            <w:r w:rsidRPr="007F20C9">
              <w:rPr>
                <w:rFonts w:ascii="標楷體" w:eastAsia="標楷體" w:hAnsi="標楷體" w:cs="新細明體" w:hint="eastAsia"/>
                <w:color w:val="000000" w:themeColor="text1"/>
                <w:sz w:val="24"/>
                <w:szCs w:val="24"/>
              </w:rPr>
              <w:t>增減(-)比率</w:t>
            </w:r>
          </w:p>
        </w:tc>
      </w:tr>
      <w:tr w:rsidR="002D12F6" w:rsidRPr="007F20C9" w14:paraId="3A967B17" w14:textId="77777777" w:rsidTr="00407053">
        <w:trPr>
          <w:trHeight w:val="316"/>
          <w:jc w:val="right"/>
        </w:trPr>
        <w:tc>
          <w:tcPr>
            <w:tcW w:w="684" w:type="dxa"/>
            <w:tcBorders>
              <w:top w:val="nil"/>
              <w:left w:val="single" w:sz="4" w:space="0" w:color="auto"/>
              <w:bottom w:val="single" w:sz="4" w:space="0" w:color="auto"/>
              <w:right w:val="single" w:sz="4" w:space="0" w:color="auto"/>
            </w:tcBorders>
            <w:shd w:val="clear" w:color="auto" w:fill="auto"/>
            <w:noWrap/>
            <w:vAlign w:val="center"/>
            <w:hideMark/>
          </w:tcPr>
          <w:p w14:paraId="3517B066" w14:textId="77777777" w:rsidR="002D12F6" w:rsidRPr="007F20C9" w:rsidRDefault="002D12F6" w:rsidP="00407053">
            <w:pPr>
              <w:jc w:val="center"/>
              <w:rPr>
                <w:rFonts w:ascii="標楷體" w:eastAsia="標楷體" w:hAnsi="標楷體" w:cs="新細明體"/>
                <w:color w:val="000000" w:themeColor="text1"/>
                <w:sz w:val="24"/>
                <w:szCs w:val="24"/>
              </w:rPr>
            </w:pPr>
            <w:r w:rsidRPr="007F20C9">
              <w:rPr>
                <w:rFonts w:ascii="標楷體" w:eastAsia="標楷體" w:hAnsi="標楷體" w:cs="新細明體" w:hint="eastAsia"/>
                <w:color w:val="000000" w:themeColor="text1"/>
                <w:sz w:val="24"/>
                <w:szCs w:val="24"/>
              </w:rPr>
              <w:t>107</w:t>
            </w:r>
          </w:p>
        </w:tc>
        <w:tc>
          <w:tcPr>
            <w:tcW w:w="1143" w:type="dxa"/>
            <w:tcBorders>
              <w:top w:val="nil"/>
              <w:left w:val="nil"/>
              <w:bottom w:val="single" w:sz="4" w:space="0" w:color="auto"/>
              <w:right w:val="single" w:sz="4" w:space="0" w:color="auto"/>
            </w:tcBorders>
            <w:shd w:val="clear" w:color="auto" w:fill="auto"/>
            <w:noWrap/>
            <w:vAlign w:val="center"/>
            <w:hideMark/>
          </w:tcPr>
          <w:p w14:paraId="68D71896" w14:textId="77777777" w:rsidR="002D12F6" w:rsidRPr="007F20C9" w:rsidRDefault="002D12F6" w:rsidP="00407053">
            <w:pPr>
              <w:jc w:val="right"/>
              <w:rPr>
                <w:rFonts w:ascii="標楷體" w:eastAsia="標楷體" w:hAnsi="標楷體" w:cs="新細明體"/>
                <w:color w:val="000000" w:themeColor="text1"/>
                <w:sz w:val="24"/>
                <w:szCs w:val="24"/>
              </w:rPr>
            </w:pPr>
            <w:r w:rsidRPr="007F20C9">
              <w:rPr>
                <w:rFonts w:ascii="標楷體" w:eastAsia="標楷體" w:hAnsi="標楷體" w:cs="新細明體" w:hint="eastAsia"/>
                <w:color w:val="000000" w:themeColor="text1"/>
                <w:sz w:val="24"/>
                <w:szCs w:val="24"/>
              </w:rPr>
              <w:t>568</w:t>
            </w:r>
          </w:p>
        </w:tc>
        <w:tc>
          <w:tcPr>
            <w:tcW w:w="1143" w:type="dxa"/>
            <w:tcBorders>
              <w:top w:val="nil"/>
              <w:left w:val="nil"/>
              <w:bottom w:val="single" w:sz="4" w:space="0" w:color="auto"/>
              <w:right w:val="single" w:sz="4" w:space="0" w:color="auto"/>
            </w:tcBorders>
            <w:shd w:val="clear" w:color="auto" w:fill="auto"/>
            <w:noWrap/>
            <w:vAlign w:val="center"/>
            <w:hideMark/>
          </w:tcPr>
          <w:p w14:paraId="1ED72309" w14:textId="77777777" w:rsidR="002D12F6" w:rsidRPr="007F20C9" w:rsidRDefault="002D12F6" w:rsidP="00407053">
            <w:pPr>
              <w:jc w:val="right"/>
              <w:rPr>
                <w:rFonts w:ascii="標楷體" w:eastAsia="標楷體" w:hAnsi="標楷體" w:cs="新細明體"/>
                <w:color w:val="000000" w:themeColor="text1"/>
                <w:sz w:val="24"/>
                <w:szCs w:val="24"/>
              </w:rPr>
            </w:pPr>
            <w:r w:rsidRPr="007F20C9">
              <w:rPr>
                <w:rFonts w:ascii="標楷體" w:eastAsia="標楷體" w:hAnsi="標楷體" w:cs="新細明體" w:hint="eastAsia"/>
                <w:color w:val="000000" w:themeColor="text1"/>
                <w:sz w:val="24"/>
                <w:szCs w:val="24"/>
              </w:rPr>
              <w:t>584</w:t>
            </w:r>
          </w:p>
        </w:tc>
        <w:tc>
          <w:tcPr>
            <w:tcW w:w="1488" w:type="dxa"/>
            <w:tcBorders>
              <w:top w:val="nil"/>
              <w:left w:val="nil"/>
              <w:bottom w:val="single" w:sz="4" w:space="0" w:color="auto"/>
              <w:right w:val="single" w:sz="4" w:space="0" w:color="auto"/>
            </w:tcBorders>
            <w:shd w:val="clear" w:color="auto" w:fill="auto"/>
            <w:noWrap/>
            <w:vAlign w:val="center"/>
            <w:hideMark/>
          </w:tcPr>
          <w:p w14:paraId="3E67E35E" w14:textId="77777777" w:rsidR="002D12F6" w:rsidRPr="007F20C9" w:rsidRDefault="002D12F6" w:rsidP="00407053">
            <w:pPr>
              <w:jc w:val="right"/>
              <w:rPr>
                <w:rFonts w:ascii="標楷體" w:eastAsia="標楷體" w:hAnsi="標楷體" w:cs="新細明體"/>
                <w:color w:val="000000" w:themeColor="text1"/>
                <w:sz w:val="24"/>
                <w:szCs w:val="24"/>
              </w:rPr>
            </w:pPr>
            <w:r w:rsidRPr="007F20C9">
              <w:rPr>
                <w:rFonts w:ascii="標楷體" w:eastAsia="標楷體" w:hAnsi="標楷體" w:cs="新細明體" w:hint="eastAsia"/>
                <w:color w:val="000000" w:themeColor="text1"/>
                <w:sz w:val="24"/>
                <w:szCs w:val="24"/>
              </w:rPr>
              <w:t>-16</w:t>
            </w:r>
          </w:p>
        </w:tc>
        <w:tc>
          <w:tcPr>
            <w:tcW w:w="1029" w:type="dxa"/>
            <w:tcBorders>
              <w:top w:val="nil"/>
              <w:left w:val="nil"/>
              <w:bottom w:val="single" w:sz="4" w:space="0" w:color="auto"/>
              <w:right w:val="single" w:sz="4" w:space="0" w:color="auto"/>
            </w:tcBorders>
            <w:shd w:val="clear" w:color="auto" w:fill="auto"/>
            <w:noWrap/>
            <w:vAlign w:val="center"/>
            <w:hideMark/>
          </w:tcPr>
          <w:p w14:paraId="328A517C" w14:textId="77777777" w:rsidR="002D12F6" w:rsidRPr="007F20C9" w:rsidRDefault="002D12F6" w:rsidP="00407053">
            <w:pPr>
              <w:jc w:val="right"/>
              <w:rPr>
                <w:rFonts w:ascii="標楷體" w:eastAsia="標楷體" w:hAnsi="標楷體" w:cs="新細明體"/>
                <w:color w:val="000000" w:themeColor="text1"/>
                <w:sz w:val="24"/>
                <w:szCs w:val="24"/>
              </w:rPr>
            </w:pPr>
            <w:r w:rsidRPr="007F20C9">
              <w:rPr>
                <w:rFonts w:ascii="標楷體" w:eastAsia="標楷體" w:hAnsi="標楷體" w:cs="新細明體" w:hint="eastAsia"/>
                <w:color w:val="000000" w:themeColor="text1"/>
                <w:sz w:val="24"/>
                <w:szCs w:val="24"/>
              </w:rPr>
              <w:t>712,485</w:t>
            </w:r>
          </w:p>
        </w:tc>
        <w:tc>
          <w:tcPr>
            <w:tcW w:w="1029" w:type="dxa"/>
            <w:tcBorders>
              <w:top w:val="nil"/>
              <w:left w:val="nil"/>
              <w:bottom w:val="single" w:sz="4" w:space="0" w:color="auto"/>
              <w:right w:val="single" w:sz="4" w:space="0" w:color="auto"/>
            </w:tcBorders>
            <w:shd w:val="clear" w:color="auto" w:fill="auto"/>
            <w:noWrap/>
            <w:vAlign w:val="center"/>
            <w:hideMark/>
          </w:tcPr>
          <w:p w14:paraId="7F64CEB2" w14:textId="77777777" w:rsidR="002D12F6" w:rsidRPr="007F20C9" w:rsidRDefault="002D12F6" w:rsidP="00407053">
            <w:pPr>
              <w:jc w:val="right"/>
              <w:rPr>
                <w:rFonts w:ascii="標楷體" w:eastAsia="標楷體" w:hAnsi="標楷體" w:cs="新細明體"/>
                <w:color w:val="000000" w:themeColor="text1"/>
                <w:sz w:val="24"/>
                <w:szCs w:val="24"/>
              </w:rPr>
            </w:pPr>
            <w:r w:rsidRPr="007F20C9">
              <w:rPr>
                <w:rFonts w:ascii="標楷體" w:eastAsia="標楷體" w:hAnsi="標楷體" w:cs="新細明體" w:hint="eastAsia"/>
                <w:color w:val="000000" w:themeColor="text1"/>
                <w:sz w:val="24"/>
                <w:szCs w:val="24"/>
              </w:rPr>
              <w:t>855,269</w:t>
            </w:r>
          </w:p>
        </w:tc>
        <w:tc>
          <w:tcPr>
            <w:tcW w:w="1258" w:type="dxa"/>
            <w:tcBorders>
              <w:top w:val="nil"/>
              <w:left w:val="nil"/>
              <w:bottom w:val="single" w:sz="4" w:space="0" w:color="auto"/>
              <w:right w:val="single" w:sz="4" w:space="0" w:color="auto"/>
            </w:tcBorders>
            <w:shd w:val="clear" w:color="auto" w:fill="auto"/>
            <w:noWrap/>
            <w:vAlign w:val="center"/>
            <w:hideMark/>
          </w:tcPr>
          <w:p w14:paraId="595A7BE6" w14:textId="77777777" w:rsidR="002D12F6" w:rsidRPr="007F20C9" w:rsidRDefault="002D12F6" w:rsidP="00407053">
            <w:pPr>
              <w:jc w:val="right"/>
              <w:rPr>
                <w:rFonts w:ascii="標楷體" w:eastAsia="標楷體" w:hAnsi="標楷體" w:cs="新細明體"/>
                <w:color w:val="000000" w:themeColor="text1"/>
                <w:sz w:val="24"/>
                <w:szCs w:val="24"/>
              </w:rPr>
            </w:pPr>
            <w:r w:rsidRPr="007F20C9">
              <w:rPr>
                <w:rFonts w:ascii="標楷體" w:eastAsia="標楷體" w:hAnsi="標楷體" w:cs="新細明體" w:hint="eastAsia"/>
                <w:color w:val="000000" w:themeColor="text1"/>
                <w:sz w:val="24"/>
                <w:szCs w:val="24"/>
              </w:rPr>
              <w:t>-142,784</w:t>
            </w:r>
          </w:p>
        </w:tc>
        <w:tc>
          <w:tcPr>
            <w:tcW w:w="1030" w:type="dxa"/>
            <w:tcBorders>
              <w:top w:val="nil"/>
              <w:left w:val="nil"/>
              <w:bottom w:val="single" w:sz="4" w:space="0" w:color="auto"/>
              <w:right w:val="single" w:sz="4" w:space="0" w:color="auto"/>
            </w:tcBorders>
            <w:shd w:val="clear" w:color="auto" w:fill="auto"/>
            <w:noWrap/>
            <w:vAlign w:val="center"/>
            <w:hideMark/>
          </w:tcPr>
          <w:p w14:paraId="7F4FFC7E" w14:textId="77777777" w:rsidR="002D12F6" w:rsidRPr="007F20C9" w:rsidRDefault="002D12F6" w:rsidP="00407053">
            <w:pPr>
              <w:jc w:val="right"/>
              <w:rPr>
                <w:rFonts w:ascii="標楷體" w:eastAsia="標楷體" w:hAnsi="標楷體" w:cs="新細明體"/>
                <w:color w:val="000000" w:themeColor="text1"/>
                <w:sz w:val="24"/>
                <w:szCs w:val="24"/>
              </w:rPr>
            </w:pPr>
            <w:r w:rsidRPr="007F20C9">
              <w:rPr>
                <w:rFonts w:ascii="標楷體" w:eastAsia="標楷體" w:hAnsi="標楷體" w:cs="新細明體" w:hint="eastAsia"/>
                <w:color w:val="000000" w:themeColor="text1"/>
                <w:sz w:val="24"/>
                <w:szCs w:val="24"/>
              </w:rPr>
              <w:t>-16.69%</w:t>
            </w:r>
          </w:p>
        </w:tc>
      </w:tr>
      <w:tr w:rsidR="002D12F6" w:rsidRPr="007F20C9" w14:paraId="2E170A8A" w14:textId="77777777" w:rsidTr="00407053">
        <w:trPr>
          <w:trHeight w:val="316"/>
          <w:jc w:val="right"/>
        </w:trPr>
        <w:tc>
          <w:tcPr>
            <w:tcW w:w="684" w:type="dxa"/>
            <w:tcBorders>
              <w:top w:val="nil"/>
              <w:left w:val="single" w:sz="4" w:space="0" w:color="auto"/>
              <w:bottom w:val="single" w:sz="4" w:space="0" w:color="auto"/>
              <w:right w:val="single" w:sz="4" w:space="0" w:color="auto"/>
            </w:tcBorders>
            <w:shd w:val="clear" w:color="auto" w:fill="auto"/>
            <w:noWrap/>
            <w:vAlign w:val="center"/>
            <w:hideMark/>
          </w:tcPr>
          <w:p w14:paraId="39FCEB03" w14:textId="77777777" w:rsidR="002D12F6" w:rsidRPr="007F20C9" w:rsidRDefault="002D12F6" w:rsidP="00407053">
            <w:pPr>
              <w:jc w:val="center"/>
              <w:rPr>
                <w:rFonts w:ascii="標楷體" w:eastAsia="標楷體" w:hAnsi="標楷體" w:cs="新細明體"/>
                <w:color w:val="000000" w:themeColor="text1"/>
                <w:sz w:val="24"/>
                <w:szCs w:val="24"/>
              </w:rPr>
            </w:pPr>
            <w:r w:rsidRPr="007F20C9">
              <w:rPr>
                <w:rFonts w:ascii="標楷體" w:eastAsia="標楷體" w:hAnsi="標楷體" w:cs="新細明體" w:hint="eastAsia"/>
                <w:color w:val="000000" w:themeColor="text1"/>
                <w:sz w:val="24"/>
                <w:szCs w:val="24"/>
              </w:rPr>
              <w:t>108</w:t>
            </w:r>
          </w:p>
        </w:tc>
        <w:tc>
          <w:tcPr>
            <w:tcW w:w="1143" w:type="dxa"/>
            <w:tcBorders>
              <w:top w:val="nil"/>
              <w:left w:val="nil"/>
              <w:bottom w:val="single" w:sz="4" w:space="0" w:color="auto"/>
              <w:right w:val="single" w:sz="4" w:space="0" w:color="auto"/>
            </w:tcBorders>
            <w:shd w:val="clear" w:color="auto" w:fill="auto"/>
            <w:noWrap/>
            <w:vAlign w:val="center"/>
            <w:hideMark/>
          </w:tcPr>
          <w:p w14:paraId="36D09AC5" w14:textId="77777777" w:rsidR="002D12F6" w:rsidRPr="007F20C9" w:rsidRDefault="002D12F6" w:rsidP="00407053">
            <w:pPr>
              <w:jc w:val="right"/>
              <w:rPr>
                <w:rFonts w:ascii="標楷體" w:eastAsia="標楷體" w:hAnsi="標楷體" w:cs="新細明體"/>
                <w:color w:val="000000" w:themeColor="text1"/>
                <w:sz w:val="24"/>
                <w:szCs w:val="24"/>
              </w:rPr>
            </w:pPr>
            <w:r w:rsidRPr="007F20C9">
              <w:rPr>
                <w:rFonts w:ascii="標楷體" w:eastAsia="標楷體" w:hAnsi="標楷體" w:cs="新細明體" w:hint="eastAsia"/>
                <w:color w:val="000000" w:themeColor="text1"/>
                <w:sz w:val="24"/>
                <w:szCs w:val="24"/>
              </w:rPr>
              <w:t>571</w:t>
            </w:r>
          </w:p>
        </w:tc>
        <w:tc>
          <w:tcPr>
            <w:tcW w:w="1143" w:type="dxa"/>
            <w:tcBorders>
              <w:top w:val="nil"/>
              <w:left w:val="nil"/>
              <w:bottom w:val="single" w:sz="4" w:space="0" w:color="auto"/>
              <w:right w:val="single" w:sz="4" w:space="0" w:color="auto"/>
            </w:tcBorders>
            <w:shd w:val="clear" w:color="auto" w:fill="auto"/>
            <w:noWrap/>
            <w:vAlign w:val="center"/>
            <w:hideMark/>
          </w:tcPr>
          <w:p w14:paraId="7BCE58BF" w14:textId="77777777" w:rsidR="002D12F6" w:rsidRPr="007F20C9" w:rsidRDefault="002D12F6" w:rsidP="00407053">
            <w:pPr>
              <w:jc w:val="right"/>
              <w:rPr>
                <w:rFonts w:ascii="標楷體" w:eastAsia="標楷體" w:hAnsi="標楷體" w:cs="新細明體"/>
                <w:color w:val="000000" w:themeColor="text1"/>
                <w:sz w:val="24"/>
                <w:szCs w:val="24"/>
              </w:rPr>
            </w:pPr>
            <w:r w:rsidRPr="007F20C9">
              <w:rPr>
                <w:rFonts w:ascii="標楷體" w:eastAsia="標楷體" w:hAnsi="標楷體" w:cs="新細明體" w:hint="eastAsia"/>
                <w:color w:val="000000" w:themeColor="text1"/>
                <w:sz w:val="24"/>
                <w:szCs w:val="24"/>
              </w:rPr>
              <w:t>589</w:t>
            </w:r>
          </w:p>
        </w:tc>
        <w:tc>
          <w:tcPr>
            <w:tcW w:w="1488" w:type="dxa"/>
            <w:tcBorders>
              <w:top w:val="nil"/>
              <w:left w:val="nil"/>
              <w:bottom w:val="single" w:sz="4" w:space="0" w:color="auto"/>
              <w:right w:val="single" w:sz="4" w:space="0" w:color="auto"/>
            </w:tcBorders>
            <w:shd w:val="clear" w:color="auto" w:fill="auto"/>
            <w:noWrap/>
            <w:vAlign w:val="center"/>
            <w:hideMark/>
          </w:tcPr>
          <w:p w14:paraId="362F87C8" w14:textId="77777777" w:rsidR="002D12F6" w:rsidRPr="007F20C9" w:rsidRDefault="002D12F6" w:rsidP="00407053">
            <w:pPr>
              <w:jc w:val="right"/>
              <w:rPr>
                <w:rFonts w:ascii="標楷體" w:eastAsia="標楷體" w:hAnsi="標楷體" w:cs="新細明體"/>
                <w:color w:val="000000" w:themeColor="text1"/>
                <w:sz w:val="24"/>
                <w:szCs w:val="24"/>
              </w:rPr>
            </w:pPr>
            <w:r w:rsidRPr="007F20C9">
              <w:rPr>
                <w:rFonts w:ascii="標楷體" w:eastAsia="標楷體" w:hAnsi="標楷體" w:cs="新細明體" w:hint="eastAsia"/>
                <w:color w:val="000000" w:themeColor="text1"/>
                <w:sz w:val="24"/>
                <w:szCs w:val="24"/>
              </w:rPr>
              <w:t>-18</w:t>
            </w:r>
          </w:p>
        </w:tc>
        <w:tc>
          <w:tcPr>
            <w:tcW w:w="1029" w:type="dxa"/>
            <w:tcBorders>
              <w:top w:val="nil"/>
              <w:left w:val="nil"/>
              <w:bottom w:val="single" w:sz="4" w:space="0" w:color="auto"/>
              <w:right w:val="single" w:sz="4" w:space="0" w:color="auto"/>
            </w:tcBorders>
            <w:shd w:val="clear" w:color="auto" w:fill="auto"/>
            <w:noWrap/>
            <w:vAlign w:val="center"/>
            <w:hideMark/>
          </w:tcPr>
          <w:p w14:paraId="5878C8D0" w14:textId="77777777" w:rsidR="002D12F6" w:rsidRPr="007F20C9" w:rsidRDefault="002D12F6" w:rsidP="00407053">
            <w:pPr>
              <w:jc w:val="right"/>
              <w:rPr>
                <w:rFonts w:ascii="標楷體" w:eastAsia="標楷體" w:hAnsi="標楷體" w:cs="新細明體"/>
                <w:color w:val="000000" w:themeColor="text1"/>
                <w:sz w:val="24"/>
                <w:szCs w:val="24"/>
              </w:rPr>
            </w:pPr>
            <w:r w:rsidRPr="007F20C9">
              <w:rPr>
                <w:rFonts w:ascii="標楷體" w:eastAsia="標楷體" w:hAnsi="標楷體" w:cs="新細明體" w:hint="eastAsia"/>
                <w:color w:val="000000" w:themeColor="text1"/>
                <w:sz w:val="24"/>
                <w:szCs w:val="24"/>
              </w:rPr>
              <w:t>744,642</w:t>
            </w:r>
          </w:p>
        </w:tc>
        <w:tc>
          <w:tcPr>
            <w:tcW w:w="1029" w:type="dxa"/>
            <w:tcBorders>
              <w:top w:val="nil"/>
              <w:left w:val="nil"/>
              <w:bottom w:val="single" w:sz="4" w:space="0" w:color="auto"/>
              <w:right w:val="single" w:sz="4" w:space="0" w:color="auto"/>
            </w:tcBorders>
            <w:shd w:val="clear" w:color="auto" w:fill="auto"/>
            <w:noWrap/>
            <w:vAlign w:val="center"/>
            <w:hideMark/>
          </w:tcPr>
          <w:p w14:paraId="2CBCC681" w14:textId="77777777" w:rsidR="002D12F6" w:rsidRPr="007F20C9" w:rsidRDefault="002D12F6" w:rsidP="00407053">
            <w:pPr>
              <w:jc w:val="right"/>
              <w:rPr>
                <w:rFonts w:ascii="標楷體" w:eastAsia="標楷體" w:hAnsi="標楷體" w:cs="新細明體"/>
                <w:color w:val="000000" w:themeColor="text1"/>
                <w:sz w:val="24"/>
                <w:szCs w:val="24"/>
              </w:rPr>
            </w:pPr>
            <w:r w:rsidRPr="007F20C9">
              <w:rPr>
                <w:rFonts w:ascii="標楷體" w:eastAsia="標楷體" w:hAnsi="標楷體" w:cs="新細明體" w:hint="eastAsia"/>
                <w:color w:val="000000" w:themeColor="text1"/>
                <w:sz w:val="24"/>
                <w:szCs w:val="24"/>
              </w:rPr>
              <w:t>939,860</w:t>
            </w:r>
          </w:p>
        </w:tc>
        <w:tc>
          <w:tcPr>
            <w:tcW w:w="1258" w:type="dxa"/>
            <w:tcBorders>
              <w:top w:val="nil"/>
              <w:left w:val="nil"/>
              <w:bottom w:val="single" w:sz="4" w:space="0" w:color="auto"/>
              <w:right w:val="single" w:sz="4" w:space="0" w:color="auto"/>
            </w:tcBorders>
            <w:shd w:val="clear" w:color="auto" w:fill="auto"/>
            <w:noWrap/>
            <w:vAlign w:val="center"/>
            <w:hideMark/>
          </w:tcPr>
          <w:p w14:paraId="61180EC4" w14:textId="77777777" w:rsidR="002D12F6" w:rsidRPr="007F20C9" w:rsidRDefault="002D12F6" w:rsidP="00407053">
            <w:pPr>
              <w:jc w:val="right"/>
              <w:rPr>
                <w:rFonts w:ascii="標楷體" w:eastAsia="標楷體" w:hAnsi="標楷體" w:cs="新細明體"/>
                <w:color w:val="000000" w:themeColor="text1"/>
                <w:sz w:val="24"/>
                <w:szCs w:val="24"/>
              </w:rPr>
            </w:pPr>
            <w:r w:rsidRPr="007F20C9">
              <w:rPr>
                <w:rFonts w:ascii="標楷體" w:eastAsia="標楷體" w:hAnsi="標楷體" w:cs="新細明體" w:hint="eastAsia"/>
                <w:color w:val="000000" w:themeColor="text1"/>
                <w:sz w:val="24"/>
                <w:szCs w:val="24"/>
              </w:rPr>
              <w:t>-195,218</w:t>
            </w:r>
          </w:p>
        </w:tc>
        <w:tc>
          <w:tcPr>
            <w:tcW w:w="1030" w:type="dxa"/>
            <w:tcBorders>
              <w:top w:val="nil"/>
              <w:left w:val="nil"/>
              <w:bottom w:val="single" w:sz="4" w:space="0" w:color="auto"/>
              <w:right w:val="single" w:sz="4" w:space="0" w:color="auto"/>
            </w:tcBorders>
            <w:shd w:val="clear" w:color="auto" w:fill="auto"/>
            <w:noWrap/>
            <w:vAlign w:val="center"/>
            <w:hideMark/>
          </w:tcPr>
          <w:p w14:paraId="72FB4F1D" w14:textId="77777777" w:rsidR="002D12F6" w:rsidRPr="007F20C9" w:rsidRDefault="002D12F6" w:rsidP="00407053">
            <w:pPr>
              <w:jc w:val="right"/>
              <w:rPr>
                <w:rFonts w:ascii="標楷體" w:eastAsia="標楷體" w:hAnsi="標楷體" w:cs="新細明體"/>
                <w:color w:val="000000" w:themeColor="text1"/>
                <w:sz w:val="24"/>
                <w:szCs w:val="24"/>
              </w:rPr>
            </w:pPr>
            <w:r w:rsidRPr="007F20C9">
              <w:rPr>
                <w:rFonts w:ascii="標楷體" w:eastAsia="標楷體" w:hAnsi="標楷體" w:cs="新細明體" w:hint="eastAsia"/>
                <w:color w:val="000000" w:themeColor="text1"/>
                <w:sz w:val="24"/>
                <w:szCs w:val="24"/>
              </w:rPr>
              <w:t>-20.77%</w:t>
            </w:r>
          </w:p>
        </w:tc>
      </w:tr>
      <w:tr w:rsidR="002D12F6" w:rsidRPr="007F20C9" w14:paraId="75176B0E" w14:textId="77777777" w:rsidTr="00407053">
        <w:trPr>
          <w:trHeight w:val="316"/>
          <w:jc w:val="right"/>
        </w:trPr>
        <w:tc>
          <w:tcPr>
            <w:tcW w:w="684" w:type="dxa"/>
            <w:tcBorders>
              <w:top w:val="nil"/>
              <w:left w:val="single" w:sz="4" w:space="0" w:color="auto"/>
              <w:bottom w:val="single" w:sz="4" w:space="0" w:color="auto"/>
              <w:right w:val="single" w:sz="4" w:space="0" w:color="auto"/>
            </w:tcBorders>
            <w:shd w:val="clear" w:color="auto" w:fill="auto"/>
            <w:noWrap/>
            <w:vAlign w:val="center"/>
            <w:hideMark/>
          </w:tcPr>
          <w:p w14:paraId="44FC257A" w14:textId="77777777" w:rsidR="002D12F6" w:rsidRPr="007F20C9" w:rsidRDefault="002D12F6" w:rsidP="00407053">
            <w:pPr>
              <w:jc w:val="center"/>
              <w:rPr>
                <w:rFonts w:ascii="標楷體" w:eastAsia="標楷體" w:hAnsi="標楷體" w:cs="新細明體"/>
                <w:color w:val="000000" w:themeColor="text1"/>
                <w:sz w:val="24"/>
                <w:szCs w:val="24"/>
              </w:rPr>
            </w:pPr>
            <w:r w:rsidRPr="007F20C9">
              <w:rPr>
                <w:rFonts w:ascii="標楷體" w:eastAsia="標楷體" w:hAnsi="標楷體" w:cs="新細明體" w:hint="eastAsia"/>
                <w:color w:val="000000" w:themeColor="text1"/>
                <w:sz w:val="24"/>
                <w:szCs w:val="24"/>
              </w:rPr>
              <w:t>109</w:t>
            </w:r>
          </w:p>
        </w:tc>
        <w:tc>
          <w:tcPr>
            <w:tcW w:w="1143" w:type="dxa"/>
            <w:tcBorders>
              <w:top w:val="nil"/>
              <w:left w:val="nil"/>
              <w:bottom w:val="single" w:sz="4" w:space="0" w:color="auto"/>
              <w:right w:val="single" w:sz="4" w:space="0" w:color="auto"/>
            </w:tcBorders>
            <w:shd w:val="clear" w:color="auto" w:fill="auto"/>
            <w:noWrap/>
            <w:vAlign w:val="center"/>
            <w:hideMark/>
          </w:tcPr>
          <w:p w14:paraId="18368EE4" w14:textId="77777777" w:rsidR="002D12F6" w:rsidRPr="007F20C9" w:rsidRDefault="002D12F6" w:rsidP="00407053">
            <w:pPr>
              <w:jc w:val="right"/>
              <w:rPr>
                <w:rFonts w:ascii="標楷體" w:eastAsia="標楷體" w:hAnsi="標楷體" w:cs="新細明體"/>
                <w:color w:val="000000" w:themeColor="text1"/>
                <w:sz w:val="24"/>
                <w:szCs w:val="24"/>
              </w:rPr>
            </w:pPr>
            <w:r w:rsidRPr="007F20C9">
              <w:rPr>
                <w:rFonts w:ascii="標楷體" w:eastAsia="標楷體" w:hAnsi="標楷體" w:cs="新細明體" w:hint="eastAsia"/>
                <w:color w:val="000000" w:themeColor="text1"/>
                <w:sz w:val="24"/>
                <w:szCs w:val="24"/>
              </w:rPr>
              <w:t>587</w:t>
            </w:r>
          </w:p>
        </w:tc>
        <w:tc>
          <w:tcPr>
            <w:tcW w:w="1143" w:type="dxa"/>
            <w:tcBorders>
              <w:top w:val="nil"/>
              <w:left w:val="nil"/>
              <w:bottom w:val="single" w:sz="4" w:space="0" w:color="auto"/>
              <w:right w:val="single" w:sz="4" w:space="0" w:color="auto"/>
            </w:tcBorders>
            <w:shd w:val="clear" w:color="auto" w:fill="auto"/>
            <w:noWrap/>
            <w:vAlign w:val="center"/>
            <w:hideMark/>
          </w:tcPr>
          <w:p w14:paraId="001484F1" w14:textId="77777777" w:rsidR="002D12F6" w:rsidRPr="007F20C9" w:rsidRDefault="002D12F6" w:rsidP="00407053">
            <w:pPr>
              <w:jc w:val="right"/>
              <w:rPr>
                <w:rFonts w:ascii="標楷體" w:eastAsia="標楷體" w:hAnsi="標楷體" w:cs="新細明體"/>
                <w:color w:val="000000" w:themeColor="text1"/>
                <w:sz w:val="24"/>
                <w:szCs w:val="24"/>
              </w:rPr>
            </w:pPr>
            <w:r w:rsidRPr="007F20C9">
              <w:rPr>
                <w:rFonts w:ascii="標楷體" w:eastAsia="標楷體" w:hAnsi="標楷體" w:cs="新細明體" w:hint="eastAsia"/>
                <w:color w:val="000000" w:themeColor="text1"/>
                <w:sz w:val="24"/>
                <w:szCs w:val="24"/>
              </w:rPr>
              <w:t>607</w:t>
            </w:r>
          </w:p>
        </w:tc>
        <w:tc>
          <w:tcPr>
            <w:tcW w:w="1488" w:type="dxa"/>
            <w:tcBorders>
              <w:top w:val="nil"/>
              <w:left w:val="nil"/>
              <w:bottom w:val="single" w:sz="4" w:space="0" w:color="auto"/>
              <w:right w:val="single" w:sz="4" w:space="0" w:color="auto"/>
            </w:tcBorders>
            <w:shd w:val="clear" w:color="auto" w:fill="auto"/>
            <w:noWrap/>
            <w:vAlign w:val="center"/>
            <w:hideMark/>
          </w:tcPr>
          <w:p w14:paraId="2E3CC94D" w14:textId="77777777" w:rsidR="002D12F6" w:rsidRPr="007F20C9" w:rsidRDefault="002D12F6" w:rsidP="00407053">
            <w:pPr>
              <w:jc w:val="right"/>
              <w:rPr>
                <w:rFonts w:ascii="標楷體" w:eastAsia="標楷體" w:hAnsi="標楷體" w:cs="新細明體"/>
                <w:color w:val="000000" w:themeColor="text1"/>
                <w:sz w:val="24"/>
                <w:szCs w:val="24"/>
              </w:rPr>
            </w:pPr>
            <w:r w:rsidRPr="007F20C9">
              <w:rPr>
                <w:rFonts w:ascii="標楷體" w:eastAsia="標楷體" w:hAnsi="標楷體" w:cs="新細明體" w:hint="eastAsia"/>
                <w:color w:val="000000" w:themeColor="text1"/>
                <w:sz w:val="24"/>
                <w:szCs w:val="24"/>
              </w:rPr>
              <w:t>-20</w:t>
            </w:r>
          </w:p>
        </w:tc>
        <w:tc>
          <w:tcPr>
            <w:tcW w:w="1029" w:type="dxa"/>
            <w:tcBorders>
              <w:top w:val="nil"/>
              <w:left w:val="nil"/>
              <w:bottom w:val="single" w:sz="4" w:space="0" w:color="auto"/>
              <w:right w:val="single" w:sz="4" w:space="0" w:color="auto"/>
            </w:tcBorders>
            <w:shd w:val="clear" w:color="auto" w:fill="auto"/>
            <w:noWrap/>
            <w:vAlign w:val="center"/>
            <w:hideMark/>
          </w:tcPr>
          <w:p w14:paraId="6D0347D8" w14:textId="77777777" w:rsidR="002D12F6" w:rsidRPr="007F20C9" w:rsidRDefault="002D12F6" w:rsidP="00407053">
            <w:pPr>
              <w:jc w:val="right"/>
              <w:rPr>
                <w:rFonts w:ascii="標楷體" w:eastAsia="標楷體" w:hAnsi="標楷體" w:cs="新細明體"/>
                <w:color w:val="000000" w:themeColor="text1"/>
                <w:sz w:val="24"/>
                <w:szCs w:val="24"/>
              </w:rPr>
            </w:pPr>
            <w:r w:rsidRPr="007F20C9">
              <w:rPr>
                <w:rFonts w:ascii="標楷體" w:eastAsia="標楷體" w:hAnsi="標楷體" w:cs="新細明體" w:hint="eastAsia"/>
                <w:color w:val="000000" w:themeColor="text1"/>
                <w:sz w:val="24"/>
                <w:szCs w:val="24"/>
              </w:rPr>
              <w:t>755,49</w:t>
            </w:r>
            <w:r w:rsidRPr="007F20C9">
              <w:rPr>
                <w:rFonts w:ascii="標楷體" w:eastAsia="標楷體" w:hAnsi="標楷體" w:cs="新細明體"/>
                <w:color w:val="000000" w:themeColor="text1"/>
                <w:sz w:val="24"/>
                <w:szCs w:val="24"/>
              </w:rPr>
              <w:t>1</w:t>
            </w:r>
          </w:p>
        </w:tc>
        <w:tc>
          <w:tcPr>
            <w:tcW w:w="1029" w:type="dxa"/>
            <w:tcBorders>
              <w:top w:val="nil"/>
              <w:left w:val="nil"/>
              <w:bottom w:val="single" w:sz="4" w:space="0" w:color="auto"/>
              <w:right w:val="single" w:sz="4" w:space="0" w:color="auto"/>
            </w:tcBorders>
            <w:shd w:val="clear" w:color="auto" w:fill="auto"/>
            <w:noWrap/>
            <w:vAlign w:val="center"/>
            <w:hideMark/>
          </w:tcPr>
          <w:p w14:paraId="31E80BC7" w14:textId="77777777" w:rsidR="002D12F6" w:rsidRPr="007F20C9" w:rsidRDefault="002D12F6" w:rsidP="00407053">
            <w:pPr>
              <w:jc w:val="right"/>
              <w:rPr>
                <w:rFonts w:ascii="標楷體" w:eastAsia="標楷體" w:hAnsi="標楷體" w:cs="新細明體"/>
                <w:color w:val="000000" w:themeColor="text1"/>
                <w:sz w:val="24"/>
                <w:szCs w:val="24"/>
              </w:rPr>
            </w:pPr>
            <w:r w:rsidRPr="007F20C9">
              <w:rPr>
                <w:rFonts w:ascii="標楷體" w:eastAsia="標楷體" w:hAnsi="標楷體" w:cs="新細明體" w:hint="eastAsia"/>
                <w:color w:val="000000" w:themeColor="text1"/>
                <w:sz w:val="24"/>
                <w:szCs w:val="24"/>
              </w:rPr>
              <w:t>951,063</w:t>
            </w:r>
          </w:p>
        </w:tc>
        <w:tc>
          <w:tcPr>
            <w:tcW w:w="1258" w:type="dxa"/>
            <w:tcBorders>
              <w:top w:val="nil"/>
              <w:left w:val="nil"/>
              <w:bottom w:val="single" w:sz="4" w:space="0" w:color="auto"/>
              <w:right w:val="single" w:sz="4" w:space="0" w:color="auto"/>
            </w:tcBorders>
            <w:shd w:val="clear" w:color="auto" w:fill="auto"/>
            <w:noWrap/>
            <w:vAlign w:val="center"/>
            <w:hideMark/>
          </w:tcPr>
          <w:p w14:paraId="2E1890C2" w14:textId="77777777" w:rsidR="002D12F6" w:rsidRPr="007F20C9" w:rsidRDefault="002D12F6" w:rsidP="00407053">
            <w:pPr>
              <w:jc w:val="right"/>
              <w:rPr>
                <w:rFonts w:ascii="標楷體" w:eastAsia="標楷體" w:hAnsi="標楷體" w:cs="新細明體"/>
                <w:color w:val="000000" w:themeColor="text1"/>
                <w:sz w:val="24"/>
                <w:szCs w:val="24"/>
              </w:rPr>
            </w:pPr>
            <w:r w:rsidRPr="007F20C9">
              <w:rPr>
                <w:rFonts w:ascii="標楷體" w:eastAsia="標楷體" w:hAnsi="標楷體" w:cs="新細明體" w:hint="eastAsia"/>
                <w:color w:val="000000" w:themeColor="text1"/>
                <w:sz w:val="24"/>
                <w:szCs w:val="24"/>
              </w:rPr>
              <w:t>-195,57</w:t>
            </w:r>
            <w:r w:rsidRPr="007F20C9">
              <w:rPr>
                <w:rFonts w:ascii="標楷體" w:eastAsia="標楷體" w:hAnsi="標楷體" w:cs="新細明體"/>
                <w:color w:val="000000" w:themeColor="text1"/>
                <w:sz w:val="24"/>
                <w:szCs w:val="24"/>
              </w:rPr>
              <w:t>2</w:t>
            </w:r>
          </w:p>
        </w:tc>
        <w:tc>
          <w:tcPr>
            <w:tcW w:w="1030" w:type="dxa"/>
            <w:tcBorders>
              <w:top w:val="nil"/>
              <w:left w:val="nil"/>
              <w:bottom w:val="single" w:sz="4" w:space="0" w:color="auto"/>
              <w:right w:val="single" w:sz="4" w:space="0" w:color="auto"/>
            </w:tcBorders>
            <w:shd w:val="clear" w:color="auto" w:fill="auto"/>
            <w:noWrap/>
            <w:vAlign w:val="center"/>
            <w:hideMark/>
          </w:tcPr>
          <w:p w14:paraId="7F76368B" w14:textId="77777777" w:rsidR="002D12F6" w:rsidRPr="007F20C9" w:rsidRDefault="002D12F6" w:rsidP="00407053">
            <w:pPr>
              <w:jc w:val="right"/>
              <w:rPr>
                <w:rFonts w:ascii="標楷體" w:eastAsia="標楷體" w:hAnsi="標楷體" w:cs="新細明體"/>
                <w:color w:val="000000" w:themeColor="text1"/>
                <w:sz w:val="24"/>
                <w:szCs w:val="24"/>
              </w:rPr>
            </w:pPr>
            <w:r w:rsidRPr="007F20C9">
              <w:rPr>
                <w:rFonts w:ascii="標楷體" w:eastAsia="標楷體" w:hAnsi="標楷體" w:cs="新細明體" w:hint="eastAsia"/>
                <w:color w:val="000000" w:themeColor="text1"/>
                <w:sz w:val="24"/>
                <w:szCs w:val="24"/>
              </w:rPr>
              <w:t>-20.56%</w:t>
            </w:r>
          </w:p>
        </w:tc>
      </w:tr>
      <w:tr w:rsidR="002D12F6" w:rsidRPr="007F20C9" w14:paraId="3962DFF4" w14:textId="77777777" w:rsidTr="00407053">
        <w:trPr>
          <w:trHeight w:val="316"/>
          <w:jc w:val="right"/>
        </w:trPr>
        <w:tc>
          <w:tcPr>
            <w:tcW w:w="684" w:type="dxa"/>
            <w:tcBorders>
              <w:top w:val="nil"/>
              <w:left w:val="single" w:sz="4" w:space="0" w:color="auto"/>
              <w:bottom w:val="single" w:sz="4" w:space="0" w:color="auto"/>
              <w:right w:val="single" w:sz="4" w:space="0" w:color="auto"/>
            </w:tcBorders>
            <w:shd w:val="clear" w:color="auto" w:fill="auto"/>
            <w:noWrap/>
            <w:vAlign w:val="center"/>
            <w:hideMark/>
          </w:tcPr>
          <w:p w14:paraId="1E72DBF8" w14:textId="77777777" w:rsidR="002D12F6" w:rsidRPr="007F20C9" w:rsidRDefault="002D12F6" w:rsidP="00407053">
            <w:pPr>
              <w:jc w:val="center"/>
              <w:rPr>
                <w:rFonts w:ascii="標楷體" w:eastAsia="標楷體" w:hAnsi="標楷體" w:cs="新細明體"/>
                <w:color w:val="000000" w:themeColor="text1"/>
                <w:sz w:val="24"/>
                <w:szCs w:val="24"/>
              </w:rPr>
            </w:pPr>
            <w:r w:rsidRPr="007F20C9">
              <w:rPr>
                <w:rFonts w:ascii="標楷體" w:eastAsia="標楷體" w:hAnsi="標楷體" w:cs="新細明體" w:hint="eastAsia"/>
                <w:color w:val="000000" w:themeColor="text1"/>
                <w:sz w:val="24"/>
                <w:szCs w:val="24"/>
              </w:rPr>
              <w:t>110</w:t>
            </w:r>
          </w:p>
        </w:tc>
        <w:tc>
          <w:tcPr>
            <w:tcW w:w="1143" w:type="dxa"/>
            <w:tcBorders>
              <w:top w:val="nil"/>
              <w:left w:val="nil"/>
              <w:bottom w:val="single" w:sz="4" w:space="0" w:color="auto"/>
              <w:right w:val="single" w:sz="4" w:space="0" w:color="auto"/>
            </w:tcBorders>
            <w:shd w:val="clear" w:color="auto" w:fill="auto"/>
            <w:noWrap/>
            <w:vAlign w:val="center"/>
            <w:hideMark/>
          </w:tcPr>
          <w:p w14:paraId="376D7184" w14:textId="77777777" w:rsidR="002D12F6" w:rsidRPr="007F20C9" w:rsidRDefault="002D12F6" w:rsidP="00407053">
            <w:pPr>
              <w:jc w:val="right"/>
              <w:rPr>
                <w:rFonts w:ascii="標楷體" w:eastAsia="標楷體" w:hAnsi="標楷體" w:cs="新細明體"/>
                <w:color w:val="000000" w:themeColor="text1"/>
                <w:sz w:val="24"/>
                <w:szCs w:val="24"/>
              </w:rPr>
            </w:pPr>
          </w:p>
        </w:tc>
        <w:tc>
          <w:tcPr>
            <w:tcW w:w="1143" w:type="dxa"/>
            <w:tcBorders>
              <w:top w:val="nil"/>
              <w:left w:val="nil"/>
              <w:bottom w:val="single" w:sz="4" w:space="0" w:color="auto"/>
              <w:right w:val="single" w:sz="4" w:space="0" w:color="auto"/>
            </w:tcBorders>
            <w:shd w:val="clear" w:color="auto" w:fill="auto"/>
            <w:noWrap/>
            <w:vAlign w:val="center"/>
            <w:hideMark/>
          </w:tcPr>
          <w:p w14:paraId="7CA8A62C" w14:textId="77777777" w:rsidR="002D12F6" w:rsidRPr="007F20C9" w:rsidRDefault="002D12F6" w:rsidP="00407053">
            <w:pPr>
              <w:jc w:val="right"/>
              <w:rPr>
                <w:rFonts w:ascii="標楷體" w:eastAsia="標楷體" w:hAnsi="標楷體" w:cs="新細明體"/>
                <w:color w:val="000000" w:themeColor="text1"/>
                <w:sz w:val="24"/>
                <w:szCs w:val="24"/>
              </w:rPr>
            </w:pPr>
            <w:r w:rsidRPr="007F20C9">
              <w:rPr>
                <w:rFonts w:ascii="標楷體" w:eastAsia="標楷體" w:hAnsi="標楷體" w:cs="新細明體" w:hint="eastAsia"/>
                <w:color w:val="000000" w:themeColor="text1"/>
                <w:sz w:val="24"/>
                <w:szCs w:val="24"/>
              </w:rPr>
              <w:t>607</w:t>
            </w:r>
          </w:p>
        </w:tc>
        <w:tc>
          <w:tcPr>
            <w:tcW w:w="1488" w:type="dxa"/>
            <w:tcBorders>
              <w:top w:val="nil"/>
              <w:left w:val="nil"/>
              <w:bottom w:val="single" w:sz="4" w:space="0" w:color="auto"/>
              <w:right w:val="single" w:sz="4" w:space="0" w:color="auto"/>
            </w:tcBorders>
            <w:shd w:val="clear" w:color="auto" w:fill="auto"/>
            <w:noWrap/>
            <w:vAlign w:val="center"/>
            <w:hideMark/>
          </w:tcPr>
          <w:p w14:paraId="6CFBE24A" w14:textId="77777777" w:rsidR="002D12F6" w:rsidRPr="007F20C9" w:rsidRDefault="002D12F6" w:rsidP="00407053">
            <w:pPr>
              <w:jc w:val="right"/>
              <w:rPr>
                <w:rFonts w:ascii="標楷體" w:eastAsia="標楷體" w:hAnsi="標楷體" w:cs="新細明體"/>
                <w:color w:val="000000" w:themeColor="text1"/>
                <w:sz w:val="24"/>
                <w:szCs w:val="24"/>
              </w:rPr>
            </w:pPr>
          </w:p>
        </w:tc>
        <w:tc>
          <w:tcPr>
            <w:tcW w:w="1029" w:type="dxa"/>
            <w:tcBorders>
              <w:top w:val="nil"/>
              <w:left w:val="nil"/>
              <w:bottom w:val="single" w:sz="4" w:space="0" w:color="auto"/>
              <w:right w:val="single" w:sz="4" w:space="0" w:color="auto"/>
            </w:tcBorders>
            <w:shd w:val="clear" w:color="auto" w:fill="auto"/>
            <w:noWrap/>
            <w:vAlign w:val="center"/>
            <w:hideMark/>
          </w:tcPr>
          <w:p w14:paraId="162517E9" w14:textId="77777777" w:rsidR="002D12F6" w:rsidRPr="007F20C9" w:rsidRDefault="002D12F6" w:rsidP="00407053">
            <w:pPr>
              <w:jc w:val="right"/>
              <w:rPr>
                <w:rFonts w:ascii="標楷體" w:eastAsia="標楷體" w:hAnsi="標楷體" w:cs="新細明體"/>
                <w:color w:val="000000" w:themeColor="text1"/>
                <w:sz w:val="24"/>
                <w:szCs w:val="24"/>
              </w:rPr>
            </w:pPr>
          </w:p>
        </w:tc>
        <w:tc>
          <w:tcPr>
            <w:tcW w:w="1029" w:type="dxa"/>
            <w:tcBorders>
              <w:top w:val="nil"/>
              <w:left w:val="nil"/>
              <w:bottom w:val="single" w:sz="4" w:space="0" w:color="auto"/>
              <w:right w:val="single" w:sz="4" w:space="0" w:color="auto"/>
            </w:tcBorders>
            <w:shd w:val="clear" w:color="auto" w:fill="auto"/>
            <w:noWrap/>
            <w:vAlign w:val="center"/>
            <w:hideMark/>
          </w:tcPr>
          <w:p w14:paraId="28131632" w14:textId="77777777" w:rsidR="002D12F6" w:rsidRPr="007F20C9" w:rsidRDefault="002D12F6" w:rsidP="00407053">
            <w:pPr>
              <w:jc w:val="right"/>
              <w:rPr>
                <w:rFonts w:ascii="標楷體" w:eastAsia="標楷體" w:hAnsi="標楷體" w:cs="新細明體"/>
                <w:color w:val="000000" w:themeColor="text1"/>
                <w:sz w:val="24"/>
                <w:szCs w:val="24"/>
              </w:rPr>
            </w:pPr>
            <w:r w:rsidRPr="007F20C9">
              <w:rPr>
                <w:rFonts w:ascii="標楷體" w:eastAsia="標楷體" w:hAnsi="標楷體" w:cs="新細明體" w:hint="eastAsia"/>
                <w:color w:val="000000" w:themeColor="text1"/>
                <w:sz w:val="24"/>
                <w:szCs w:val="24"/>
              </w:rPr>
              <w:t>969,047</w:t>
            </w:r>
          </w:p>
        </w:tc>
        <w:tc>
          <w:tcPr>
            <w:tcW w:w="1258" w:type="dxa"/>
            <w:tcBorders>
              <w:top w:val="nil"/>
              <w:left w:val="nil"/>
              <w:bottom w:val="single" w:sz="4" w:space="0" w:color="auto"/>
              <w:right w:val="single" w:sz="4" w:space="0" w:color="auto"/>
            </w:tcBorders>
            <w:shd w:val="clear" w:color="auto" w:fill="auto"/>
            <w:noWrap/>
            <w:vAlign w:val="center"/>
            <w:hideMark/>
          </w:tcPr>
          <w:p w14:paraId="7F4739C0" w14:textId="77777777" w:rsidR="002D12F6" w:rsidRPr="007F20C9" w:rsidRDefault="002D12F6" w:rsidP="00407053">
            <w:pPr>
              <w:jc w:val="right"/>
              <w:rPr>
                <w:rFonts w:ascii="標楷體" w:eastAsia="標楷體" w:hAnsi="標楷體" w:cs="新細明體"/>
                <w:color w:val="000000" w:themeColor="text1"/>
                <w:sz w:val="24"/>
                <w:szCs w:val="24"/>
              </w:rPr>
            </w:pPr>
          </w:p>
        </w:tc>
        <w:tc>
          <w:tcPr>
            <w:tcW w:w="1030" w:type="dxa"/>
            <w:tcBorders>
              <w:top w:val="nil"/>
              <w:left w:val="nil"/>
              <w:bottom w:val="single" w:sz="4" w:space="0" w:color="auto"/>
              <w:right w:val="single" w:sz="4" w:space="0" w:color="auto"/>
            </w:tcBorders>
            <w:shd w:val="clear" w:color="auto" w:fill="auto"/>
            <w:noWrap/>
            <w:vAlign w:val="center"/>
            <w:hideMark/>
          </w:tcPr>
          <w:p w14:paraId="6A7F86CA" w14:textId="77777777" w:rsidR="002D12F6" w:rsidRPr="007F20C9" w:rsidRDefault="002D12F6" w:rsidP="00407053">
            <w:pPr>
              <w:jc w:val="right"/>
              <w:rPr>
                <w:rFonts w:ascii="標楷體" w:eastAsia="標楷體" w:hAnsi="標楷體" w:cs="新細明體"/>
                <w:color w:val="000000" w:themeColor="text1"/>
                <w:sz w:val="24"/>
                <w:szCs w:val="24"/>
              </w:rPr>
            </w:pPr>
          </w:p>
        </w:tc>
      </w:tr>
      <w:tr w:rsidR="002D12F6" w:rsidRPr="007F20C9" w14:paraId="4F0F105C" w14:textId="77777777" w:rsidTr="00407053">
        <w:trPr>
          <w:trHeight w:val="316"/>
          <w:jc w:val="right"/>
        </w:trPr>
        <w:tc>
          <w:tcPr>
            <w:tcW w:w="684" w:type="dxa"/>
            <w:tcBorders>
              <w:top w:val="nil"/>
              <w:left w:val="single" w:sz="4" w:space="0" w:color="auto"/>
              <w:bottom w:val="single" w:sz="4" w:space="0" w:color="auto"/>
              <w:right w:val="single" w:sz="4" w:space="0" w:color="auto"/>
            </w:tcBorders>
            <w:shd w:val="clear" w:color="auto" w:fill="auto"/>
            <w:noWrap/>
            <w:vAlign w:val="center"/>
            <w:hideMark/>
          </w:tcPr>
          <w:p w14:paraId="2136750D" w14:textId="77777777" w:rsidR="002D12F6" w:rsidRPr="007F20C9" w:rsidRDefault="002D12F6" w:rsidP="00407053">
            <w:pPr>
              <w:jc w:val="center"/>
              <w:rPr>
                <w:rFonts w:ascii="標楷體" w:eastAsia="標楷體" w:hAnsi="標楷體" w:cs="新細明體"/>
                <w:color w:val="000000" w:themeColor="text1"/>
                <w:sz w:val="24"/>
                <w:szCs w:val="24"/>
              </w:rPr>
            </w:pPr>
            <w:r w:rsidRPr="007F20C9">
              <w:rPr>
                <w:rFonts w:ascii="標楷體" w:eastAsia="標楷體" w:hAnsi="標楷體" w:cs="新細明體" w:hint="eastAsia"/>
                <w:color w:val="000000" w:themeColor="text1"/>
                <w:sz w:val="24"/>
                <w:szCs w:val="24"/>
              </w:rPr>
              <w:t>111</w:t>
            </w:r>
          </w:p>
        </w:tc>
        <w:tc>
          <w:tcPr>
            <w:tcW w:w="1143" w:type="dxa"/>
            <w:tcBorders>
              <w:top w:val="nil"/>
              <w:left w:val="nil"/>
              <w:bottom w:val="single" w:sz="4" w:space="0" w:color="auto"/>
              <w:right w:val="single" w:sz="4" w:space="0" w:color="auto"/>
            </w:tcBorders>
            <w:shd w:val="clear" w:color="auto" w:fill="auto"/>
            <w:noWrap/>
            <w:vAlign w:val="center"/>
            <w:hideMark/>
          </w:tcPr>
          <w:p w14:paraId="41352C4B" w14:textId="77777777" w:rsidR="002D12F6" w:rsidRPr="007F20C9" w:rsidRDefault="002D12F6" w:rsidP="00407053">
            <w:pPr>
              <w:jc w:val="right"/>
              <w:rPr>
                <w:rFonts w:ascii="標楷體" w:eastAsia="標楷體" w:hAnsi="標楷體" w:cs="新細明體"/>
                <w:color w:val="000000" w:themeColor="text1"/>
                <w:sz w:val="24"/>
                <w:szCs w:val="24"/>
              </w:rPr>
            </w:pPr>
          </w:p>
        </w:tc>
        <w:tc>
          <w:tcPr>
            <w:tcW w:w="1143" w:type="dxa"/>
            <w:tcBorders>
              <w:top w:val="nil"/>
              <w:left w:val="nil"/>
              <w:bottom w:val="single" w:sz="4" w:space="0" w:color="auto"/>
              <w:right w:val="single" w:sz="4" w:space="0" w:color="auto"/>
            </w:tcBorders>
            <w:shd w:val="clear" w:color="auto" w:fill="auto"/>
            <w:noWrap/>
            <w:vAlign w:val="center"/>
            <w:hideMark/>
          </w:tcPr>
          <w:p w14:paraId="2FF11868" w14:textId="77777777" w:rsidR="002D12F6" w:rsidRPr="007F20C9" w:rsidRDefault="002D12F6" w:rsidP="00407053">
            <w:pPr>
              <w:jc w:val="right"/>
              <w:rPr>
                <w:rFonts w:ascii="標楷體" w:eastAsia="標楷體" w:hAnsi="標楷體" w:cs="新細明體"/>
                <w:color w:val="000000" w:themeColor="text1"/>
                <w:sz w:val="24"/>
                <w:szCs w:val="24"/>
              </w:rPr>
            </w:pPr>
            <w:r w:rsidRPr="007F20C9">
              <w:rPr>
                <w:rFonts w:ascii="標楷體" w:eastAsia="標楷體" w:hAnsi="標楷體" w:cs="新細明體" w:hint="eastAsia"/>
                <w:color w:val="000000" w:themeColor="text1"/>
                <w:sz w:val="24"/>
                <w:szCs w:val="24"/>
              </w:rPr>
              <w:t>607</w:t>
            </w:r>
          </w:p>
        </w:tc>
        <w:tc>
          <w:tcPr>
            <w:tcW w:w="1488" w:type="dxa"/>
            <w:tcBorders>
              <w:top w:val="nil"/>
              <w:left w:val="nil"/>
              <w:bottom w:val="single" w:sz="4" w:space="0" w:color="auto"/>
              <w:right w:val="single" w:sz="4" w:space="0" w:color="auto"/>
            </w:tcBorders>
            <w:shd w:val="clear" w:color="auto" w:fill="auto"/>
            <w:noWrap/>
            <w:vAlign w:val="center"/>
            <w:hideMark/>
          </w:tcPr>
          <w:p w14:paraId="4F421B7B" w14:textId="77777777" w:rsidR="002D12F6" w:rsidRPr="007F20C9" w:rsidRDefault="002D12F6" w:rsidP="00407053">
            <w:pPr>
              <w:jc w:val="right"/>
              <w:rPr>
                <w:rFonts w:ascii="標楷體" w:eastAsia="標楷體" w:hAnsi="標楷體" w:cs="新細明體"/>
                <w:color w:val="000000" w:themeColor="text1"/>
                <w:sz w:val="24"/>
                <w:szCs w:val="24"/>
              </w:rPr>
            </w:pPr>
          </w:p>
        </w:tc>
        <w:tc>
          <w:tcPr>
            <w:tcW w:w="1029" w:type="dxa"/>
            <w:tcBorders>
              <w:top w:val="nil"/>
              <w:left w:val="nil"/>
              <w:bottom w:val="single" w:sz="4" w:space="0" w:color="auto"/>
              <w:right w:val="single" w:sz="4" w:space="0" w:color="auto"/>
            </w:tcBorders>
            <w:shd w:val="clear" w:color="auto" w:fill="auto"/>
            <w:noWrap/>
            <w:vAlign w:val="center"/>
            <w:hideMark/>
          </w:tcPr>
          <w:p w14:paraId="36252563" w14:textId="77777777" w:rsidR="002D12F6" w:rsidRPr="007F20C9" w:rsidRDefault="002D12F6" w:rsidP="00407053">
            <w:pPr>
              <w:jc w:val="right"/>
              <w:rPr>
                <w:rFonts w:ascii="標楷體" w:eastAsia="標楷體" w:hAnsi="標楷體" w:cs="新細明體"/>
                <w:color w:val="000000" w:themeColor="text1"/>
                <w:sz w:val="24"/>
                <w:szCs w:val="24"/>
              </w:rPr>
            </w:pPr>
          </w:p>
        </w:tc>
        <w:tc>
          <w:tcPr>
            <w:tcW w:w="1029" w:type="dxa"/>
            <w:tcBorders>
              <w:top w:val="nil"/>
              <w:left w:val="nil"/>
              <w:bottom w:val="single" w:sz="4" w:space="0" w:color="auto"/>
              <w:right w:val="single" w:sz="4" w:space="0" w:color="auto"/>
            </w:tcBorders>
            <w:shd w:val="clear" w:color="auto" w:fill="auto"/>
            <w:noWrap/>
            <w:vAlign w:val="center"/>
            <w:hideMark/>
          </w:tcPr>
          <w:p w14:paraId="4A18096D" w14:textId="77777777" w:rsidR="002D12F6" w:rsidRPr="007F20C9" w:rsidRDefault="002D12F6" w:rsidP="00407053">
            <w:pPr>
              <w:jc w:val="right"/>
              <w:rPr>
                <w:rFonts w:ascii="標楷體" w:eastAsia="標楷體" w:hAnsi="標楷體" w:cs="新細明體"/>
                <w:color w:val="000000" w:themeColor="text1"/>
                <w:sz w:val="24"/>
                <w:szCs w:val="24"/>
              </w:rPr>
            </w:pPr>
            <w:r w:rsidRPr="007F20C9">
              <w:rPr>
                <w:rFonts w:ascii="標楷體" w:eastAsia="標楷體" w:hAnsi="標楷體" w:cs="新細明體" w:hint="eastAsia"/>
                <w:color w:val="000000" w:themeColor="text1"/>
                <w:sz w:val="24"/>
                <w:szCs w:val="24"/>
              </w:rPr>
              <w:t>966,703</w:t>
            </w:r>
          </w:p>
        </w:tc>
        <w:tc>
          <w:tcPr>
            <w:tcW w:w="1258" w:type="dxa"/>
            <w:tcBorders>
              <w:top w:val="nil"/>
              <w:left w:val="nil"/>
              <w:bottom w:val="single" w:sz="4" w:space="0" w:color="auto"/>
              <w:right w:val="single" w:sz="4" w:space="0" w:color="auto"/>
            </w:tcBorders>
            <w:shd w:val="clear" w:color="auto" w:fill="auto"/>
            <w:noWrap/>
            <w:vAlign w:val="center"/>
            <w:hideMark/>
          </w:tcPr>
          <w:p w14:paraId="172E78DC" w14:textId="77777777" w:rsidR="002D12F6" w:rsidRPr="007F20C9" w:rsidRDefault="002D12F6" w:rsidP="00407053">
            <w:pPr>
              <w:jc w:val="right"/>
              <w:rPr>
                <w:rFonts w:ascii="標楷體" w:eastAsia="標楷體" w:hAnsi="標楷體" w:cs="新細明體"/>
                <w:color w:val="000000" w:themeColor="text1"/>
                <w:sz w:val="24"/>
                <w:szCs w:val="24"/>
              </w:rPr>
            </w:pPr>
          </w:p>
        </w:tc>
        <w:tc>
          <w:tcPr>
            <w:tcW w:w="1030" w:type="dxa"/>
            <w:tcBorders>
              <w:top w:val="nil"/>
              <w:left w:val="nil"/>
              <w:bottom w:val="single" w:sz="4" w:space="0" w:color="auto"/>
              <w:right w:val="single" w:sz="4" w:space="0" w:color="auto"/>
            </w:tcBorders>
            <w:shd w:val="clear" w:color="auto" w:fill="auto"/>
            <w:noWrap/>
            <w:vAlign w:val="center"/>
            <w:hideMark/>
          </w:tcPr>
          <w:p w14:paraId="6CDF56BA" w14:textId="77777777" w:rsidR="002D12F6" w:rsidRPr="007F20C9" w:rsidRDefault="002D12F6" w:rsidP="00407053">
            <w:pPr>
              <w:jc w:val="right"/>
              <w:rPr>
                <w:rFonts w:ascii="標楷體" w:eastAsia="標楷體" w:hAnsi="標楷體" w:cs="新細明體"/>
                <w:color w:val="000000" w:themeColor="text1"/>
                <w:sz w:val="24"/>
                <w:szCs w:val="24"/>
              </w:rPr>
            </w:pPr>
          </w:p>
        </w:tc>
      </w:tr>
    </w:tbl>
    <w:p w14:paraId="0FF37DC1" w14:textId="77777777" w:rsidR="002D12F6" w:rsidRPr="007F20C9" w:rsidRDefault="002D12F6" w:rsidP="002D12F6">
      <w:pPr>
        <w:ind w:firstLineChars="1100" w:firstLine="3520"/>
        <w:rPr>
          <w:rFonts w:ascii="標楷體" w:eastAsia="標楷體" w:hAnsi="標楷體" w:cs="華康細明體"/>
          <w:color w:val="000000" w:themeColor="text1"/>
          <w:kern w:val="0"/>
        </w:rPr>
      </w:pPr>
      <w:r w:rsidRPr="007F20C9">
        <w:rPr>
          <w:rFonts w:ascii="標楷體" w:eastAsia="標楷體" w:hAnsi="標楷體" w:cs="華康細明體" w:hint="eastAsia"/>
          <w:color w:val="000000" w:themeColor="text1"/>
          <w:kern w:val="0"/>
        </w:rPr>
        <w:t>提案人：李貴敏　賴士葆</w:t>
      </w:r>
      <w:r w:rsidRPr="007F20C9">
        <w:rPr>
          <w:rFonts w:ascii="標楷體" w:eastAsia="標楷體" w:hAnsi="標楷體" w:hint="eastAsia"/>
          <w:color w:val="000000" w:themeColor="text1"/>
        </w:rPr>
        <w:t xml:space="preserve">　曾銘宗</w:t>
      </w:r>
    </w:p>
    <w:p w14:paraId="0B2C10E9" w14:textId="0E75DF83" w:rsidR="002D12F6" w:rsidRPr="007F20C9" w:rsidRDefault="002D12F6" w:rsidP="002D12F6">
      <w:pPr>
        <w:autoSpaceDE w:val="0"/>
        <w:autoSpaceDN w:val="0"/>
        <w:adjustRightInd/>
        <w:snapToGrid/>
        <w:ind w:leftChars="300" w:left="1280" w:hangingChars="100" w:hanging="320"/>
        <w:jc w:val="both"/>
        <w:rPr>
          <w:rFonts w:ascii="標楷體" w:eastAsia="標楷體" w:hAnsi="標楷體"/>
          <w:color w:val="000000" w:themeColor="text1"/>
        </w:rPr>
      </w:pPr>
      <w:r w:rsidRPr="007F20C9">
        <w:rPr>
          <w:rFonts w:ascii="標楷體" w:eastAsia="標楷體" w:hAnsi="標楷體" w:hint="eastAsia"/>
          <w:color w:val="000000" w:themeColor="text1"/>
        </w:rPr>
        <w:t>3.臺銀人壽保險股份有限公司</w:t>
      </w:r>
      <w:r w:rsidRPr="007F20C9">
        <w:rPr>
          <w:rFonts w:ascii="標楷體" w:eastAsia="標楷體" w:hAnsi="標楷體"/>
          <w:color w:val="000000" w:themeColor="text1"/>
        </w:rPr>
        <w:t>111</w:t>
      </w:r>
      <w:r w:rsidRPr="007F20C9">
        <w:rPr>
          <w:rFonts w:ascii="標楷體" w:eastAsia="標楷體" w:hAnsi="標楷體" w:hint="eastAsia"/>
          <w:color w:val="000000" w:themeColor="text1"/>
        </w:rPr>
        <w:t>年度預算案於管理費用項下</w:t>
      </w:r>
      <w:r w:rsidRPr="007F20C9">
        <w:rPr>
          <w:rFonts w:ascii="標楷體" w:eastAsia="標楷體" w:hAnsi="標楷體" w:hint="eastAsia"/>
          <w:color w:val="000000" w:themeColor="text1"/>
        </w:rPr>
        <w:lastRenderedPageBreak/>
        <w:t>編列「用人費用」</w:t>
      </w:r>
      <w:r w:rsidRPr="007F20C9">
        <w:rPr>
          <w:rFonts w:ascii="標楷體" w:eastAsia="標楷體" w:hAnsi="標楷體"/>
          <w:color w:val="000000" w:themeColor="text1"/>
        </w:rPr>
        <w:t>147,432</w:t>
      </w:r>
      <w:r w:rsidRPr="007F20C9">
        <w:rPr>
          <w:rFonts w:ascii="標楷體" w:eastAsia="標楷體" w:hAnsi="標楷體" w:hint="eastAsia"/>
          <w:color w:val="000000" w:themeColor="text1"/>
        </w:rPr>
        <w:t>千元，較</w:t>
      </w:r>
      <w:r w:rsidRPr="007F20C9">
        <w:rPr>
          <w:rFonts w:ascii="標楷體" w:eastAsia="標楷體" w:hAnsi="標楷體"/>
          <w:color w:val="000000" w:themeColor="text1"/>
        </w:rPr>
        <w:t>109</w:t>
      </w:r>
      <w:r w:rsidRPr="007F20C9">
        <w:rPr>
          <w:rFonts w:ascii="標楷體" w:eastAsia="標楷體" w:hAnsi="標楷體" w:hint="eastAsia"/>
          <w:color w:val="000000" w:themeColor="text1"/>
        </w:rPr>
        <w:t>年度決算數</w:t>
      </w:r>
      <w:r w:rsidRPr="007F20C9">
        <w:rPr>
          <w:rFonts w:ascii="標楷體" w:eastAsia="標楷體" w:hAnsi="標楷體"/>
          <w:color w:val="000000" w:themeColor="text1"/>
        </w:rPr>
        <w:t>126,714</w:t>
      </w:r>
      <w:r w:rsidRPr="007F20C9">
        <w:rPr>
          <w:rFonts w:ascii="標楷體" w:eastAsia="標楷體" w:hAnsi="標楷體" w:hint="eastAsia"/>
          <w:color w:val="000000" w:themeColor="text1"/>
        </w:rPr>
        <w:t>千元，增編</w:t>
      </w:r>
      <w:r w:rsidRPr="007F20C9">
        <w:rPr>
          <w:rFonts w:ascii="標楷體" w:eastAsia="標楷體" w:hAnsi="標楷體"/>
          <w:color w:val="000000" w:themeColor="text1"/>
        </w:rPr>
        <w:t>20,718</w:t>
      </w:r>
      <w:r w:rsidRPr="007F20C9">
        <w:rPr>
          <w:rFonts w:ascii="標楷體" w:eastAsia="標楷體" w:hAnsi="標楷體" w:hint="eastAsia"/>
          <w:color w:val="000000" w:themeColor="text1"/>
        </w:rPr>
        <w:t>千元，依附屬單位預算共同項目編列作業規範規定，用人費用應注重用人成本效益，本撙節原則核實編列，爰提案減列管理費用</w:t>
      </w:r>
      <w:r w:rsidRPr="007F20C9">
        <w:rPr>
          <w:rFonts w:ascii="標楷體" w:eastAsia="標楷體" w:hAnsi="標楷體"/>
          <w:color w:val="000000" w:themeColor="text1"/>
        </w:rPr>
        <w:t>-</w:t>
      </w:r>
      <w:r w:rsidRPr="007F20C9">
        <w:rPr>
          <w:rFonts w:ascii="標楷體" w:eastAsia="標楷體" w:hAnsi="標楷體" w:hint="eastAsia"/>
          <w:color w:val="000000" w:themeColor="text1"/>
        </w:rPr>
        <w:t>用人費用</w:t>
      </w:r>
      <w:r w:rsidRPr="007F20C9">
        <w:rPr>
          <w:rFonts w:ascii="標楷體" w:eastAsia="標楷體" w:hAnsi="標楷體"/>
          <w:color w:val="000000" w:themeColor="text1"/>
        </w:rPr>
        <w:t>5,000</w:t>
      </w:r>
      <w:r w:rsidRPr="007F20C9">
        <w:rPr>
          <w:rFonts w:ascii="標楷體" w:eastAsia="標楷體" w:hAnsi="標楷體" w:hint="eastAsia"/>
          <w:color w:val="000000" w:themeColor="text1"/>
        </w:rPr>
        <w:t>千元，是否有當？敬請公決。</w:t>
      </w:r>
    </w:p>
    <w:p w14:paraId="34916C2C" w14:textId="77777777" w:rsidR="002D12F6" w:rsidRPr="007F20C9" w:rsidRDefault="002D12F6" w:rsidP="002D12F6">
      <w:pPr>
        <w:ind w:firstLineChars="1100" w:firstLine="3520"/>
        <w:rPr>
          <w:rFonts w:ascii="標楷體" w:eastAsia="標楷體" w:hAnsi="標楷體" w:cs="華康細明體"/>
          <w:color w:val="000000" w:themeColor="text1"/>
          <w:kern w:val="0"/>
        </w:rPr>
      </w:pPr>
      <w:r w:rsidRPr="007F20C9">
        <w:rPr>
          <w:rFonts w:ascii="標楷體" w:eastAsia="標楷體" w:hAnsi="標楷體" w:cs="華康細明體" w:hint="eastAsia"/>
          <w:color w:val="000000" w:themeColor="text1"/>
          <w:kern w:val="0"/>
        </w:rPr>
        <w:t xml:space="preserve">提案人：李貴敏　</w:t>
      </w:r>
      <w:r w:rsidRPr="007F20C9">
        <w:rPr>
          <w:rFonts w:ascii="標楷體" w:eastAsia="標楷體" w:hAnsi="標楷體" w:hint="eastAsia"/>
          <w:color w:val="000000" w:themeColor="text1"/>
        </w:rPr>
        <w:t xml:space="preserve">曾銘宗　</w:t>
      </w:r>
      <w:r w:rsidRPr="007F20C9">
        <w:rPr>
          <w:rFonts w:ascii="標楷體" w:eastAsia="標楷體" w:hAnsi="標楷體" w:cs="華康細明體" w:hint="eastAsia"/>
          <w:color w:val="000000" w:themeColor="text1"/>
          <w:kern w:val="0"/>
        </w:rPr>
        <w:t>賴士葆</w:t>
      </w:r>
      <w:r w:rsidRPr="007F20C9">
        <w:rPr>
          <w:rFonts w:ascii="標楷體" w:eastAsia="標楷體" w:hAnsi="標楷體" w:hint="eastAsia"/>
          <w:color w:val="000000" w:themeColor="text1"/>
        </w:rPr>
        <w:t xml:space="preserve">　</w:t>
      </w:r>
    </w:p>
    <w:p w14:paraId="49EFB04C" w14:textId="3A69ADBF" w:rsidR="002D12F6" w:rsidRPr="007F20C9" w:rsidRDefault="002D12F6" w:rsidP="002D12F6">
      <w:pPr>
        <w:autoSpaceDE w:val="0"/>
        <w:autoSpaceDN w:val="0"/>
        <w:adjustRightInd/>
        <w:snapToGrid/>
        <w:ind w:left="960" w:hangingChars="300" w:hanging="960"/>
        <w:jc w:val="both"/>
        <w:rPr>
          <w:rFonts w:ascii="標楷體" w:eastAsia="標楷體" w:hAnsi="標楷體" w:cs="華康細明體"/>
          <w:color w:val="000000" w:themeColor="text1"/>
          <w:kern w:val="0"/>
        </w:rPr>
      </w:pPr>
      <w:r w:rsidRPr="007F20C9">
        <w:rPr>
          <w:rFonts w:ascii="標楷體" w:eastAsia="標楷體" w:hAnsi="標楷體" w:hint="eastAsia"/>
          <w:color w:val="000000" w:themeColor="text1"/>
        </w:rPr>
        <w:t xml:space="preserve">　</w:t>
      </w:r>
      <w:r w:rsidRPr="007F20C9">
        <w:rPr>
          <w:rFonts w:ascii="標楷體" w:eastAsia="標楷體" w:hAnsi="標楷體" w:cs="華康細明體"/>
          <w:color w:val="000000" w:themeColor="text1"/>
          <w:kern w:val="0"/>
        </w:rPr>
        <w:t>(</w:t>
      </w:r>
      <w:r>
        <w:rPr>
          <w:rFonts w:ascii="標楷體" w:eastAsia="標楷體" w:hAnsi="標楷體" w:cs="華康細明體" w:hint="eastAsia"/>
          <w:color w:val="000000" w:themeColor="text1"/>
          <w:kern w:val="0"/>
        </w:rPr>
        <w:t>八</w:t>
      </w:r>
      <w:r w:rsidRPr="007F20C9">
        <w:rPr>
          <w:rFonts w:ascii="標楷體" w:eastAsia="標楷體" w:hAnsi="標楷體" w:cs="華康細明體"/>
          <w:color w:val="000000" w:themeColor="text1"/>
          <w:kern w:val="0"/>
        </w:rPr>
        <w:t>)</w:t>
      </w:r>
      <w:r w:rsidRPr="007F20C9">
        <w:rPr>
          <w:rFonts w:ascii="標楷體" w:eastAsia="標楷體" w:hAnsi="標楷體" w:cs="華康細明體" w:hint="eastAsia"/>
          <w:color w:val="000000" w:themeColor="text1"/>
          <w:kern w:val="0"/>
        </w:rPr>
        <w:t>通過決議42項：</w:t>
      </w:r>
    </w:p>
    <w:p w14:paraId="0B4B250F" w14:textId="4BCBE25C" w:rsidR="002D12F6" w:rsidRPr="007F20C9" w:rsidRDefault="002D12F6" w:rsidP="002D12F6">
      <w:pPr>
        <w:autoSpaceDE w:val="0"/>
        <w:autoSpaceDN w:val="0"/>
        <w:adjustRightInd/>
        <w:snapToGrid/>
        <w:ind w:leftChars="300" w:left="1280" w:hangingChars="100" w:hanging="320"/>
        <w:jc w:val="both"/>
        <w:rPr>
          <w:rFonts w:ascii="標楷體" w:eastAsia="標楷體" w:hAnsi="標楷體"/>
          <w:color w:val="000000" w:themeColor="text1"/>
        </w:rPr>
      </w:pPr>
      <w:r w:rsidRPr="007F20C9">
        <w:rPr>
          <w:rFonts w:ascii="標楷體" w:eastAsia="標楷體" w:hAnsi="標楷體" w:hint="eastAsia"/>
          <w:color w:val="000000" w:themeColor="text1"/>
        </w:rPr>
        <w:t>1.111年度臺灣金融控股股份有限公司「合併業務費用」項下「業務費用」之「服務費用」編列36億0,471萬5千元，然查109年度決算數為31億9,368萬9千元，亦低於當年度預算編列數。而近年金控合併資產規模之擴增速度緩於其他金融控股股份有限公司，另資產報酬率及權益報酬率多呈下滑態勢，顯示出臺灣金融控股股份有限公司整體經營規模有萎縮之情形。綜上，考量近年獲利遞減，實有減少支出之必要，爰凍結該項預算1億元，要求臺灣金融控股股份有限公司應儘速針對經營方針及業務規劃進行總體改善，並向立法院財政委員會提出書面報告後，始得動支。</w:t>
      </w:r>
    </w:p>
    <w:p w14:paraId="5CD974EF" w14:textId="77777777" w:rsidR="002D12F6" w:rsidRPr="007F20C9" w:rsidRDefault="002D12F6" w:rsidP="002D12F6">
      <w:pPr>
        <w:ind w:firstLineChars="1100" w:firstLine="3520"/>
        <w:rPr>
          <w:rFonts w:ascii="標楷體" w:eastAsia="標楷體" w:hAnsi="標楷體" w:cs="華康細明體"/>
          <w:color w:val="000000" w:themeColor="text1"/>
          <w:kern w:val="0"/>
        </w:rPr>
      </w:pPr>
      <w:r w:rsidRPr="007F20C9">
        <w:rPr>
          <w:rFonts w:ascii="標楷體" w:eastAsia="標楷體" w:hAnsi="標楷體" w:cs="華康細明體" w:hint="eastAsia"/>
          <w:color w:val="000000" w:themeColor="text1"/>
          <w:kern w:val="0"/>
        </w:rPr>
        <w:t>提案人：張其祿　賴士葆　林德福</w:t>
      </w:r>
    </w:p>
    <w:p w14:paraId="1D67CF6A" w14:textId="67B7D217" w:rsidR="002D12F6" w:rsidRPr="007F20C9" w:rsidRDefault="002D12F6" w:rsidP="002D12F6">
      <w:pPr>
        <w:autoSpaceDE w:val="0"/>
        <w:autoSpaceDN w:val="0"/>
        <w:adjustRightInd/>
        <w:snapToGrid/>
        <w:ind w:leftChars="300" w:left="1280" w:hangingChars="100" w:hanging="320"/>
        <w:jc w:val="both"/>
        <w:rPr>
          <w:rFonts w:ascii="標楷體" w:eastAsia="標楷體" w:hAnsi="標楷體"/>
          <w:color w:val="000000" w:themeColor="text1"/>
        </w:rPr>
      </w:pPr>
      <w:r w:rsidRPr="007F20C9">
        <w:rPr>
          <w:rFonts w:ascii="標楷體" w:eastAsia="標楷體" w:hAnsi="標楷體" w:hint="eastAsia"/>
          <w:color w:val="000000" w:themeColor="text1"/>
        </w:rPr>
        <w:t>2.</w:t>
      </w:r>
      <w:r w:rsidRPr="007F20C9">
        <w:rPr>
          <w:rFonts w:ascii="標楷體" w:eastAsia="標楷體" w:hAnsi="標楷體"/>
          <w:color w:val="000000" w:themeColor="text1"/>
        </w:rPr>
        <w:t>111</w:t>
      </w:r>
      <w:r w:rsidRPr="007F20C9">
        <w:rPr>
          <w:rFonts w:ascii="標楷體" w:eastAsia="標楷體" w:hAnsi="標楷體" w:hint="eastAsia"/>
          <w:color w:val="000000" w:themeColor="text1"/>
        </w:rPr>
        <w:t>年度臺灣金融控股股份有限公司於「營業費用」項下「管理費用」中「服務費用」之「行銷推廣費」編列</w:t>
      </w:r>
      <w:r w:rsidRPr="007F20C9">
        <w:rPr>
          <w:rFonts w:ascii="標楷體" w:eastAsia="標楷體" w:hAnsi="標楷體"/>
          <w:color w:val="000000" w:themeColor="text1"/>
        </w:rPr>
        <w:t>1,</w:t>
      </w:r>
      <w:r w:rsidRPr="007F20C9">
        <w:rPr>
          <w:rFonts w:ascii="標楷體" w:eastAsia="標楷體" w:hAnsi="標楷體" w:hint="eastAsia"/>
          <w:color w:val="000000" w:themeColor="text1"/>
        </w:rPr>
        <w:t>9</w:t>
      </w:r>
      <w:r w:rsidRPr="007F20C9">
        <w:rPr>
          <w:rFonts w:ascii="標楷體" w:eastAsia="標楷體" w:hAnsi="標楷體"/>
          <w:color w:val="000000" w:themeColor="text1"/>
        </w:rPr>
        <w:t>85</w:t>
      </w:r>
      <w:r w:rsidRPr="007F20C9">
        <w:rPr>
          <w:rFonts w:ascii="標楷體" w:eastAsia="標楷體" w:hAnsi="標楷體" w:hint="eastAsia"/>
          <w:color w:val="000000" w:themeColor="text1"/>
        </w:rPr>
        <w:t>萬元，列有業務</w:t>
      </w:r>
      <w:r w:rsidRPr="007F20C9">
        <w:rPr>
          <w:rFonts w:ascii="標楷體" w:eastAsia="標楷體" w:hAnsi="標楷體" w:cs="新細明體" w:hint="eastAsia"/>
          <w:color w:val="000000" w:themeColor="text1"/>
        </w:rPr>
        <w:t>行</w:t>
      </w:r>
      <w:r w:rsidRPr="007F20C9">
        <w:rPr>
          <w:rFonts w:ascii="標楷體" w:eastAsia="標楷體" w:hAnsi="標楷體" w:cs="華康楷書體W5" w:hint="eastAsia"/>
          <w:color w:val="000000" w:themeColor="text1"/>
        </w:rPr>
        <w:t>銷及推動集團間共同作業等廣告、</w:t>
      </w:r>
      <w:r w:rsidRPr="007F20C9">
        <w:rPr>
          <w:rFonts w:ascii="標楷體" w:eastAsia="標楷體" w:hAnsi="標楷體" w:cs="新細明體" w:hint="eastAsia"/>
          <w:color w:val="000000" w:themeColor="text1"/>
        </w:rPr>
        <w:t>行</w:t>
      </w:r>
      <w:r w:rsidRPr="007F20C9">
        <w:rPr>
          <w:rFonts w:ascii="標楷體" w:eastAsia="標楷體" w:hAnsi="標楷體" w:cs="華康楷書體W5" w:hint="eastAsia"/>
          <w:color w:val="000000" w:themeColor="text1"/>
        </w:rPr>
        <w:t>銷、宣導及紀</w:t>
      </w:r>
      <w:r w:rsidRPr="007F20C9">
        <w:rPr>
          <w:rFonts w:ascii="標楷體" w:eastAsia="標楷體" w:hAnsi="標楷體" w:cs="新細明體" w:hint="eastAsia"/>
          <w:color w:val="000000" w:themeColor="text1"/>
        </w:rPr>
        <w:t>念</w:t>
      </w:r>
      <w:r w:rsidRPr="007F20C9">
        <w:rPr>
          <w:rFonts w:ascii="標楷體" w:eastAsia="標楷體" w:hAnsi="標楷體" w:cs="華康楷書體W5" w:hint="eastAsia"/>
          <w:color w:val="000000" w:themeColor="text1"/>
        </w:rPr>
        <w:t>品等費用，查</w:t>
      </w:r>
      <w:r w:rsidRPr="007F20C9">
        <w:rPr>
          <w:rFonts w:ascii="標楷體" w:eastAsia="標楷體" w:hAnsi="標楷體"/>
          <w:color w:val="000000" w:themeColor="text1"/>
        </w:rPr>
        <w:t>107</w:t>
      </w:r>
      <w:r w:rsidRPr="007F20C9">
        <w:rPr>
          <w:rFonts w:ascii="標楷體" w:eastAsia="標楷體" w:hAnsi="標楷體" w:hint="eastAsia"/>
          <w:color w:val="000000" w:themeColor="text1"/>
        </w:rPr>
        <w:t>至</w:t>
      </w:r>
      <w:r w:rsidRPr="007F20C9">
        <w:rPr>
          <w:rFonts w:ascii="標楷體" w:eastAsia="標楷體" w:hAnsi="標楷體"/>
          <w:color w:val="000000" w:themeColor="text1"/>
        </w:rPr>
        <w:t>109</w:t>
      </w:r>
      <w:r w:rsidRPr="007F20C9">
        <w:rPr>
          <w:rFonts w:ascii="標楷體" w:eastAsia="標楷體" w:hAnsi="標楷體" w:hint="eastAsia"/>
          <w:color w:val="000000" w:themeColor="text1"/>
        </w:rPr>
        <w:t>年度決算數最高</w:t>
      </w:r>
      <w:r w:rsidRPr="007F20C9">
        <w:rPr>
          <w:rFonts w:ascii="標楷體" w:eastAsia="標楷體" w:hAnsi="標楷體"/>
          <w:color w:val="000000" w:themeColor="text1"/>
        </w:rPr>
        <w:t>1,</w:t>
      </w:r>
      <w:r w:rsidRPr="007F20C9">
        <w:rPr>
          <w:rFonts w:ascii="標楷體" w:eastAsia="標楷體" w:hAnsi="標楷體" w:hint="eastAsia"/>
          <w:color w:val="000000" w:themeColor="text1"/>
        </w:rPr>
        <w:t>3</w:t>
      </w:r>
      <w:r w:rsidRPr="007F20C9">
        <w:rPr>
          <w:rFonts w:ascii="標楷體" w:eastAsia="標楷體" w:hAnsi="標楷體"/>
          <w:color w:val="000000" w:themeColor="text1"/>
        </w:rPr>
        <w:t>67</w:t>
      </w:r>
      <w:r w:rsidRPr="007F20C9">
        <w:rPr>
          <w:rFonts w:ascii="標楷體" w:eastAsia="標楷體" w:hAnsi="標楷體" w:hint="eastAsia"/>
          <w:color w:val="000000" w:themeColor="text1"/>
        </w:rPr>
        <w:t>萬</w:t>
      </w:r>
      <w:r w:rsidRPr="007F20C9">
        <w:rPr>
          <w:rFonts w:ascii="標楷體" w:eastAsia="標楷體" w:hAnsi="標楷體"/>
          <w:color w:val="000000" w:themeColor="text1"/>
        </w:rPr>
        <w:t>9</w:t>
      </w:r>
      <w:r w:rsidRPr="007F20C9">
        <w:rPr>
          <w:rFonts w:ascii="標楷體" w:eastAsia="標楷體" w:hAnsi="標楷體" w:hint="eastAsia"/>
          <w:color w:val="000000" w:themeColor="text1"/>
        </w:rPr>
        <w:t>千元，及近3年預決算數實現率為</w:t>
      </w:r>
      <w:r w:rsidRPr="007F20C9">
        <w:rPr>
          <w:rFonts w:ascii="標楷體" w:eastAsia="標楷體" w:hAnsi="標楷體"/>
          <w:color w:val="000000" w:themeColor="text1"/>
        </w:rPr>
        <w:t>62.26%</w:t>
      </w:r>
      <w:r w:rsidRPr="007F20C9">
        <w:rPr>
          <w:rFonts w:ascii="標楷體" w:eastAsia="標楷體" w:hAnsi="標楷體" w:hint="eastAsia"/>
          <w:color w:val="000000" w:themeColor="text1"/>
        </w:rPr>
        <w:t>至</w:t>
      </w:r>
      <w:r w:rsidRPr="007F20C9">
        <w:rPr>
          <w:rFonts w:ascii="標楷體" w:eastAsia="標楷體" w:hAnsi="標楷體"/>
          <w:color w:val="000000" w:themeColor="text1"/>
        </w:rPr>
        <w:t>69.17%</w:t>
      </w:r>
      <w:r w:rsidRPr="007F20C9">
        <w:rPr>
          <w:rFonts w:ascii="標楷體" w:eastAsia="標楷體" w:hAnsi="標楷體" w:hint="eastAsia"/>
          <w:color w:val="000000" w:themeColor="text1"/>
        </w:rPr>
        <w:t>，顯示預算編列有高估情形，考量政府經費短絀，是項費用可按決算數予以降低，以減少管理費用支出，爰凍結該項預算</w:t>
      </w:r>
      <w:r w:rsidRPr="007F20C9">
        <w:rPr>
          <w:rFonts w:ascii="標楷體" w:eastAsia="標楷體" w:hAnsi="標楷體"/>
          <w:color w:val="000000" w:themeColor="text1"/>
        </w:rPr>
        <w:t>300</w:t>
      </w:r>
      <w:r w:rsidRPr="007F20C9">
        <w:rPr>
          <w:rFonts w:ascii="標楷體" w:eastAsia="標楷體" w:hAnsi="標楷體" w:hint="eastAsia"/>
          <w:color w:val="000000" w:themeColor="text1"/>
        </w:rPr>
        <w:t>萬元，俟臺灣金融控股股份有限公司向立法院財政委員會提出書面報告後，始得動支。</w:t>
      </w:r>
    </w:p>
    <w:p w14:paraId="328CE023" w14:textId="77777777" w:rsidR="002D12F6" w:rsidRPr="007F20C9" w:rsidRDefault="002D12F6" w:rsidP="002D12F6">
      <w:pPr>
        <w:ind w:leftChars="1100" w:left="4800" w:hangingChars="400" w:hanging="1280"/>
        <w:rPr>
          <w:rFonts w:ascii="標楷體" w:eastAsia="標楷體" w:hAnsi="標楷體" w:cs="華康細明體"/>
          <w:color w:val="000000" w:themeColor="text1"/>
          <w:kern w:val="0"/>
        </w:rPr>
      </w:pPr>
      <w:r w:rsidRPr="007F20C9">
        <w:rPr>
          <w:rFonts w:ascii="標楷體" w:eastAsia="標楷體" w:hAnsi="標楷體" w:cs="華康細明體" w:hint="eastAsia"/>
          <w:color w:val="000000" w:themeColor="text1"/>
          <w:kern w:val="0"/>
        </w:rPr>
        <w:t>提案人：賴士葆　李貴敏　張其祿　林德福</w:t>
      </w:r>
      <w:r w:rsidRPr="007F20C9">
        <w:rPr>
          <w:rFonts w:ascii="標楷體" w:eastAsia="標楷體" w:hAnsi="標楷體" w:cs="華康細明體" w:hint="eastAsia"/>
          <w:color w:val="000000" w:themeColor="text1"/>
          <w:kern w:val="0"/>
        </w:rPr>
        <w:lastRenderedPageBreak/>
        <w:t>曾銘宗</w:t>
      </w:r>
    </w:p>
    <w:p w14:paraId="617F7541" w14:textId="1203A110" w:rsidR="002D12F6" w:rsidRPr="007F20C9" w:rsidRDefault="002D12F6" w:rsidP="002D12F6">
      <w:pPr>
        <w:autoSpaceDE w:val="0"/>
        <w:autoSpaceDN w:val="0"/>
        <w:adjustRightInd/>
        <w:snapToGrid/>
        <w:ind w:leftChars="300" w:left="1280" w:hangingChars="100" w:hanging="320"/>
        <w:jc w:val="both"/>
        <w:rPr>
          <w:rFonts w:ascii="標楷體" w:eastAsia="標楷體" w:hAnsi="標楷體"/>
          <w:color w:val="000000" w:themeColor="text1"/>
        </w:rPr>
      </w:pPr>
      <w:r w:rsidRPr="007F20C9">
        <w:rPr>
          <w:rFonts w:ascii="標楷體" w:eastAsia="標楷體" w:hAnsi="標楷體" w:hint="eastAsia"/>
          <w:color w:val="000000" w:themeColor="text1"/>
        </w:rPr>
        <w:t>3.111年度臺灣金融控股股份有限公司「合併營業外費用」項下「財務成本」</w:t>
      </w:r>
      <w:r w:rsidR="00BC1ECC">
        <w:rPr>
          <w:rFonts w:ascii="標楷體" w:eastAsia="標楷體" w:hAnsi="標楷體" w:hint="eastAsia"/>
          <w:color w:val="000000" w:themeColor="text1"/>
        </w:rPr>
        <w:t>之</w:t>
      </w:r>
      <w:r w:rsidRPr="007F20C9">
        <w:rPr>
          <w:rFonts w:ascii="標楷體" w:eastAsia="標楷體" w:hAnsi="標楷體" w:hint="eastAsia"/>
          <w:color w:val="000000" w:themeColor="text1"/>
        </w:rPr>
        <w:t>「利息費用」編列4億7</w:t>
      </w:r>
      <w:r w:rsidRPr="007F20C9">
        <w:rPr>
          <w:rFonts w:ascii="標楷體" w:eastAsia="標楷體" w:hAnsi="標楷體"/>
          <w:color w:val="000000" w:themeColor="text1"/>
        </w:rPr>
        <w:t>,</w:t>
      </w:r>
      <w:r w:rsidRPr="007F20C9">
        <w:rPr>
          <w:rFonts w:ascii="標楷體" w:eastAsia="標楷體" w:hAnsi="標楷體" w:hint="eastAsia"/>
          <w:color w:val="000000" w:themeColor="text1"/>
        </w:rPr>
        <w:t>033萬1千元，而110年度編列4億7</w:t>
      </w:r>
      <w:r w:rsidRPr="007F20C9">
        <w:rPr>
          <w:rFonts w:ascii="標楷體" w:eastAsia="標楷體" w:hAnsi="標楷體"/>
          <w:color w:val="000000" w:themeColor="text1"/>
        </w:rPr>
        <w:t>,</w:t>
      </w:r>
      <w:r w:rsidRPr="007F20C9">
        <w:rPr>
          <w:rFonts w:ascii="標楷體" w:eastAsia="標楷體" w:hAnsi="標楷體" w:hint="eastAsia"/>
          <w:color w:val="000000" w:themeColor="text1"/>
        </w:rPr>
        <w:t>652萬6千元，然而根據109年度決算數僅有282萬2千元，與109年預算數4億5</w:t>
      </w:r>
      <w:r w:rsidRPr="007F20C9">
        <w:rPr>
          <w:rFonts w:ascii="標楷體" w:eastAsia="標楷體" w:hAnsi="標楷體"/>
          <w:color w:val="000000" w:themeColor="text1"/>
        </w:rPr>
        <w:t>,</w:t>
      </w:r>
      <w:r w:rsidRPr="007F20C9">
        <w:rPr>
          <w:rFonts w:ascii="標楷體" w:eastAsia="標楷體" w:hAnsi="標楷體" w:hint="eastAsia"/>
          <w:color w:val="000000" w:themeColor="text1"/>
        </w:rPr>
        <w:t>707萬4千元，相差4億5</w:t>
      </w:r>
      <w:r w:rsidRPr="007F20C9">
        <w:rPr>
          <w:rFonts w:ascii="標楷體" w:eastAsia="標楷體" w:hAnsi="標楷體"/>
          <w:color w:val="000000" w:themeColor="text1"/>
        </w:rPr>
        <w:t>,</w:t>
      </w:r>
      <w:r w:rsidRPr="007F20C9">
        <w:rPr>
          <w:rFonts w:ascii="標楷體" w:eastAsia="標楷體" w:hAnsi="標楷體" w:hint="eastAsia"/>
          <w:color w:val="000000" w:themeColor="text1"/>
        </w:rPr>
        <w:t>425萬2千元，顯見相關費用有予以精簡的空間，以利政府財政撙節，爰凍結該項預算5</w:t>
      </w:r>
      <w:r w:rsidRPr="007F20C9">
        <w:rPr>
          <w:rFonts w:ascii="標楷體" w:eastAsia="標楷體" w:hAnsi="標楷體"/>
          <w:color w:val="000000" w:themeColor="text1"/>
        </w:rPr>
        <w:t>,</w:t>
      </w:r>
      <w:r w:rsidRPr="007F20C9">
        <w:rPr>
          <w:rFonts w:ascii="標楷體" w:eastAsia="標楷體" w:hAnsi="標楷體" w:hint="eastAsia"/>
          <w:color w:val="000000" w:themeColor="text1"/>
        </w:rPr>
        <w:t>000萬元，俟臺灣金融控股股份有限公司向立法院財政委員會提出書面報告後，始得動支。</w:t>
      </w:r>
    </w:p>
    <w:p w14:paraId="71C236F2" w14:textId="77777777" w:rsidR="002D12F6" w:rsidRPr="007F20C9" w:rsidRDefault="002D12F6" w:rsidP="002D12F6">
      <w:pPr>
        <w:ind w:leftChars="1100" w:left="4800" w:hangingChars="400" w:hanging="1280"/>
        <w:rPr>
          <w:rFonts w:ascii="標楷體" w:eastAsia="標楷體" w:hAnsi="標楷體" w:cs="華康細明體"/>
          <w:color w:val="000000" w:themeColor="text1"/>
          <w:kern w:val="0"/>
        </w:rPr>
      </w:pPr>
      <w:r w:rsidRPr="007F20C9">
        <w:rPr>
          <w:rFonts w:ascii="標楷體" w:eastAsia="標楷體" w:hAnsi="標楷體" w:cs="華康細明體" w:hint="eastAsia"/>
          <w:color w:val="000000" w:themeColor="text1"/>
          <w:kern w:val="0"/>
        </w:rPr>
        <w:t>提案人：張其祿　賴士葆　林德福　李貴敏曾銘宗</w:t>
      </w:r>
    </w:p>
    <w:p w14:paraId="42C2D72D" w14:textId="30469B16" w:rsidR="002D12F6" w:rsidRPr="007F20C9" w:rsidRDefault="002D12F6" w:rsidP="002D12F6">
      <w:pPr>
        <w:autoSpaceDE w:val="0"/>
        <w:autoSpaceDN w:val="0"/>
        <w:adjustRightInd/>
        <w:snapToGrid/>
        <w:ind w:leftChars="300" w:left="1280" w:hangingChars="100" w:hanging="320"/>
        <w:jc w:val="both"/>
        <w:rPr>
          <w:rFonts w:ascii="標楷體" w:eastAsia="標楷體" w:hAnsi="標楷體"/>
          <w:color w:val="000000" w:themeColor="text1"/>
        </w:rPr>
      </w:pPr>
      <w:r w:rsidRPr="007F20C9">
        <w:rPr>
          <w:rFonts w:ascii="標楷體" w:eastAsia="標楷體" w:hAnsi="標楷體" w:hint="eastAsia"/>
          <w:color w:val="000000" w:themeColor="text1"/>
        </w:rPr>
        <w:t>4.111年度臺灣金融控股股份有限公司</w:t>
      </w:r>
      <w:r w:rsidRPr="007F20C9">
        <w:rPr>
          <w:rFonts w:ascii="標楷體" w:eastAsia="標楷體" w:hAnsi="標楷體" w:cs="華康楷書體W5" w:hint="eastAsia"/>
          <w:color w:val="000000" w:themeColor="text1"/>
        </w:rPr>
        <w:t>預算案於</w:t>
      </w:r>
      <w:r w:rsidRPr="007F20C9">
        <w:rPr>
          <w:rFonts w:ascii="標楷體" w:eastAsia="標楷體" w:hAnsi="標楷體" w:hint="eastAsia"/>
          <w:color w:val="000000" w:themeColor="text1"/>
        </w:rPr>
        <w:t>「營業費用」項下「管理費用」編列「用人費用」</w:t>
      </w:r>
      <w:r w:rsidRPr="007F20C9">
        <w:rPr>
          <w:rFonts w:ascii="標楷體" w:eastAsia="標楷體" w:hAnsi="標楷體"/>
          <w:color w:val="000000" w:themeColor="text1"/>
        </w:rPr>
        <w:t>1</w:t>
      </w:r>
      <w:r w:rsidRPr="007F20C9">
        <w:rPr>
          <w:rFonts w:ascii="標楷體" w:eastAsia="標楷體" w:hAnsi="標楷體" w:hint="eastAsia"/>
          <w:color w:val="000000" w:themeColor="text1"/>
        </w:rPr>
        <w:t>億</w:t>
      </w:r>
      <w:r w:rsidRPr="007F20C9">
        <w:rPr>
          <w:rFonts w:ascii="標楷體" w:eastAsia="標楷體" w:hAnsi="標楷體"/>
          <w:color w:val="000000" w:themeColor="text1"/>
        </w:rPr>
        <w:t>2,</w:t>
      </w:r>
      <w:r w:rsidRPr="007F20C9">
        <w:rPr>
          <w:rFonts w:ascii="標楷體" w:eastAsia="標楷體" w:hAnsi="標楷體" w:hint="eastAsia"/>
          <w:color w:val="000000" w:themeColor="text1"/>
        </w:rPr>
        <w:t>3</w:t>
      </w:r>
      <w:r w:rsidRPr="007F20C9">
        <w:rPr>
          <w:rFonts w:ascii="標楷體" w:eastAsia="標楷體" w:hAnsi="標楷體"/>
          <w:color w:val="000000" w:themeColor="text1"/>
        </w:rPr>
        <w:t>18</w:t>
      </w:r>
      <w:r w:rsidRPr="007F20C9">
        <w:rPr>
          <w:rFonts w:ascii="標楷體" w:eastAsia="標楷體" w:hAnsi="標楷體" w:hint="eastAsia"/>
          <w:color w:val="000000" w:themeColor="text1"/>
        </w:rPr>
        <w:t>萬</w:t>
      </w:r>
      <w:r w:rsidRPr="007F20C9">
        <w:rPr>
          <w:rFonts w:ascii="標楷體" w:eastAsia="標楷體" w:hAnsi="標楷體"/>
          <w:color w:val="000000" w:themeColor="text1"/>
        </w:rPr>
        <w:t>1</w:t>
      </w:r>
      <w:r w:rsidRPr="007F20C9">
        <w:rPr>
          <w:rFonts w:ascii="標楷體" w:eastAsia="標楷體" w:hAnsi="標楷體" w:hint="eastAsia"/>
          <w:color w:val="000000" w:themeColor="text1"/>
        </w:rPr>
        <w:t>千元，查</w:t>
      </w:r>
      <w:r w:rsidRPr="007F20C9">
        <w:rPr>
          <w:rFonts w:ascii="標楷體" w:eastAsia="標楷體" w:hAnsi="標楷體"/>
          <w:color w:val="000000" w:themeColor="text1"/>
        </w:rPr>
        <w:t>107</w:t>
      </w:r>
      <w:r w:rsidRPr="007F20C9">
        <w:rPr>
          <w:rFonts w:ascii="標楷體" w:eastAsia="標楷體" w:hAnsi="標楷體" w:hint="eastAsia"/>
          <w:color w:val="000000" w:themeColor="text1"/>
        </w:rPr>
        <w:t>至</w:t>
      </w:r>
      <w:r w:rsidRPr="007F20C9">
        <w:rPr>
          <w:rFonts w:ascii="標楷體" w:eastAsia="標楷體" w:hAnsi="標楷體"/>
          <w:color w:val="000000" w:themeColor="text1"/>
        </w:rPr>
        <w:t>111</w:t>
      </w:r>
      <w:r w:rsidRPr="007F20C9">
        <w:rPr>
          <w:rFonts w:ascii="標楷體" w:eastAsia="標楷體" w:hAnsi="標楷體" w:hint="eastAsia"/>
          <w:color w:val="000000" w:themeColor="text1"/>
        </w:rPr>
        <w:t>年度預算員額均編列</w:t>
      </w:r>
      <w:r w:rsidRPr="007F20C9">
        <w:rPr>
          <w:rFonts w:ascii="標楷體" w:eastAsia="標楷體" w:hAnsi="標楷體"/>
          <w:color w:val="000000" w:themeColor="text1"/>
        </w:rPr>
        <w:t>63</w:t>
      </w:r>
      <w:r w:rsidRPr="007F20C9">
        <w:rPr>
          <w:rFonts w:ascii="標楷體" w:eastAsia="標楷體" w:hAnsi="標楷體" w:hint="eastAsia"/>
          <w:color w:val="000000" w:themeColor="text1"/>
        </w:rPr>
        <w:t>人，惟</w:t>
      </w:r>
      <w:r w:rsidRPr="007F20C9">
        <w:rPr>
          <w:rFonts w:ascii="標楷體" w:eastAsia="標楷體" w:hAnsi="標楷體"/>
          <w:color w:val="000000" w:themeColor="text1"/>
        </w:rPr>
        <w:t>107</w:t>
      </w:r>
      <w:r w:rsidRPr="007F20C9">
        <w:rPr>
          <w:rFonts w:ascii="標楷體" w:eastAsia="標楷體" w:hAnsi="標楷體" w:hint="eastAsia"/>
          <w:color w:val="000000" w:themeColor="text1"/>
        </w:rPr>
        <w:t>至</w:t>
      </w:r>
      <w:r w:rsidRPr="007F20C9">
        <w:rPr>
          <w:rFonts w:ascii="標楷體" w:eastAsia="標楷體" w:hAnsi="標楷體"/>
          <w:color w:val="000000" w:themeColor="text1"/>
        </w:rPr>
        <w:t>109</w:t>
      </w:r>
      <w:r w:rsidRPr="007F20C9">
        <w:rPr>
          <w:rFonts w:ascii="標楷體" w:eastAsia="標楷體" w:hAnsi="標楷體" w:hint="eastAsia"/>
          <w:color w:val="000000" w:themeColor="text1"/>
        </w:rPr>
        <w:t>年度均未足額進用，致使用人費用預算數均有結餘</w:t>
      </w:r>
      <w:r w:rsidRPr="007F20C9">
        <w:rPr>
          <w:rFonts w:ascii="標楷體" w:eastAsia="標楷體" w:hAnsi="標楷體"/>
          <w:color w:val="000000" w:themeColor="text1"/>
        </w:rPr>
        <w:t>(</w:t>
      </w:r>
      <w:r w:rsidRPr="007F20C9">
        <w:rPr>
          <w:rFonts w:ascii="標楷體" w:eastAsia="標楷體" w:hAnsi="標楷體" w:hint="eastAsia"/>
          <w:color w:val="000000" w:themeColor="text1"/>
        </w:rPr>
        <w:t>詳下表</w:t>
      </w:r>
      <w:r w:rsidRPr="007F20C9">
        <w:rPr>
          <w:rFonts w:ascii="標楷體" w:eastAsia="標楷體" w:hAnsi="標楷體"/>
          <w:color w:val="000000" w:themeColor="text1"/>
        </w:rPr>
        <w:t>)</w:t>
      </w:r>
      <w:r w:rsidRPr="007F20C9">
        <w:rPr>
          <w:rFonts w:ascii="標楷體" w:eastAsia="標楷體" w:hAnsi="標楷體" w:hint="eastAsia"/>
          <w:color w:val="000000" w:themeColor="text1"/>
        </w:rPr>
        <w:t>，爰凍結該項預算</w:t>
      </w:r>
      <w:r w:rsidRPr="007F20C9">
        <w:rPr>
          <w:rFonts w:ascii="標楷體" w:eastAsia="標楷體" w:hAnsi="標楷體"/>
          <w:color w:val="000000" w:themeColor="text1"/>
        </w:rPr>
        <w:t>1,</w:t>
      </w:r>
      <w:r w:rsidRPr="007F20C9">
        <w:rPr>
          <w:rFonts w:ascii="標楷體" w:eastAsia="標楷體" w:hAnsi="標楷體" w:hint="eastAsia"/>
          <w:color w:val="000000" w:themeColor="text1"/>
        </w:rPr>
        <w:t>2</w:t>
      </w:r>
      <w:r w:rsidRPr="007F20C9">
        <w:rPr>
          <w:rFonts w:ascii="標楷體" w:eastAsia="標楷體" w:hAnsi="標楷體"/>
          <w:color w:val="000000" w:themeColor="text1"/>
        </w:rPr>
        <w:t>31</w:t>
      </w:r>
      <w:r w:rsidRPr="007F20C9">
        <w:rPr>
          <w:rFonts w:ascii="標楷體" w:eastAsia="標楷體" w:hAnsi="標楷體" w:hint="eastAsia"/>
          <w:color w:val="000000" w:themeColor="text1"/>
        </w:rPr>
        <w:t>萬</w:t>
      </w:r>
      <w:r w:rsidRPr="007F20C9">
        <w:rPr>
          <w:rFonts w:ascii="標楷體" w:eastAsia="標楷體" w:hAnsi="標楷體"/>
          <w:color w:val="000000" w:themeColor="text1"/>
        </w:rPr>
        <w:t>8</w:t>
      </w:r>
      <w:r w:rsidRPr="007F20C9">
        <w:rPr>
          <w:rFonts w:ascii="標楷體" w:eastAsia="標楷體" w:hAnsi="標楷體" w:hint="eastAsia"/>
          <w:color w:val="000000" w:themeColor="text1"/>
        </w:rPr>
        <w:t>千元，俟臺灣金融控股股份有限公司向立法院財政委員會提出書面報告後，始得動支。</w:t>
      </w:r>
    </w:p>
    <w:p w14:paraId="47C5BD87" w14:textId="77777777" w:rsidR="002D12F6" w:rsidRPr="007F20C9" w:rsidRDefault="002D12F6" w:rsidP="002D12F6">
      <w:pPr>
        <w:autoSpaceDE w:val="0"/>
        <w:autoSpaceDN w:val="0"/>
        <w:adjustRightInd/>
        <w:snapToGrid/>
        <w:ind w:leftChars="300" w:left="1200" w:hangingChars="100" w:hanging="240"/>
        <w:jc w:val="center"/>
        <w:rPr>
          <w:rFonts w:ascii="標楷體" w:eastAsia="標楷體" w:hAnsi="標楷體" w:cs="新細明體"/>
          <w:color w:val="000000" w:themeColor="text1"/>
          <w:sz w:val="24"/>
          <w:szCs w:val="24"/>
        </w:rPr>
      </w:pPr>
      <w:r w:rsidRPr="007F20C9">
        <w:rPr>
          <w:rFonts w:ascii="標楷體" w:eastAsia="標楷體" w:hAnsi="標楷體" w:cs="新細明體" w:hint="eastAsia"/>
          <w:color w:val="000000" w:themeColor="text1"/>
          <w:sz w:val="24"/>
          <w:szCs w:val="24"/>
        </w:rPr>
        <w:t>臺灣金控107至111年度用人費用決預算數比較</w:t>
      </w:r>
    </w:p>
    <w:p w14:paraId="0804B844" w14:textId="77777777" w:rsidR="002D12F6" w:rsidRPr="007F20C9" w:rsidRDefault="002D12F6" w:rsidP="002D12F6">
      <w:pPr>
        <w:autoSpaceDE w:val="0"/>
        <w:autoSpaceDN w:val="0"/>
        <w:adjustRightInd/>
        <w:snapToGrid/>
        <w:ind w:leftChars="300" w:left="1200" w:hangingChars="100" w:hanging="240"/>
        <w:jc w:val="right"/>
        <w:rPr>
          <w:rFonts w:ascii="標楷體" w:eastAsia="標楷體" w:hAnsi="標楷體"/>
          <w:color w:val="000000" w:themeColor="text1"/>
        </w:rPr>
      </w:pPr>
      <w:r w:rsidRPr="007F20C9">
        <w:rPr>
          <w:rFonts w:ascii="標楷體" w:eastAsia="標楷體" w:hAnsi="標楷體" w:cs="新細明體" w:hint="eastAsia"/>
          <w:color w:val="000000" w:themeColor="text1"/>
          <w:sz w:val="24"/>
          <w:szCs w:val="24"/>
        </w:rPr>
        <w:t>單位:人;新臺幣千元</w:t>
      </w:r>
    </w:p>
    <w:tbl>
      <w:tblPr>
        <w:tblpPr w:leftFromText="180" w:rightFromText="180" w:vertAnchor="text" w:horzAnchor="margin" w:tblpXSpec="right" w:tblpY="241"/>
        <w:tblOverlap w:val="never"/>
        <w:tblW w:w="8143" w:type="dxa"/>
        <w:tblLayout w:type="fixed"/>
        <w:tblCellMar>
          <w:left w:w="28" w:type="dxa"/>
          <w:right w:w="28" w:type="dxa"/>
        </w:tblCellMar>
        <w:tblLook w:val="04A0" w:firstRow="1" w:lastRow="0" w:firstColumn="1" w:lastColumn="0" w:noHBand="0" w:noVBand="1"/>
      </w:tblPr>
      <w:tblGrid>
        <w:gridCol w:w="692"/>
        <w:gridCol w:w="1196"/>
        <w:gridCol w:w="1196"/>
        <w:gridCol w:w="1076"/>
        <w:gridCol w:w="1076"/>
        <w:gridCol w:w="1351"/>
        <w:gridCol w:w="1556"/>
      </w:tblGrid>
      <w:tr w:rsidR="002D12F6" w:rsidRPr="007F20C9" w14:paraId="67C5CA3A" w14:textId="77777777" w:rsidTr="00407053">
        <w:trPr>
          <w:trHeight w:val="326"/>
        </w:trPr>
        <w:tc>
          <w:tcPr>
            <w:tcW w:w="6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81DC279" w14:textId="77777777" w:rsidR="002D12F6" w:rsidRPr="007F20C9" w:rsidRDefault="002D12F6" w:rsidP="00407053">
            <w:pPr>
              <w:jc w:val="center"/>
              <w:rPr>
                <w:rFonts w:ascii="標楷體" w:eastAsia="標楷體" w:hAnsi="標楷體"/>
                <w:color w:val="000000" w:themeColor="text1"/>
                <w:sz w:val="24"/>
                <w:szCs w:val="24"/>
              </w:rPr>
            </w:pPr>
            <w:r w:rsidRPr="007F20C9">
              <w:rPr>
                <w:rFonts w:ascii="標楷體" w:eastAsia="標楷體" w:hAnsi="標楷體" w:hint="eastAsia"/>
                <w:color w:val="000000" w:themeColor="text1"/>
                <w:sz w:val="24"/>
                <w:szCs w:val="24"/>
              </w:rPr>
              <w:t>年度</w:t>
            </w:r>
          </w:p>
        </w:tc>
        <w:tc>
          <w:tcPr>
            <w:tcW w:w="1196" w:type="dxa"/>
            <w:tcBorders>
              <w:top w:val="single" w:sz="4" w:space="0" w:color="auto"/>
              <w:left w:val="nil"/>
              <w:bottom w:val="single" w:sz="4" w:space="0" w:color="auto"/>
              <w:right w:val="single" w:sz="4" w:space="0" w:color="auto"/>
            </w:tcBorders>
            <w:shd w:val="clear" w:color="auto" w:fill="auto"/>
            <w:noWrap/>
            <w:vAlign w:val="center"/>
            <w:hideMark/>
          </w:tcPr>
          <w:p w14:paraId="68BA7784" w14:textId="77777777" w:rsidR="002D12F6" w:rsidRPr="007F20C9" w:rsidRDefault="002D12F6" w:rsidP="00407053">
            <w:pPr>
              <w:jc w:val="center"/>
              <w:rPr>
                <w:rFonts w:ascii="標楷體" w:eastAsia="標楷體" w:hAnsi="標楷體"/>
                <w:color w:val="000000" w:themeColor="text1"/>
                <w:sz w:val="24"/>
                <w:szCs w:val="24"/>
              </w:rPr>
            </w:pPr>
            <w:r w:rsidRPr="007F20C9">
              <w:rPr>
                <w:rFonts w:ascii="標楷體" w:eastAsia="標楷體" w:hAnsi="標楷體" w:hint="eastAsia"/>
                <w:color w:val="000000" w:themeColor="text1"/>
                <w:sz w:val="24"/>
                <w:szCs w:val="24"/>
              </w:rPr>
              <w:t>決算員額</w:t>
            </w:r>
          </w:p>
        </w:tc>
        <w:tc>
          <w:tcPr>
            <w:tcW w:w="1196" w:type="dxa"/>
            <w:tcBorders>
              <w:top w:val="single" w:sz="4" w:space="0" w:color="auto"/>
              <w:left w:val="nil"/>
              <w:bottom w:val="single" w:sz="4" w:space="0" w:color="auto"/>
              <w:right w:val="single" w:sz="4" w:space="0" w:color="auto"/>
            </w:tcBorders>
            <w:shd w:val="clear" w:color="auto" w:fill="auto"/>
            <w:noWrap/>
            <w:vAlign w:val="center"/>
            <w:hideMark/>
          </w:tcPr>
          <w:p w14:paraId="548801CE" w14:textId="77777777" w:rsidR="002D12F6" w:rsidRPr="007F20C9" w:rsidRDefault="002D12F6" w:rsidP="00407053">
            <w:pPr>
              <w:jc w:val="center"/>
              <w:rPr>
                <w:rFonts w:ascii="標楷體" w:eastAsia="標楷體" w:hAnsi="標楷體"/>
                <w:color w:val="000000" w:themeColor="text1"/>
                <w:sz w:val="24"/>
                <w:szCs w:val="24"/>
              </w:rPr>
            </w:pPr>
            <w:r w:rsidRPr="007F20C9">
              <w:rPr>
                <w:rFonts w:ascii="標楷體" w:eastAsia="標楷體" w:hAnsi="標楷體" w:hint="eastAsia"/>
                <w:color w:val="000000" w:themeColor="text1"/>
                <w:sz w:val="24"/>
                <w:szCs w:val="24"/>
              </w:rPr>
              <w:t>預算員額</w:t>
            </w:r>
          </w:p>
        </w:tc>
        <w:tc>
          <w:tcPr>
            <w:tcW w:w="1076" w:type="dxa"/>
            <w:tcBorders>
              <w:top w:val="single" w:sz="4" w:space="0" w:color="auto"/>
              <w:left w:val="nil"/>
              <w:bottom w:val="single" w:sz="4" w:space="0" w:color="auto"/>
              <w:right w:val="single" w:sz="4" w:space="0" w:color="auto"/>
            </w:tcBorders>
            <w:shd w:val="clear" w:color="auto" w:fill="auto"/>
            <w:noWrap/>
            <w:vAlign w:val="center"/>
            <w:hideMark/>
          </w:tcPr>
          <w:p w14:paraId="00BA2989" w14:textId="77777777" w:rsidR="002D12F6" w:rsidRPr="007F20C9" w:rsidRDefault="002D12F6" w:rsidP="00407053">
            <w:pPr>
              <w:jc w:val="center"/>
              <w:rPr>
                <w:rFonts w:ascii="標楷體" w:eastAsia="標楷體" w:hAnsi="標楷體"/>
                <w:color w:val="000000" w:themeColor="text1"/>
                <w:sz w:val="24"/>
                <w:szCs w:val="24"/>
              </w:rPr>
            </w:pPr>
            <w:r w:rsidRPr="007F20C9">
              <w:rPr>
                <w:rFonts w:ascii="標楷體" w:eastAsia="標楷體" w:hAnsi="標楷體" w:hint="eastAsia"/>
                <w:color w:val="000000" w:themeColor="text1"/>
                <w:sz w:val="24"/>
                <w:szCs w:val="24"/>
              </w:rPr>
              <w:t>決算數</w:t>
            </w:r>
          </w:p>
        </w:tc>
        <w:tc>
          <w:tcPr>
            <w:tcW w:w="1076" w:type="dxa"/>
            <w:tcBorders>
              <w:top w:val="single" w:sz="4" w:space="0" w:color="auto"/>
              <w:left w:val="nil"/>
              <w:bottom w:val="single" w:sz="4" w:space="0" w:color="auto"/>
              <w:right w:val="single" w:sz="4" w:space="0" w:color="auto"/>
            </w:tcBorders>
            <w:shd w:val="clear" w:color="auto" w:fill="auto"/>
            <w:noWrap/>
            <w:vAlign w:val="center"/>
            <w:hideMark/>
          </w:tcPr>
          <w:p w14:paraId="00D81D41" w14:textId="77777777" w:rsidR="002D12F6" w:rsidRPr="007F20C9" w:rsidRDefault="002D12F6" w:rsidP="00407053">
            <w:pPr>
              <w:jc w:val="center"/>
              <w:rPr>
                <w:rFonts w:ascii="標楷體" w:eastAsia="標楷體" w:hAnsi="標楷體"/>
                <w:color w:val="000000" w:themeColor="text1"/>
                <w:sz w:val="24"/>
                <w:szCs w:val="24"/>
              </w:rPr>
            </w:pPr>
            <w:r w:rsidRPr="007F20C9">
              <w:rPr>
                <w:rFonts w:ascii="標楷體" w:eastAsia="標楷體" w:hAnsi="標楷體" w:hint="eastAsia"/>
                <w:color w:val="000000" w:themeColor="text1"/>
                <w:sz w:val="24"/>
                <w:szCs w:val="24"/>
              </w:rPr>
              <w:t>預算數</w:t>
            </w:r>
          </w:p>
        </w:tc>
        <w:tc>
          <w:tcPr>
            <w:tcW w:w="1351" w:type="dxa"/>
            <w:tcBorders>
              <w:top w:val="single" w:sz="4" w:space="0" w:color="auto"/>
              <w:left w:val="nil"/>
              <w:bottom w:val="single" w:sz="4" w:space="0" w:color="auto"/>
              <w:right w:val="single" w:sz="4" w:space="0" w:color="auto"/>
            </w:tcBorders>
            <w:shd w:val="clear" w:color="auto" w:fill="auto"/>
            <w:noWrap/>
            <w:vAlign w:val="center"/>
            <w:hideMark/>
          </w:tcPr>
          <w:p w14:paraId="7DE6E7BB" w14:textId="77777777" w:rsidR="002D12F6" w:rsidRPr="007F20C9" w:rsidRDefault="002D12F6" w:rsidP="00407053">
            <w:pPr>
              <w:jc w:val="center"/>
              <w:rPr>
                <w:rFonts w:ascii="標楷體" w:eastAsia="標楷體" w:hAnsi="標楷體"/>
                <w:color w:val="000000" w:themeColor="text1"/>
                <w:sz w:val="24"/>
                <w:szCs w:val="24"/>
              </w:rPr>
            </w:pPr>
            <w:r w:rsidRPr="007F20C9">
              <w:rPr>
                <w:rFonts w:ascii="標楷體" w:eastAsia="標楷體" w:hAnsi="標楷體" w:hint="eastAsia"/>
                <w:color w:val="000000" w:themeColor="text1"/>
                <w:sz w:val="24"/>
                <w:szCs w:val="24"/>
              </w:rPr>
              <w:t>增減(</w:t>
            </w:r>
            <w:r w:rsidRPr="007F20C9">
              <w:rPr>
                <w:rFonts w:ascii="標楷體" w:eastAsia="標楷體" w:hAnsi="標楷體"/>
                <w:color w:val="000000" w:themeColor="text1"/>
                <w:sz w:val="24"/>
                <w:szCs w:val="24"/>
              </w:rPr>
              <w:t>-)</w:t>
            </w:r>
            <w:r w:rsidRPr="007F20C9">
              <w:rPr>
                <w:rFonts w:ascii="標楷體" w:eastAsia="標楷體" w:hAnsi="標楷體" w:hint="eastAsia"/>
                <w:color w:val="000000" w:themeColor="text1"/>
                <w:sz w:val="24"/>
                <w:szCs w:val="24"/>
              </w:rPr>
              <w:t>數</w:t>
            </w:r>
          </w:p>
          <w:p w14:paraId="1E54E137" w14:textId="77777777" w:rsidR="002D12F6" w:rsidRPr="007F20C9" w:rsidRDefault="002D12F6" w:rsidP="00407053">
            <w:pPr>
              <w:jc w:val="center"/>
              <w:rPr>
                <w:rFonts w:ascii="標楷體" w:eastAsia="標楷體" w:hAnsi="標楷體"/>
                <w:color w:val="000000" w:themeColor="text1"/>
                <w:sz w:val="24"/>
                <w:szCs w:val="24"/>
              </w:rPr>
            </w:pPr>
            <w:r w:rsidRPr="007F20C9">
              <w:rPr>
                <w:rFonts w:ascii="標楷體" w:eastAsia="標楷體" w:hAnsi="標楷體" w:hint="eastAsia"/>
                <w:color w:val="000000" w:themeColor="text1"/>
                <w:sz w:val="24"/>
                <w:szCs w:val="24"/>
              </w:rPr>
              <w:t>(決-預)</w:t>
            </w:r>
          </w:p>
        </w:tc>
        <w:tc>
          <w:tcPr>
            <w:tcW w:w="1556" w:type="dxa"/>
            <w:tcBorders>
              <w:top w:val="single" w:sz="4" w:space="0" w:color="auto"/>
              <w:left w:val="nil"/>
              <w:bottom w:val="single" w:sz="4" w:space="0" w:color="auto"/>
              <w:right w:val="single" w:sz="4" w:space="0" w:color="auto"/>
            </w:tcBorders>
            <w:shd w:val="clear" w:color="auto" w:fill="auto"/>
            <w:noWrap/>
            <w:vAlign w:val="center"/>
            <w:hideMark/>
          </w:tcPr>
          <w:p w14:paraId="3950B1E7" w14:textId="77777777" w:rsidR="002D12F6" w:rsidRPr="007F20C9" w:rsidRDefault="002D12F6" w:rsidP="00407053">
            <w:pPr>
              <w:jc w:val="center"/>
              <w:rPr>
                <w:rFonts w:ascii="標楷體" w:eastAsia="標楷體" w:hAnsi="標楷體"/>
                <w:color w:val="000000" w:themeColor="text1"/>
                <w:sz w:val="24"/>
                <w:szCs w:val="24"/>
              </w:rPr>
            </w:pPr>
            <w:r w:rsidRPr="007F20C9">
              <w:rPr>
                <w:rFonts w:ascii="標楷體" w:eastAsia="標楷體" w:hAnsi="標楷體" w:hint="eastAsia"/>
                <w:color w:val="000000" w:themeColor="text1"/>
                <w:sz w:val="24"/>
                <w:szCs w:val="24"/>
              </w:rPr>
              <w:t>增減(-)比率</w:t>
            </w:r>
          </w:p>
        </w:tc>
      </w:tr>
      <w:tr w:rsidR="002D12F6" w:rsidRPr="007F20C9" w14:paraId="55A52390" w14:textId="77777777" w:rsidTr="00407053">
        <w:trPr>
          <w:trHeight w:val="326"/>
        </w:trPr>
        <w:tc>
          <w:tcPr>
            <w:tcW w:w="692" w:type="dxa"/>
            <w:tcBorders>
              <w:top w:val="nil"/>
              <w:left w:val="single" w:sz="4" w:space="0" w:color="auto"/>
              <w:bottom w:val="single" w:sz="4" w:space="0" w:color="auto"/>
              <w:right w:val="single" w:sz="4" w:space="0" w:color="auto"/>
            </w:tcBorders>
            <w:shd w:val="clear" w:color="auto" w:fill="auto"/>
            <w:noWrap/>
            <w:vAlign w:val="center"/>
            <w:hideMark/>
          </w:tcPr>
          <w:p w14:paraId="29EBEEB6" w14:textId="77777777" w:rsidR="002D12F6" w:rsidRPr="007F20C9" w:rsidRDefault="002D12F6" w:rsidP="00407053">
            <w:pPr>
              <w:jc w:val="center"/>
              <w:rPr>
                <w:rFonts w:ascii="標楷體" w:eastAsia="標楷體" w:hAnsi="標楷體"/>
                <w:color w:val="000000" w:themeColor="text1"/>
                <w:sz w:val="24"/>
                <w:szCs w:val="24"/>
              </w:rPr>
            </w:pPr>
            <w:r w:rsidRPr="007F20C9">
              <w:rPr>
                <w:rFonts w:ascii="標楷體" w:eastAsia="標楷體" w:hAnsi="標楷體" w:hint="eastAsia"/>
                <w:color w:val="000000" w:themeColor="text1"/>
                <w:sz w:val="24"/>
                <w:szCs w:val="24"/>
              </w:rPr>
              <w:t>107</w:t>
            </w:r>
          </w:p>
        </w:tc>
        <w:tc>
          <w:tcPr>
            <w:tcW w:w="1196" w:type="dxa"/>
            <w:tcBorders>
              <w:top w:val="nil"/>
              <w:left w:val="nil"/>
              <w:bottom w:val="single" w:sz="4" w:space="0" w:color="auto"/>
              <w:right w:val="single" w:sz="4" w:space="0" w:color="auto"/>
            </w:tcBorders>
            <w:shd w:val="clear" w:color="auto" w:fill="auto"/>
            <w:noWrap/>
            <w:vAlign w:val="center"/>
            <w:hideMark/>
          </w:tcPr>
          <w:p w14:paraId="5B317536" w14:textId="77777777" w:rsidR="002D12F6" w:rsidRPr="007F20C9" w:rsidRDefault="002D12F6" w:rsidP="00407053">
            <w:pPr>
              <w:jc w:val="right"/>
              <w:rPr>
                <w:rFonts w:ascii="標楷體" w:eastAsia="標楷體" w:hAnsi="標楷體"/>
                <w:color w:val="000000" w:themeColor="text1"/>
                <w:sz w:val="24"/>
                <w:szCs w:val="24"/>
              </w:rPr>
            </w:pPr>
            <w:r w:rsidRPr="007F20C9">
              <w:rPr>
                <w:rFonts w:ascii="標楷體" w:eastAsia="標楷體" w:hAnsi="標楷體" w:hint="eastAsia"/>
                <w:color w:val="000000" w:themeColor="text1"/>
                <w:sz w:val="24"/>
                <w:szCs w:val="24"/>
              </w:rPr>
              <w:t>47</w:t>
            </w:r>
          </w:p>
        </w:tc>
        <w:tc>
          <w:tcPr>
            <w:tcW w:w="1196" w:type="dxa"/>
            <w:tcBorders>
              <w:top w:val="nil"/>
              <w:left w:val="nil"/>
              <w:bottom w:val="single" w:sz="4" w:space="0" w:color="auto"/>
              <w:right w:val="single" w:sz="4" w:space="0" w:color="auto"/>
            </w:tcBorders>
            <w:shd w:val="clear" w:color="auto" w:fill="auto"/>
            <w:noWrap/>
            <w:vAlign w:val="center"/>
            <w:hideMark/>
          </w:tcPr>
          <w:p w14:paraId="136A8232" w14:textId="77777777" w:rsidR="002D12F6" w:rsidRPr="007F20C9" w:rsidRDefault="002D12F6" w:rsidP="00407053">
            <w:pPr>
              <w:jc w:val="right"/>
              <w:rPr>
                <w:rFonts w:ascii="標楷體" w:eastAsia="標楷體" w:hAnsi="標楷體"/>
                <w:color w:val="000000" w:themeColor="text1"/>
                <w:sz w:val="24"/>
                <w:szCs w:val="24"/>
              </w:rPr>
            </w:pPr>
            <w:r w:rsidRPr="007F20C9">
              <w:rPr>
                <w:rFonts w:ascii="標楷體" w:eastAsia="標楷體" w:hAnsi="標楷體" w:hint="eastAsia"/>
                <w:color w:val="000000" w:themeColor="text1"/>
                <w:sz w:val="24"/>
                <w:szCs w:val="24"/>
              </w:rPr>
              <w:t>63</w:t>
            </w:r>
          </w:p>
        </w:tc>
        <w:tc>
          <w:tcPr>
            <w:tcW w:w="1076" w:type="dxa"/>
            <w:tcBorders>
              <w:top w:val="nil"/>
              <w:left w:val="nil"/>
              <w:bottom w:val="single" w:sz="4" w:space="0" w:color="auto"/>
              <w:right w:val="single" w:sz="4" w:space="0" w:color="auto"/>
            </w:tcBorders>
            <w:shd w:val="clear" w:color="auto" w:fill="auto"/>
            <w:noWrap/>
            <w:vAlign w:val="center"/>
            <w:hideMark/>
          </w:tcPr>
          <w:p w14:paraId="78116904" w14:textId="77777777" w:rsidR="002D12F6" w:rsidRPr="007F20C9" w:rsidRDefault="002D12F6" w:rsidP="00407053">
            <w:pPr>
              <w:jc w:val="right"/>
              <w:rPr>
                <w:rFonts w:ascii="標楷體" w:eastAsia="標楷體" w:hAnsi="標楷體"/>
                <w:color w:val="000000" w:themeColor="text1"/>
                <w:sz w:val="24"/>
                <w:szCs w:val="24"/>
              </w:rPr>
            </w:pPr>
            <w:r w:rsidRPr="007F20C9">
              <w:rPr>
                <w:rFonts w:ascii="標楷體" w:eastAsia="標楷體" w:hAnsi="標楷體" w:hint="eastAsia"/>
                <w:color w:val="000000" w:themeColor="text1"/>
                <w:sz w:val="24"/>
                <w:szCs w:val="24"/>
              </w:rPr>
              <w:t>91,859</w:t>
            </w:r>
          </w:p>
        </w:tc>
        <w:tc>
          <w:tcPr>
            <w:tcW w:w="1076" w:type="dxa"/>
            <w:tcBorders>
              <w:top w:val="nil"/>
              <w:left w:val="nil"/>
              <w:bottom w:val="single" w:sz="4" w:space="0" w:color="auto"/>
              <w:right w:val="single" w:sz="4" w:space="0" w:color="auto"/>
            </w:tcBorders>
            <w:shd w:val="clear" w:color="auto" w:fill="auto"/>
            <w:noWrap/>
            <w:vAlign w:val="center"/>
            <w:hideMark/>
          </w:tcPr>
          <w:p w14:paraId="4EF6A8C7" w14:textId="77777777" w:rsidR="002D12F6" w:rsidRPr="007F20C9" w:rsidRDefault="002D12F6" w:rsidP="00407053">
            <w:pPr>
              <w:jc w:val="right"/>
              <w:rPr>
                <w:rFonts w:ascii="標楷體" w:eastAsia="標楷體" w:hAnsi="標楷體"/>
                <w:color w:val="000000" w:themeColor="text1"/>
                <w:sz w:val="24"/>
                <w:szCs w:val="24"/>
              </w:rPr>
            </w:pPr>
            <w:r w:rsidRPr="007F20C9">
              <w:rPr>
                <w:rFonts w:ascii="標楷體" w:eastAsia="標楷體" w:hAnsi="標楷體" w:hint="eastAsia"/>
                <w:color w:val="000000" w:themeColor="text1"/>
                <w:sz w:val="24"/>
                <w:szCs w:val="24"/>
              </w:rPr>
              <w:t>115,332</w:t>
            </w:r>
          </w:p>
        </w:tc>
        <w:tc>
          <w:tcPr>
            <w:tcW w:w="1351" w:type="dxa"/>
            <w:tcBorders>
              <w:top w:val="nil"/>
              <w:left w:val="nil"/>
              <w:bottom w:val="single" w:sz="4" w:space="0" w:color="auto"/>
              <w:right w:val="single" w:sz="4" w:space="0" w:color="auto"/>
            </w:tcBorders>
            <w:shd w:val="clear" w:color="auto" w:fill="auto"/>
            <w:noWrap/>
            <w:vAlign w:val="center"/>
            <w:hideMark/>
          </w:tcPr>
          <w:p w14:paraId="67B5AA8A" w14:textId="77777777" w:rsidR="002D12F6" w:rsidRPr="007F20C9" w:rsidRDefault="002D12F6" w:rsidP="00407053">
            <w:pPr>
              <w:jc w:val="right"/>
              <w:rPr>
                <w:rFonts w:ascii="標楷體" w:eastAsia="標楷體" w:hAnsi="標楷體"/>
                <w:color w:val="000000" w:themeColor="text1"/>
                <w:sz w:val="24"/>
                <w:szCs w:val="24"/>
              </w:rPr>
            </w:pPr>
            <w:r w:rsidRPr="007F20C9">
              <w:rPr>
                <w:rFonts w:ascii="標楷體" w:eastAsia="標楷體" w:hAnsi="標楷體" w:hint="eastAsia"/>
                <w:color w:val="000000" w:themeColor="text1"/>
                <w:sz w:val="24"/>
                <w:szCs w:val="24"/>
              </w:rPr>
              <w:t>-23,473</w:t>
            </w:r>
          </w:p>
        </w:tc>
        <w:tc>
          <w:tcPr>
            <w:tcW w:w="1556" w:type="dxa"/>
            <w:tcBorders>
              <w:top w:val="nil"/>
              <w:left w:val="nil"/>
              <w:bottom w:val="single" w:sz="4" w:space="0" w:color="auto"/>
              <w:right w:val="single" w:sz="4" w:space="0" w:color="auto"/>
            </w:tcBorders>
            <w:shd w:val="clear" w:color="auto" w:fill="auto"/>
            <w:noWrap/>
            <w:vAlign w:val="center"/>
            <w:hideMark/>
          </w:tcPr>
          <w:p w14:paraId="3F5C5E94" w14:textId="77777777" w:rsidR="002D12F6" w:rsidRPr="007F20C9" w:rsidRDefault="002D12F6" w:rsidP="00407053">
            <w:pPr>
              <w:jc w:val="right"/>
              <w:rPr>
                <w:rFonts w:ascii="標楷體" w:eastAsia="標楷體" w:hAnsi="標楷體"/>
                <w:color w:val="000000" w:themeColor="text1"/>
                <w:sz w:val="24"/>
                <w:szCs w:val="24"/>
              </w:rPr>
            </w:pPr>
            <w:r w:rsidRPr="007F20C9">
              <w:rPr>
                <w:rFonts w:ascii="標楷體" w:eastAsia="標楷體" w:hAnsi="標楷體" w:hint="eastAsia"/>
                <w:color w:val="000000" w:themeColor="text1"/>
                <w:sz w:val="24"/>
                <w:szCs w:val="24"/>
              </w:rPr>
              <w:t>-20.35%</w:t>
            </w:r>
          </w:p>
        </w:tc>
      </w:tr>
      <w:tr w:rsidR="002D12F6" w:rsidRPr="007F20C9" w14:paraId="08A9F200" w14:textId="77777777" w:rsidTr="00407053">
        <w:trPr>
          <w:trHeight w:val="326"/>
        </w:trPr>
        <w:tc>
          <w:tcPr>
            <w:tcW w:w="692" w:type="dxa"/>
            <w:tcBorders>
              <w:top w:val="nil"/>
              <w:left w:val="single" w:sz="4" w:space="0" w:color="auto"/>
              <w:bottom w:val="single" w:sz="4" w:space="0" w:color="auto"/>
              <w:right w:val="single" w:sz="4" w:space="0" w:color="auto"/>
            </w:tcBorders>
            <w:shd w:val="clear" w:color="auto" w:fill="auto"/>
            <w:noWrap/>
            <w:vAlign w:val="center"/>
            <w:hideMark/>
          </w:tcPr>
          <w:p w14:paraId="3B523650" w14:textId="77777777" w:rsidR="002D12F6" w:rsidRPr="007F20C9" w:rsidRDefault="002D12F6" w:rsidP="00407053">
            <w:pPr>
              <w:jc w:val="center"/>
              <w:rPr>
                <w:rFonts w:ascii="標楷體" w:eastAsia="標楷體" w:hAnsi="標楷體"/>
                <w:color w:val="000000" w:themeColor="text1"/>
                <w:sz w:val="24"/>
                <w:szCs w:val="24"/>
              </w:rPr>
            </w:pPr>
            <w:r w:rsidRPr="007F20C9">
              <w:rPr>
                <w:rFonts w:ascii="標楷體" w:eastAsia="標楷體" w:hAnsi="標楷體" w:hint="eastAsia"/>
                <w:color w:val="000000" w:themeColor="text1"/>
                <w:sz w:val="24"/>
                <w:szCs w:val="24"/>
              </w:rPr>
              <w:t>108</w:t>
            </w:r>
          </w:p>
        </w:tc>
        <w:tc>
          <w:tcPr>
            <w:tcW w:w="1196" w:type="dxa"/>
            <w:tcBorders>
              <w:top w:val="nil"/>
              <w:left w:val="nil"/>
              <w:bottom w:val="single" w:sz="4" w:space="0" w:color="auto"/>
              <w:right w:val="single" w:sz="4" w:space="0" w:color="auto"/>
            </w:tcBorders>
            <w:shd w:val="clear" w:color="auto" w:fill="auto"/>
            <w:noWrap/>
            <w:vAlign w:val="center"/>
            <w:hideMark/>
          </w:tcPr>
          <w:p w14:paraId="5BFA5D39" w14:textId="77777777" w:rsidR="002D12F6" w:rsidRPr="007F20C9" w:rsidRDefault="002D12F6" w:rsidP="00407053">
            <w:pPr>
              <w:jc w:val="right"/>
              <w:rPr>
                <w:rFonts w:ascii="標楷體" w:eastAsia="標楷體" w:hAnsi="標楷體"/>
                <w:color w:val="000000" w:themeColor="text1"/>
                <w:sz w:val="24"/>
                <w:szCs w:val="24"/>
              </w:rPr>
            </w:pPr>
            <w:r w:rsidRPr="007F20C9">
              <w:rPr>
                <w:rFonts w:ascii="標楷體" w:eastAsia="標楷體" w:hAnsi="標楷體" w:hint="eastAsia"/>
                <w:color w:val="000000" w:themeColor="text1"/>
                <w:sz w:val="24"/>
                <w:szCs w:val="24"/>
              </w:rPr>
              <w:t>53</w:t>
            </w:r>
          </w:p>
        </w:tc>
        <w:tc>
          <w:tcPr>
            <w:tcW w:w="1196" w:type="dxa"/>
            <w:tcBorders>
              <w:top w:val="nil"/>
              <w:left w:val="nil"/>
              <w:bottom w:val="single" w:sz="4" w:space="0" w:color="auto"/>
              <w:right w:val="single" w:sz="4" w:space="0" w:color="auto"/>
            </w:tcBorders>
            <w:shd w:val="clear" w:color="auto" w:fill="auto"/>
            <w:noWrap/>
            <w:vAlign w:val="center"/>
            <w:hideMark/>
          </w:tcPr>
          <w:p w14:paraId="2ED73C75" w14:textId="77777777" w:rsidR="002D12F6" w:rsidRPr="007F20C9" w:rsidRDefault="002D12F6" w:rsidP="00407053">
            <w:pPr>
              <w:jc w:val="right"/>
              <w:rPr>
                <w:rFonts w:ascii="標楷體" w:eastAsia="標楷體" w:hAnsi="標楷體"/>
                <w:color w:val="000000" w:themeColor="text1"/>
                <w:sz w:val="24"/>
                <w:szCs w:val="24"/>
              </w:rPr>
            </w:pPr>
            <w:r w:rsidRPr="007F20C9">
              <w:rPr>
                <w:rFonts w:ascii="標楷體" w:eastAsia="標楷體" w:hAnsi="標楷體" w:hint="eastAsia"/>
                <w:color w:val="000000" w:themeColor="text1"/>
                <w:sz w:val="24"/>
                <w:szCs w:val="24"/>
              </w:rPr>
              <w:t>63</w:t>
            </w:r>
          </w:p>
        </w:tc>
        <w:tc>
          <w:tcPr>
            <w:tcW w:w="1076" w:type="dxa"/>
            <w:tcBorders>
              <w:top w:val="nil"/>
              <w:left w:val="nil"/>
              <w:bottom w:val="single" w:sz="4" w:space="0" w:color="auto"/>
              <w:right w:val="single" w:sz="4" w:space="0" w:color="auto"/>
            </w:tcBorders>
            <w:shd w:val="clear" w:color="auto" w:fill="auto"/>
            <w:noWrap/>
            <w:vAlign w:val="center"/>
            <w:hideMark/>
          </w:tcPr>
          <w:p w14:paraId="12372BCC" w14:textId="77777777" w:rsidR="002D12F6" w:rsidRPr="007F20C9" w:rsidRDefault="002D12F6" w:rsidP="00407053">
            <w:pPr>
              <w:jc w:val="right"/>
              <w:rPr>
                <w:rFonts w:ascii="標楷體" w:eastAsia="標楷體" w:hAnsi="標楷體"/>
                <w:color w:val="000000" w:themeColor="text1"/>
                <w:sz w:val="24"/>
                <w:szCs w:val="24"/>
              </w:rPr>
            </w:pPr>
            <w:r w:rsidRPr="007F20C9">
              <w:rPr>
                <w:rFonts w:ascii="標楷體" w:eastAsia="標楷體" w:hAnsi="標楷體" w:hint="eastAsia"/>
                <w:color w:val="000000" w:themeColor="text1"/>
                <w:sz w:val="24"/>
                <w:szCs w:val="24"/>
              </w:rPr>
              <w:t>98,549</w:t>
            </w:r>
          </w:p>
        </w:tc>
        <w:tc>
          <w:tcPr>
            <w:tcW w:w="1076" w:type="dxa"/>
            <w:tcBorders>
              <w:top w:val="nil"/>
              <w:left w:val="nil"/>
              <w:bottom w:val="single" w:sz="4" w:space="0" w:color="auto"/>
              <w:right w:val="single" w:sz="4" w:space="0" w:color="auto"/>
            </w:tcBorders>
            <w:shd w:val="clear" w:color="auto" w:fill="auto"/>
            <w:noWrap/>
            <w:vAlign w:val="center"/>
            <w:hideMark/>
          </w:tcPr>
          <w:p w14:paraId="6997FC09" w14:textId="77777777" w:rsidR="002D12F6" w:rsidRPr="007F20C9" w:rsidRDefault="002D12F6" w:rsidP="00407053">
            <w:pPr>
              <w:jc w:val="right"/>
              <w:rPr>
                <w:rFonts w:ascii="標楷體" w:eastAsia="標楷體" w:hAnsi="標楷體"/>
                <w:color w:val="000000" w:themeColor="text1"/>
                <w:sz w:val="24"/>
                <w:szCs w:val="24"/>
              </w:rPr>
            </w:pPr>
            <w:r w:rsidRPr="007F20C9">
              <w:rPr>
                <w:rFonts w:ascii="標楷體" w:eastAsia="標楷體" w:hAnsi="標楷體" w:hint="eastAsia"/>
                <w:color w:val="000000" w:themeColor="text1"/>
                <w:sz w:val="24"/>
                <w:szCs w:val="24"/>
              </w:rPr>
              <w:t>119,796</w:t>
            </w:r>
          </w:p>
        </w:tc>
        <w:tc>
          <w:tcPr>
            <w:tcW w:w="1351" w:type="dxa"/>
            <w:tcBorders>
              <w:top w:val="nil"/>
              <w:left w:val="nil"/>
              <w:bottom w:val="single" w:sz="4" w:space="0" w:color="auto"/>
              <w:right w:val="single" w:sz="4" w:space="0" w:color="auto"/>
            </w:tcBorders>
            <w:shd w:val="clear" w:color="auto" w:fill="auto"/>
            <w:noWrap/>
            <w:vAlign w:val="center"/>
            <w:hideMark/>
          </w:tcPr>
          <w:p w14:paraId="06ACD7B0" w14:textId="77777777" w:rsidR="002D12F6" w:rsidRPr="007F20C9" w:rsidRDefault="002D12F6" w:rsidP="00407053">
            <w:pPr>
              <w:jc w:val="right"/>
              <w:rPr>
                <w:rFonts w:ascii="標楷體" w:eastAsia="標楷體" w:hAnsi="標楷體"/>
                <w:color w:val="000000" w:themeColor="text1"/>
                <w:sz w:val="24"/>
                <w:szCs w:val="24"/>
              </w:rPr>
            </w:pPr>
            <w:r w:rsidRPr="007F20C9">
              <w:rPr>
                <w:rFonts w:ascii="標楷體" w:eastAsia="標楷體" w:hAnsi="標楷體" w:hint="eastAsia"/>
                <w:color w:val="000000" w:themeColor="text1"/>
                <w:sz w:val="24"/>
                <w:szCs w:val="24"/>
              </w:rPr>
              <w:t>-21,247</w:t>
            </w:r>
          </w:p>
        </w:tc>
        <w:tc>
          <w:tcPr>
            <w:tcW w:w="1556" w:type="dxa"/>
            <w:tcBorders>
              <w:top w:val="nil"/>
              <w:left w:val="nil"/>
              <w:bottom w:val="single" w:sz="4" w:space="0" w:color="auto"/>
              <w:right w:val="single" w:sz="4" w:space="0" w:color="auto"/>
            </w:tcBorders>
            <w:shd w:val="clear" w:color="auto" w:fill="auto"/>
            <w:noWrap/>
            <w:vAlign w:val="center"/>
            <w:hideMark/>
          </w:tcPr>
          <w:p w14:paraId="2FDB3C6D" w14:textId="77777777" w:rsidR="002D12F6" w:rsidRPr="007F20C9" w:rsidRDefault="002D12F6" w:rsidP="00407053">
            <w:pPr>
              <w:jc w:val="right"/>
              <w:rPr>
                <w:rFonts w:ascii="標楷體" w:eastAsia="標楷體" w:hAnsi="標楷體"/>
                <w:color w:val="000000" w:themeColor="text1"/>
                <w:sz w:val="24"/>
                <w:szCs w:val="24"/>
              </w:rPr>
            </w:pPr>
            <w:r w:rsidRPr="007F20C9">
              <w:rPr>
                <w:rFonts w:ascii="標楷體" w:eastAsia="標楷體" w:hAnsi="標楷體" w:hint="eastAsia"/>
                <w:color w:val="000000" w:themeColor="text1"/>
                <w:sz w:val="24"/>
                <w:szCs w:val="24"/>
              </w:rPr>
              <w:t>-17.74%</w:t>
            </w:r>
          </w:p>
        </w:tc>
      </w:tr>
      <w:tr w:rsidR="002D12F6" w:rsidRPr="007F20C9" w14:paraId="7FFBF821" w14:textId="77777777" w:rsidTr="00407053">
        <w:trPr>
          <w:trHeight w:val="326"/>
        </w:trPr>
        <w:tc>
          <w:tcPr>
            <w:tcW w:w="692" w:type="dxa"/>
            <w:tcBorders>
              <w:top w:val="nil"/>
              <w:left w:val="single" w:sz="4" w:space="0" w:color="auto"/>
              <w:bottom w:val="single" w:sz="4" w:space="0" w:color="auto"/>
              <w:right w:val="single" w:sz="4" w:space="0" w:color="auto"/>
            </w:tcBorders>
            <w:shd w:val="clear" w:color="auto" w:fill="auto"/>
            <w:noWrap/>
            <w:vAlign w:val="center"/>
            <w:hideMark/>
          </w:tcPr>
          <w:p w14:paraId="7AB599A7" w14:textId="77777777" w:rsidR="002D12F6" w:rsidRPr="007F20C9" w:rsidRDefault="002D12F6" w:rsidP="00407053">
            <w:pPr>
              <w:jc w:val="center"/>
              <w:rPr>
                <w:rFonts w:ascii="標楷體" w:eastAsia="標楷體" w:hAnsi="標楷體"/>
                <w:color w:val="000000" w:themeColor="text1"/>
                <w:sz w:val="24"/>
                <w:szCs w:val="24"/>
              </w:rPr>
            </w:pPr>
            <w:r w:rsidRPr="007F20C9">
              <w:rPr>
                <w:rFonts w:ascii="標楷體" w:eastAsia="標楷體" w:hAnsi="標楷體" w:hint="eastAsia"/>
                <w:color w:val="000000" w:themeColor="text1"/>
                <w:sz w:val="24"/>
                <w:szCs w:val="24"/>
              </w:rPr>
              <w:t>109</w:t>
            </w:r>
          </w:p>
        </w:tc>
        <w:tc>
          <w:tcPr>
            <w:tcW w:w="1196" w:type="dxa"/>
            <w:tcBorders>
              <w:top w:val="nil"/>
              <w:left w:val="nil"/>
              <w:bottom w:val="single" w:sz="4" w:space="0" w:color="auto"/>
              <w:right w:val="single" w:sz="4" w:space="0" w:color="auto"/>
            </w:tcBorders>
            <w:shd w:val="clear" w:color="auto" w:fill="auto"/>
            <w:noWrap/>
            <w:vAlign w:val="center"/>
            <w:hideMark/>
          </w:tcPr>
          <w:p w14:paraId="23D48997" w14:textId="77777777" w:rsidR="002D12F6" w:rsidRPr="007F20C9" w:rsidRDefault="002D12F6" w:rsidP="00407053">
            <w:pPr>
              <w:jc w:val="right"/>
              <w:rPr>
                <w:rFonts w:ascii="標楷體" w:eastAsia="標楷體" w:hAnsi="標楷體"/>
                <w:color w:val="000000" w:themeColor="text1"/>
                <w:sz w:val="24"/>
                <w:szCs w:val="24"/>
              </w:rPr>
            </w:pPr>
            <w:r w:rsidRPr="007F20C9">
              <w:rPr>
                <w:rFonts w:ascii="標楷體" w:eastAsia="標楷體" w:hAnsi="標楷體" w:hint="eastAsia"/>
                <w:color w:val="000000" w:themeColor="text1"/>
                <w:sz w:val="24"/>
                <w:szCs w:val="24"/>
              </w:rPr>
              <w:t>55</w:t>
            </w:r>
          </w:p>
        </w:tc>
        <w:tc>
          <w:tcPr>
            <w:tcW w:w="1196" w:type="dxa"/>
            <w:tcBorders>
              <w:top w:val="nil"/>
              <w:left w:val="nil"/>
              <w:bottom w:val="single" w:sz="4" w:space="0" w:color="auto"/>
              <w:right w:val="single" w:sz="4" w:space="0" w:color="auto"/>
            </w:tcBorders>
            <w:shd w:val="clear" w:color="auto" w:fill="auto"/>
            <w:noWrap/>
            <w:vAlign w:val="center"/>
            <w:hideMark/>
          </w:tcPr>
          <w:p w14:paraId="2BAF2B51" w14:textId="77777777" w:rsidR="002D12F6" w:rsidRPr="007F20C9" w:rsidRDefault="002D12F6" w:rsidP="00407053">
            <w:pPr>
              <w:jc w:val="right"/>
              <w:rPr>
                <w:rFonts w:ascii="標楷體" w:eastAsia="標楷體" w:hAnsi="標楷體"/>
                <w:color w:val="000000" w:themeColor="text1"/>
                <w:sz w:val="24"/>
                <w:szCs w:val="24"/>
              </w:rPr>
            </w:pPr>
            <w:r w:rsidRPr="007F20C9">
              <w:rPr>
                <w:rFonts w:ascii="標楷體" w:eastAsia="標楷體" w:hAnsi="標楷體" w:hint="eastAsia"/>
                <w:color w:val="000000" w:themeColor="text1"/>
                <w:sz w:val="24"/>
                <w:szCs w:val="24"/>
              </w:rPr>
              <w:t>63</w:t>
            </w:r>
          </w:p>
        </w:tc>
        <w:tc>
          <w:tcPr>
            <w:tcW w:w="1076" w:type="dxa"/>
            <w:tcBorders>
              <w:top w:val="nil"/>
              <w:left w:val="nil"/>
              <w:bottom w:val="single" w:sz="4" w:space="0" w:color="auto"/>
              <w:right w:val="single" w:sz="4" w:space="0" w:color="auto"/>
            </w:tcBorders>
            <w:shd w:val="clear" w:color="auto" w:fill="auto"/>
            <w:noWrap/>
            <w:vAlign w:val="center"/>
            <w:hideMark/>
          </w:tcPr>
          <w:p w14:paraId="7A1D8482" w14:textId="77777777" w:rsidR="002D12F6" w:rsidRPr="007F20C9" w:rsidRDefault="002D12F6" w:rsidP="00407053">
            <w:pPr>
              <w:jc w:val="right"/>
              <w:rPr>
                <w:rFonts w:ascii="標楷體" w:eastAsia="標楷體" w:hAnsi="標楷體"/>
                <w:color w:val="000000" w:themeColor="text1"/>
                <w:sz w:val="24"/>
                <w:szCs w:val="24"/>
              </w:rPr>
            </w:pPr>
            <w:r w:rsidRPr="007F20C9">
              <w:rPr>
                <w:rFonts w:ascii="標楷體" w:eastAsia="標楷體" w:hAnsi="標楷體" w:hint="eastAsia"/>
                <w:color w:val="000000" w:themeColor="text1"/>
                <w:sz w:val="24"/>
                <w:szCs w:val="24"/>
              </w:rPr>
              <w:t>101,344</w:t>
            </w:r>
          </w:p>
        </w:tc>
        <w:tc>
          <w:tcPr>
            <w:tcW w:w="1076" w:type="dxa"/>
            <w:tcBorders>
              <w:top w:val="nil"/>
              <w:left w:val="nil"/>
              <w:bottom w:val="single" w:sz="4" w:space="0" w:color="auto"/>
              <w:right w:val="single" w:sz="4" w:space="0" w:color="auto"/>
            </w:tcBorders>
            <w:shd w:val="clear" w:color="auto" w:fill="auto"/>
            <w:noWrap/>
            <w:vAlign w:val="center"/>
            <w:hideMark/>
          </w:tcPr>
          <w:p w14:paraId="5971775F" w14:textId="77777777" w:rsidR="002D12F6" w:rsidRPr="007F20C9" w:rsidRDefault="002D12F6" w:rsidP="00407053">
            <w:pPr>
              <w:jc w:val="right"/>
              <w:rPr>
                <w:rFonts w:ascii="標楷體" w:eastAsia="標楷體" w:hAnsi="標楷體"/>
                <w:color w:val="000000" w:themeColor="text1"/>
                <w:sz w:val="24"/>
                <w:szCs w:val="24"/>
              </w:rPr>
            </w:pPr>
            <w:r w:rsidRPr="007F20C9">
              <w:rPr>
                <w:rFonts w:ascii="標楷體" w:eastAsia="標楷體" w:hAnsi="標楷體" w:hint="eastAsia"/>
                <w:color w:val="000000" w:themeColor="text1"/>
                <w:sz w:val="24"/>
                <w:szCs w:val="24"/>
              </w:rPr>
              <w:t>118,023</w:t>
            </w:r>
          </w:p>
        </w:tc>
        <w:tc>
          <w:tcPr>
            <w:tcW w:w="1351" w:type="dxa"/>
            <w:tcBorders>
              <w:top w:val="nil"/>
              <w:left w:val="nil"/>
              <w:bottom w:val="single" w:sz="4" w:space="0" w:color="auto"/>
              <w:right w:val="single" w:sz="4" w:space="0" w:color="auto"/>
            </w:tcBorders>
            <w:shd w:val="clear" w:color="auto" w:fill="auto"/>
            <w:noWrap/>
            <w:vAlign w:val="center"/>
            <w:hideMark/>
          </w:tcPr>
          <w:p w14:paraId="70FD52FF" w14:textId="77777777" w:rsidR="002D12F6" w:rsidRPr="007F20C9" w:rsidRDefault="002D12F6" w:rsidP="00407053">
            <w:pPr>
              <w:jc w:val="right"/>
              <w:rPr>
                <w:rFonts w:ascii="標楷體" w:eastAsia="標楷體" w:hAnsi="標楷體"/>
                <w:color w:val="000000" w:themeColor="text1"/>
                <w:sz w:val="24"/>
                <w:szCs w:val="24"/>
              </w:rPr>
            </w:pPr>
            <w:r w:rsidRPr="007F20C9">
              <w:rPr>
                <w:rFonts w:ascii="標楷體" w:eastAsia="標楷體" w:hAnsi="標楷體" w:hint="eastAsia"/>
                <w:color w:val="000000" w:themeColor="text1"/>
                <w:sz w:val="24"/>
                <w:szCs w:val="24"/>
              </w:rPr>
              <w:t>-16,679</w:t>
            </w:r>
          </w:p>
        </w:tc>
        <w:tc>
          <w:tcPr>
            <w:tcW w:w="1556" w:type="dxa"/>
            <w:tcBorders>
              <w:top w:val="nil"/>
              <w:left w:val="nil"/>
              <w:bottom w:val="single" w:sz="4" w:space="0" w:color="auto"/>
              <w:right w:val="single" w:sz="4" w:space="0" w:color="auto"/>
            </w:tcBorders>
            <w:shd w:val="clear" w:color="auto" w:fill="auto"/>
            <w:noWrap/>
            <w:vAlign w:val="center"/>
            <w:hideMark/>
          </w:tcPr>
          <w:p w14:paraId="4165F886" w14:textId="77777777" w:rsidR="002D12F6" w:rsidRPr="007F20C9" w:rsidRDefault="002D12F6" w:rsidP="00407053">
            <w:pPr>
              <w:jc w:val="right"/>
              <w:rPr>
                <w:rFonts w:ascii="標楷體" w:eastAsia="標楷體" w:hAnsi="標楷體"/>
                <w:color w:val="000000" w:themeColor="text1"/>
                <w:sz w:val="24"/>
                <w:szCs w:val="24"/>
              </w:rPr>
            </w:pPr>
            <w:r w:rsidRPr="007F20C9">
              <w:rPr>
                <w:rFonts w:ascii="標楷體" w:eastAsia="標楷體" w:hAnsi="標楷體" w:hint="eastAsia"/>
                <w:color w:val="000000" w:themeColor="text1"/>
                <w:sz w:val="24"/>
                <w:szCs w:val="24"/>
              </w:rPr>
              <w:t>-14.13%</w:t>
            </w:r>
          </w:p>
        </w:tc>
      </w:tr>
      <w:tr w:rsidR="002D12F6" w:rsidRPr="007F20C9" w14:paraId="5BDC886F" w14:textId="77777777" w:rsidTr="00407053">
        <w:trPr>
          <w:trHeight w:val="326"/>
        </w:trPr>
        <w:tc>
          <w:tcPr>
            <w:tcW w:w="692" w:type="dxa"/>
            <w:tcBorders>
              <w:top w:val="nil"/>
              <w:left w:val="single" w:sz="4" w:space="0" w:color="auto"/>
              <w:bottom w:val="single" w:sz="4" w:space="0" w:color="auto"/>
              <w:right w:val="single" w:sz="4" w:space="0" w:color="auto"/>
            </w:tcBorders>
            <w:shd w:val="clear" w:color="auto" w:fill="auto"/>
            <w:noWrap/>
            <w:vAlign w:val="center"/>
            <w:hideMark/>
          </w:tcPr>
          <w:p w14:paraId="006B06D3" w14:textId="77777777" w:rsidR="002D12F6" w:rsidRPr="007F20C9" w:rsidRDefault="002D12F6" w:rsidP="00407053">
            <w:pPr>
              <w:jc w:val="center"/>
              <w:rPr>
                <w:rFonts w:ascii="標楷體" w:eastAsia="標楷體" w:hAnsi="標楷體"/>
                <w:color w:val="000000" w:themeColor="text1"/>
                <w:sz w:val="24"/>
                <w:szCs w:val="24"/>
              </w:rPr>
            </w:pPr>
            <w:r w:rsidRPr="007F20C9">
              <w:rPr>
                <w:rFonts w:ascii="標楷體" w:eastAsia="標楷體" w:hAnsi="標楷體" w:hint="eastAsia"/>
                <w:color w:val="000000" w:themeColor="text1"/>
                <w:sz w:val="24"/>
                <w:szCs w:val="24"/>
              </w:rPr>
              <w:t>110</w:t>
            </w:r>
          </w:p>
        </w:tc>
        <w:tc>
          <w:tcPr>
            <w:tcW w:w="1196" w:type="dxa"/>
            <w:tcBorders>
              <w:top w:val="nil"/>
              <w:left w:val="nil"/>
              <w:bottom w:val="single" w:sz="4" w:space="0" w:color="auto"/>
              <w:right w:val="single" w:sz="4" w:space="0" w:color="auto"/>
            </w:tcBorders>
            <w:shd w:val="clear" w:color="auto" w:fill="auto"/>
            <w:noWrap/>
            <w:vAlign w:val="center"/>
            <w:hideMark/>
          </w:tcPr>
          <w:p w14:paraId="24F17172" w14:textId="77777777" w:rsidR="002D12F6" w:rsidRPr="007F20C9" w:rsidRDefault="002D12F6" w:rsidP="00407053">
            <w:pPr>
              <w:jc w:val="right"/>
              <w:rPr>
                <w:rFonts w:ascii="標楷體" w:eastAsia="標楷體" w:hAnsi="標楷體"/>
                <w:color w:val="000000" w:themeColor="text1"/>
                <w:sz w:val="24"/>
                <w:szCs w:val="24"/>
              </w:rPr>
            </w:pPr>
          </w:p>
        </w:tc>
        <w:tc>
          <w:tcPr>
            <w:tcW w:w="1196" w:type="dxa"/>
            <w:tcBorders>
              <w:top w:val="nil"/>
              <w:left w:val="nil"/>
              <w:bottom w:val="single" w:sz="4" w:space="0" w:color="auto"/>
              <w:right w:val="single" w:sz="4" w:space="0" w:color="auto"/>
            </w:tcBorders>
            <w:shd w:val="clear" w:color="auto" w:fill="auto"/>
            <w:noWrap/>
            <w:vAlign w:val="center"/>
            <w:hideMark/>
          </w:tcPr>
          <w:p w14:paraId="5D99DD02" w14:textId="77777777" w:rsidR="002D12F6" w:rsidRPr="007F20C9" w:rsidRDefault="002D12F6" w:rsidP="00407053">
            <w:pPr>
              <w:jc w:val="right"/>
              <w:rPr>
                <w:rFonts w:ascii="標楷體" w:eastAsia="標楷體" w:hAnsi="標楷體"/>
                <w:color w:val="000000" w:themeColor="text1"/>
                <w:sz w:val="24"/>
                <w:szCs w:val="24"/>
              </w:rPr>
            </w:pPr>
            <w:r w:rsidRPr="007F20C9">
              <w:rPr>
                <w:rFonts w:ascii="標楷體" w:eastAsia="標楷體" w:hAnsi="標楷體" w:hint="eastAsia"/>
                <w:color w:val="000000" w:themeColor="text1"/>
                <w:sz w:val="24"/>
                <w:szCs w:val="24"/>
              </w:rPr>
              <w:t>63</w:t>
            </w:r>
          </w:p>
        </w:tc>
        <w:tc>
          <w:tcPr>
            <w:tcW w:w="1076" w:type="dxa"/>
            <w:tcBorders>
              <w:top w:val="nil"/>
              <w:left w:val="nil"/>
              <w:bottom w:val="single" w:sz="4" w:space="0" w:color="auto"/>
              <w:right w:val="single" w:sz="4" w:space="0" w:color="auto"/>
            </w:tcBorders>
            <w:shd w:val="clear" w:color="auto" w:fill="auto"/>
            <w:noWrap/>
            <w:vAlign w:val="center"/>
            <w:hideMark/>
          </w:tcPr>
          <w:p w14:paraId="72C07CB6" w14:textId="77777777" w:rsidR="002D12F6" w:rsidRPr="007F20C9" w:rsidRDefault="002D12F6" w:rsidP="00407053">
            <w:pPr>
              <w:jc w:val="right"/>
              <w:rPr>
                <w:rFonts w:ascii="標楷體" w:eastAsia="標楷體" w:hAnsi="標楷體"/>
                <w:color w:val="000000" w:themeColor="text1"/>
                <w:sz w:val="24"/>
                <w:szCs w:val="24"/>
              </w:rPr>
            </w:pPr>
          </w:p>
        </w:tc>
        <w:tc>
          <w:tcPr>
            <w:tcW w:w="1076" w:type="dxa"/>
            <w:tcBorders>
              <w:top w:val="nil"/>
              <w:left w:val="nil"/>
              <w:bottom w:val="single" w:sz="4" w:space="0" w:color="auto"/>
              <w:right w:val="single" w:sz="4" w:space="0" w:color="auto"/>
            </w:tcBorders>
            <w:shd w:val="clear" w:color="auto" w:fill="auto"/>
            <w:noWrap/>
            <w:vAlign w:val="center"/>
            <w:hideMark/>
          </w:tcPr>
          <w:p w14:paraId="5D7D58B0" w14:textId="77777777" w:rsidR="002D12F6" w:rsidRPr="007F20C9" w:rsidRDefault="002D12F6" w:rsidP="00407053">
            <w:pPr>
              <w:jc w:val="right"/>
              <w:rPr>
                <w:rFonts w:ascii="標楷體" w:eastAsia="標楷體" w:hAnsi="標楷體"/>
                <w:color w:val="000000" w:themeColor="text1"/>
                <w:sz w:val="24"/>
                <w:szCs w:val="24"/>
              </w:rPr>
            </w:pPr>
            <w:r w:rsidRPr="007F20C9">
              <w:rPr>
                <w:rFonts w:ascii="標楷體" w:eastAsia="標楷體" w:hAnsi="標楷體" w:hint="eastAsia"/>
                <w:color w:val="000000" w:themeColor="text1"/>
                <w:sz w:val="24"/>
                <w:szCs w:val="24"/>
              </w:rPr>
              <w:t>120,967</w:t>
            </w:r>
          </w:p>
        </w:tc>
        <w:tc>
          <w:tcPr>
            <w:tcW w:w="1351" w:type="dxa"/>
            <w:tcBorders>
              <w:top w:val="nil"/>
              <w:left w:val="nil"/>
              <w:bottom w:val="single" w:sz="4" w:space="0" w:color="auto"/>
              <w:right w:val="single" w:sz="4" w:space="0" w:color="auto"/>
            </w:tcBorders>
            <w:shd w:val="clear" w:color="auto" w:fill="auto"/>
            <w:noWrap/>
            <w:vAlign w:val="center"/>
            <w:hideMark/>
          </w:tcPr>
          <w:p w14:paraId="2CC03A78" w14:textId="77777777" w:rsidR="002D12F6" w:rsidRPr="007F20C9" w:rsidRDefault="002D12F6" w:rsidP="00407053">
            <w:pPr>
              <w:jc w:val="right"/>
              <w:rPr>
                <w:rFonts w:ascii="標楷體" w:eastAsia="標楷體" w:hAnsi="標楷體"/>
                <w:color w:val="000000" w:themeColor="text1"/>
                <w:sz w:val="24"/>
                <w:szCs w:val="24"/>
              </w:rPr>
            </w:pPr>
          </w:p>
        </w:tc>
        <w:tc>
          <w:tcPr>
            <w:tcW w:w="1556" w:type="dxa"/>
            <w:tcBorders>
              <w:top w:val="nil"/>
              <w:left w:val="nil"/>
              <w:bottom w:val="single" w:sz="4" w:space="0" w:color="auto"/>
              <w:right w:val="single" w:sz="4" w:space="0" w:color="auto"/>
            </w:tcBorders>
            <w:shd w:val="clear" w:color="auto" w:fill="auto"/>
            <w:noWrap/>
            <w:vAlign w:val="center"/>
            <w:hideMark/>
          </w:tcPr>
          <w:p w14:paraId="658FE1F6" w14:textId="77777777" w:rsidR="002D12F6" w:rsidRPr="007F20C9" w:rsidRDefault="002D12F6" w:rsidP="00407053">
            <w:pPr>
              <w:jc w:val="right"/>
              <w:rPr>
                <w:rFonts w:ascii="標楷體" w:eastAsia="標楷體" w:hAnsi="標楷體"/>
                <w:color w:val="000000" w:themeColor="text1"/>
                <w:sz w:val="24"/>
                <w:szCs w:val="24"/>
              </w:rPr>
            </w:pPr>
          </w:p>
        </w:tc>
      </w:tr>
      <w:tr w:rsidR="002D12F6" w:rsidRPr="007F20C9" w14:paraId="3923EF2C" w14:textId="77777777" w:rsidTr="00407053">
        <w:trPr>
          <w:trHeight w:val="326"/>
        </w:trPr>
        <w:tc>
          <w:tcPr>
            <w:tcW w:w="692" w:type="dxa"/>
            <w:tcBorders>
              <w:top w:val="nil"/>
              <w:left w:val="single" w:sz="4" w:space="0" w:color="auto"/>
              <w:bottom w:val="single" w:sz="4" w:space="0" w:color="auto"/>
              <w:right w:val="single" w:sz="4" w:space="0" w:color="auto"/>
            </w:tcBorders>
            <w:shd w:val="clear" w:color="auto" w:fill="auto"/>
            <w:noWrap/>
            <w:vAlign w:val="center"/>
            <w:hideMark/>
          </w:tcPr>
          <w:p w14:paraId="366B0402" w14:textId="77777777" w:rsidR="002D12F6" w:rsidRPr="007F20C9" w:rsidRDefault="002D12F6" w:rsidP="00407053">
            <w:pPr>
              <w:jc w:val="center"/>
              <w:rPr>
                <w:rFonts w:ascii="標楷體" w:eastAsia="標楷體" w:hAnsi="標楷體"/>
                <w:color w:val="000000" w:themeColor="text1"/>
                <w:sz w:val="24"/>
                <w:szCs w:val="24"/>
              </w:rPr>
            </w:pPr>
            <w:r w:rsidRPr="007F20C9">
              <w:rPr>
                <w:rFonts w:ascii="標楷體" w:eastAsia="標楷體" w:hAnsi="標楷體" w:hint="eastAsia"/>
                <w:color w:val="000000" w:themeColor="text1"/>
                <w:sz w:val="24"/>
                <w:szCs w:val="24"/>
              </w:rPr>
              <w:t>111</w:t>
            </w:r>
          </w:p>
        </w:tc>
        <w:tc>
          <w:tcPr>
            <w:tcW w:w="1196" w:type="dxa"/>
            <w:tcBorders>
              <w:top w:val="nil"/>
              <w:left w:val="nil"/>
              <w:bottom w:val="single" w:sz="4" w:space="0" w:color="auto"/>
              <w:right w:val="single" w:sz="4" w:space="0" w:color="auto"/>
            </w:tcBorders>
            <w:shd w:val="clear" w:color="auto" w:fill="auto"/>
            <w:noWrap/>
            <w:vAlign w:val="center"/>
            <w:hideMark/>
          </w:tcPr>
          <w:p w14:paraId="428599F7" w14:textId="77777777" w:rsidR="002D12F6" w:rsidRPr="007F20C9" w:rsidRDefault="002D12F6" w:rsidP="00407053">
            <w:pPr>
              <w:jc w:val="right"/>
              <w:rPr>
                <w:rFonts w:ascii="標楷體" w:eastAsia="標楷體" w:hAnsi="標楷體"/>
                <w:color w:val="000000" w:themeColor="text1"/>
                <w:sz w:val="24"/>
                <w:szCs w:val="24"/>
              </w:rPr>
            </w:pPr>
          </w:p>
        </w:tc>
        <w:tc>
          <w:tcPr>
            <w:tcW w:w="1196" w:type="dxa"/>
            <w:tcBorders>
              <w:top w:val="nil"/>
              <w:left w:val="nil"/>
              <w:bottom w:val="single" w:sz="4" w:space="0" w:color="auto"/>
              <w:right w:val="single" w:sz="4" w:space="0" w:color="auto"/>
            </w:tcBorders>
            <w:shd w:val="clear" w:color="auto" w:fill="auto"/>
            <w:noWrap/>
            <w:vAlign w:val="center"/>
            <w:hideMark/>
          </w:tcPr>
          <w:p w14:paraId="1A707F63" w14:textId="77777777" w:rsidR="002D12F6" w:rsidRPr="007F20C9" w:rsidRDefault="002D12F6" w:rsidP="00407053">
            <w:pPr>
              <w:jc w:val="right"/>
              <w:rPr>
                <w:rFonts w:ascii="標楷體" w:eastAsia="標楷體" w:hAnsi="標楷體"/>
                <w:color w:val="000000" w:themeColor="text1"/>
                <w:sz w:val="24"/>
                <w:szCs w:val="24"/>
              </w:rPr>
            </w:pPr>
            <w:r w:rsidRPr="007F20C9">
              <w:rPr>
                <w:rFonts w:ascii="標楷體" w:eastAsia="標楷體" w:hAnsi="標楷體" w:hint="eastAsia"/>
                <w:color w:val="000000" w:themeColor="text1"/>
                <w:sz w:val="24"/>
                <w:szCs w:val="24"/>
              </w:rPr>
              <w:t>63</w:t>
            </w:r>
          </w:p>
        </w:tc>
        <w:tc>
          <w:tcPr>
            <w:tcW w:w="1076" w:type="dxa"/>
            <w:tcBorders>
              <w:top w:val="nil"/>
              <w:left w:val="nil"/>
              <w:bottom w:val="single" w:sz="4" w:space="0" w:color="auto"/>
              <w:right w:val="single" w:sz="4" w:space="0" w:color="auto"/>
            </w:tcBorders>
            <w:shd w:val="clear" w:color="auto" w:fill="auto"/>
            <w:noWrap/>
            <w:vAlign w:val="center"/>
            <w:hideMark/>
          </w:tcPr>
          <w:p w14:paraId="68D3A698" w14:textId="77777777" w:rsidR="002D12F6" w:rsidRPr="007F20C9" w:rsidRDefault="002D12F6" w:rsidP="00407053">
            <w:pPr>
              <w:jc w:val="right"/>
              <w:rPr>
                <w:rFonts w:ascii="標楷體" w:eastAsia="標楷體" w:hAnsi="標楷體"/>
                <w:color w:val="000000" w:themeColor="text1"/>
                <w:sz w:val="24"/>
                <w:szCs w:val="24"/>
              </w:rPr>
            </w:pPr>
          </w:p>
        </w:tc>
        <w:tc>
          <w:tcPr>
            <w:tcW w:w="1076" w:type="dxa"/>
            <w:tcBorders>
              <w:top w:val="nil"/>
              <w:left w:val="nil"/>
              <w:bottom w:val="single" w:sz="4" w:space="0" w:color="auto"/>
              <w:right w:val="single" w:sz="4" w:space="0" w:color="auto"/>
            </w:tcBorders>
            <w:shd w:val="clear" w:color="auto" w:fill="auto"/>
            <w:noWrap/>
            <w:vAlign w:val="center"/>
            <w:hideMark/>
          </w:tcPr>
          <w:p w14:paraId="1AAB06D0" w14:textId="77777777" w:rsidR="002D12F6" w:rsidRPr="007F20C9" w:rsidRDefault="002D12F6" w:rsidP="00407053">
            <w:pPr>
              <w:jc w:val="right"/>
              <w:rPr>
                <w:rFonts w:ascii="標楷體" w:eastAsia="標楷體" w:hAnsi="標楷體"/>
                <w:color w:val="000000" w:themeColor="text1"/>
                <w:sz w:val="24"/>
                <w:szCs w:val="24"/>
              </w:rPr>
            </w:pPr>
            <w:r w:rsidRPr="007F20C9">
              <w:rPr>
                <w:rFonts w:ascii="標楷體" w:eastAsia="標楷體" w:hAnsi="標楷體" w:hint="eastAsia"/>
                <w:color w:val="000000" w:themeColor="text1"/>
                <w:sz w:val="24"/>
                <w:szCs w:val="24"/>
              </w:rPr>
              <w:t>123,181</w:t>
            </w:r>
          </w:p>
        </w:tc>
        <w:tc>
          <w:tcPr>
            <w:tcW w:w="1351" w:type="dxa"/>
            <w:tcBorders>
              <w:top w:val="nil"/>
              <w:left w:val="nil"/>
              <w:bottom w:val="single" w:sz="4" w:space="0" w:color="auto"/>
              <w:right w:val="single" w:sz="4" w:space="0" w:color="auto"/>
            </w:tcBorders>
            <w:shd w:val="clear" w:color="auto" w:fill="auto"/>
            <w:noWrap/>
            <w:vAlign w:val="center"/>
            <w:hideMark/>
          </w:tcPr>
          <w:p w14:paraId="2E311B20" w14:textId="77777777" w:rsidR="002D12F6" w:rsidRPr="007F20C9" w:rsidRDefault="002D12F6" w:rsidP="00407053">
            <w:pPr>
              <w:jc w:val="right"/>
              <w:rPr>
                <w:rFonts w:ascii="標楷體" w:eastAsia="標楷體" w:hAnsi="標楷體"/>
                <w:color w:val="000000" w:themeColor="text1"/>
                <w:sz w:val="24"/>
                <w:szCs w:val="24"/>
              </w:rPr>
            </w:pPr>
          </w:p>
        </w:tc>
        <w:tc>
          <w:tcPr>
            <w:tcW w:w="1556" w:type="dxa"/>
            <w:tcBorders>
              <w:top w:val="nil"/>
              <w:left w:val="nil"/>
              <w:bottom w:val="single" w:sz="4" w:space="0" w:color="auto"/>
              <w:right w:val="single" w:sz="4" w:space="0" w:color="auto"/>
            </w:tcBorders>
            <w:shd w:val="clear" w:color="auto" w:fill="auto"/>
            <w:noWrap/>
            <w:vAlign w:val="center"/>
            <w:hideMark/>
          </w:tcPr>
          <w:p w14:paraId="2CEA71FE" w14:textId="77777777" w:rsidR="002D12F6" w:rsidRPr="007F20C9" w:rsidRDefault="002D12F6" w:rsidP="00407053">
            <w:pPr>
              <w:jc w:val="right"/>
              <w:rPr>
                <w:rFonts w:ascii="標楷體" w:eastAsia="標楷體" w:hAnsi="標楷體"/>
                <w:color w:val="000000" w:themeColor="text1"/>
                <w:sz w:val="24"/>
                <w:szCs w:val="24"/>
              </w:rPr>
            </w:pPr>
          </w:p>
        </w:tc>
      </w:tr>
    </w:tbl>
    <w:p w14:paraId="329B32EB" w14:textId="77777777" w:rsidR="002D12F6" w:rsidRPr="007F20C9" w:rsidRDefault="002D12F6" w:rsidP="002D12F6">
      <w:pPr>
        <w:ind w:leftChars="1100" w:left="4800" w:hangingChars="400" w:hanging="1280"/>
        <w:rPr>
          <w:rFonts w:ascii="標楷體" w:eastAsia="標楷體" w:hAnsi="標楷體" w:cs="華康細明體"/>
          <w:color w:val="000000" w:themeColor="text1"/>
          <w:kern w:val="0"/>
        </w:rPr>
      </w:pPr>
      <w:r w:rsidRPr="007F20C9">
        <w:rPr>
          <w:rFonts w:ascii="標楷體" w:eastAsia="標楷體" w:hAnsi="標楷體" w:cs="華康細明體" w:hint="eastAsia"/>
          <w:color w:val="000000" w:themeColor="text1"/>
          <w:kern w:val="0"/>
        </w:rPr>
        <w:t>提案人：李貴敏　曾銘宗　賴士葆</w:t>
      </w:r>
    </w:p>
    <w:p w14:paraId="06FD233D" w14:textId="4A48FEDC" w:rsidR="002D12F6" w:rsidRPr="007F20C9" w:rsidRDefault="002D12F6" w:rsidP="002D12F6">
      <w:pPr>
        <w:autoSpaceDE w:val="0"/>
        <w:autoSpaceDN w:val="0"/>
        <w:adjustRightInd/>
        <w:snapToGrid/>
        <w:ind w:leftChars="300" w:left="1280" w:hangingChars="100" w:hanging="320"/>
        <w:jc w:val="both"/>
        <w:rPr>
          <w:rFonts w:ascii="標楷體" w:eastAsia="標楷體" w:hAnsi="標楷體"/>
          <w:color w:val="000000" w:themeColor="text1"/>
        </w:rPr>
      </w:pPr>
      <w:r w:rsidRPr="007F20C9">
        <w:rPr>
          <w:rFonts w:ascii="標楷體" w:eastAsia="標楷體" w:hAnsi="標楷體" w:hint="eastAsia"/>
          <w:color w:val="000000" w:themeColor="text1"/>
        </w:rPr>
        <w:t>5.111年度中央政府總預算案，財政部主管臺灣銀行股份有限公司附屬單位預算案(營業部分)編列「營業費用」項下「業務</w:t>
      </w:r>
      <w:r w:rsidRPr="007F20C9">
        <w:rPr>
          <w:rFonts w:ascii="標楷體" w:eastAsia="標楷體" w:hAnsi="標楷體" w:hint="eastAsia"/>
          <w:color w:val="000000" w:themeColor="text1"/>
        </w:rPr>
        <w:lastRenderedPageBreak/>
        <w:t>費用」中「用人費用」之「津貼」有關房租水電津貼派駐國外人員房租補助費1億0,725萬5千元。依立法院預算中心評估報告指出，臺灣銀行9處國外代表人辦事處至109年8月底尚未經各該國家政府核准改制升格為分行並取得當地國對外營業許可者，故僅能協助國內銀行進行商情蒐集、業務連繫及轉介客戶等非營業活動，各年度尚無營業收入；惟每年所需經費遞增，由105年度1,100萬元增至109年度6月底達2,950萬元，應通盤考量最適海外布局並撙節相關經費，爰</w:t>
      </w:r>
      <w:r w:rsidRPr="007F20C9">
        <w:rPr>
          <w:rFonts w:ascii="標楷體" w:eastAsia="標楷體" w:hAnsi="標楷體" w:cs="華康楷書體W5" w:hint="eastAsia"/>
          <w:color w:val="000000" w:themeColor="text1"/>
        </w:rPr>
        <w:t>凍結該項預算十分之一</w:t>
      </w:r>
      <w:r w:rsidRPr="007F20C9">
        <w:rPr>
          <w:rFonts w:ascii="標楷體" w:eastAsia="標楷體" w:hAnsi="標楷體" w:hint="eastAsia"/>
          <w:color w:val="000000" w:themeColor="text1"/>
        </w:rPr>
        <w:t>，俟臺灣銀行股份有限公司向立法院財政委員會提出書面檢討報告後，始得動支。</w:t>
      </w:r>
    </w:p>
    <w:p w14:paraId="383D81AD" w14:textId="77777777" w:rsidR="002D12F6" w:rsidRPr="007F20C9" w:rsidRDefault="002D12F6" w:rsidP="002D12F6">
      <w:pPr>
        <w:ind w:leftChars="1100" w:left="4800" w:hangingChars="400" w:hanging="1280"/>
        <w:rPr>
          <w:rFonts w:ascii="標楷體" w:eastAsia="標楷體" w:hAnsi="標楷體" w:cs="華康細明體"/>
          <w:color w:val="000000" w:themeColor="text1"/>
          <w:kern w:val="0"/>
        </w:rPr>
      </w:pPr>
      <w:r w:rsidRPr="007F20C9">
        <w:rPr>
          <w:rFonts w:ascii="標楷體" w:eastAsia="標楷體" w:hAnsi="標楷體" w:cs="華康細明體" w:hint="eastAsia"/>
          <w:color w:val="000000" w:themeColor="text1"/>
          <w:kern w:val="0"/>
        </w:rPr>
        <w:t>提案人：曾銘宗　羅明才　李貴敏　賴士葆</w:t>
      </w:r>
    </w:p>
    <w:p w14:paraId="2AA48B43" w14:textId="6D660939" w:rsidR="002D12F6" w:rsidRPr="007F20C9" w:rsidRDefault="002D12F6" w:rsidP="002D12F6">
      <w:pPr>
        <w:autoSpaceDE w:val="0"/>
        <w:autoSpaceDN w:val="0"/>
        <w:adjustRightInd/>
        <w:snapToGrid/>
        <w:ind w:leftChars="300" w:left="1280" w:hangingChars="100" w:hanging="320"/>
        <w:jc w:val="both"/>
        <w:rPr>
          <w:rFonts w:ascii="標楷體" w:eastAsia="標楷體" w:hAnsi="標楷體"/>
          <w:color w:val="000000" w:themeColor="text1"/>
        </w:rPr>
      </w:pPr>
      <w:r w:rsidRPr="007F20C9">
        <w:rPr>
          <w:rFonts w:ascii="標楷體" w:eastAsia="標楷體" w:hAnsi="標楷體" w:hint="eastAsia"/>
          <w:color w:val="000000" w:themeColor="text1"/>
        </w:rPr>
        <w:t>6.111年度中央政府總預算案，財政部主管臺灣銀行股份有限公司附屬單位預算案</w:t>
      </w:r>
      <w:r w:rsidRPr="007F20C9">
        <w:rPr>
          <w:rFonts w:ascii="標楷體" w:eastAsia="標楷體" w:hAnsi="標楷體"/>
          <w:color w:val="000000" w:themeColor="text1"/>
        </w:rPr>
        <w:t>(</w:t>
      </w:r>
      <w:r w:rsidRPr="007F20C9">
        <w:rPr>
          <w:rFonts w:ascii="標楷體" w:eastAsia="標楷體" w:hAnsi="標楷體" w:hint="eastAsia"/>
          <w:color w:val="000000" w:themeColor="text1"/>
        </w:rPr>
        <w:t>營業部分</w:t>
      </w:r>
      <w:r w:rsidRPr="007F20C9">
        <w:rPr>
          <w:rFonts w:ascii="標楷體" w:eastAsia="標楷體" w:hAnsi="標楷體"/>
          <w:color w:val="000000" w:themeColor="text1"/>
        </w:rPr>
        <w:t>)</w:t>
      </w:r>
      <w:r w:rsidRPr="007F20C9">
        <w:rPr>
          <w:rFonts w:ascii="標楷體" w:eastAsia="標楷體" w:hAnsi="標楷體" w:hint="eastAsia"/>
          <w:color w:val="000000" w:themeColor="text1"/>
        </w:rPr>
        <w:t>編列「營業費用」項下「業務費用」中「服務費用」之「棧儲、包裝、代理及加工費」有關外包費</w:t>
      </w:r>
      <w:r w:rsidRPr="007F20C9">
        <w:rPr>
          <w:rFonts w:ascii="標楷體" w:eastAsia="標楷體" w:hAnsi="標楷體"/>
          <w:color w:val="000000" w:themeColor="text1"/>
        </w:rPr>
        <w:t>1</w:t>
      </w:r>
      <w:r w:rsidRPr="007F20C9">
        <w:rPr>
          <w:rFonts w:ascii="標楷體" w:eastAsia="標楷體" w:hAnsi="標楷體" w:hint="eastAsia"/>
          <w:color w:val="000000" w:themeColor="text1"/>
        </w:rPr>
        <w:t>億</w:t>
      </w:r>
      <w:r w:rsidRPr="007F20C9">
        <w:rPr>
          <w:rFonts w:ascii="標楷體" w:eastAsia="標楷體" w:hAnsi="標楷體"/>
          <w:color w:val="000000" w:themeColor="text1"/>
        </w:rPr>
        <w:t>5,</w:t>
      </w:r>
      <w:r w:rsidRPr="007F20C9">
        <w:rPr>
          <w:rFonts w:ascii="標楷體" w:eastAsia="標楷體" w:hAnsi="標楷體" w:hint="eastAsia"/>
          <w:color w:val="000000" w:themeColor="text1"/>
        </w:rPr>
        <w:t>7</w:t>
      </w:r>
      <w:r w:rsidRPr="007F20C9">
        <w:rPr>
          <w:rFonts w:ascii="標楷體" w:eastAsia="標楷體" w:hAnsi="標楷體"/>
          <w:color w:val="000000" w:themeColor="text1"/>
        </w:rPr>
        <w:t>68</w:t>
      </w:r>
      <w:r w:rsidRPr="007F20C9">
        <w:rPr>
          <w:rFonts w:ascii="標楷體" w:eastAsia="標楷體" w:hAnsi="標楷體" w:hint="eastAsia"/>
          <w:color w:val="000000" w:themeColor="text1"/>
        </w:rPr>
        <w:t>萬元，係含信用卡資料建檔、整理及包裝，電腦資料登打等經費。依立法院預算中心評估報告指出，臺灣銀行信用卡業務績效欠佳，包括</w:t>
      </w:r>
      <w:r w:rsidR="00BC1ECC">
        <w:rPr>
          <w:rFonts w:ascii="標楷體" w:eastAsia="標楷體" w:hAnsi="標楷體" w:hint="eastAsia"/>
          <w:color w:val="000000" w:themeColor="text1"/>
        </w:rPr>
        <w:t>：</w:t>
      </w:r>
      <w:r w:rsidRPr="007F20C9">
        <w:rPr>
          <w:rFonts w:ascii="標楷體" w:eastAsia="標楷體" w:hAnsi="標楷體" w:hint="eastAsia"/>
          <w:color w:val="000000" w:themeColor="text1"/>
        </w:rPr>
        <w:t>1.108年度信用卡有效卡數：全體本國銀行3,148萬0,234張，較104年度成長25.08%，臺灣銀行11萬4,614張，較104年度僅成長2.05%；2.108年度信用卡簽帳手續費收入：全體本國銀行392億6</w:t>
      </w:r>
      <w:r w:rsidRPr="007F20C9">
        <w:rPr>
          <w:rFonts w:ascii="標楷體" w:eastAsia="標楷體" w:hAnsi="標楷體"/>
          <w:color w:val="000000" w:themeColor="text1"/>
        </w:rPr>
        <w:t>,</w:t>
      </w:r>
      <w:r w:rsidRPr="007F20C9">
        <w:rPr>
          <w:rFonts w:ascii="標楷體" w:eastAsia="標楷體" w:hAnsi="標楷體" w:hint="eastAsia"/>
          <w:color w:val="000000" w:themeColor="text1"/>
        </w:rPr>
        <w:t>000萬元，較：104年度成長38.5%，臺灣銀行1億2</w:t>
      </w:r>
      <w:r w:rsidRPr="007F20C9">
        <w:rPr>
          <w:rFonts w:ascii="標楷體" w:eastAsia="標楷體" w:hAnsi="標楷體"/>
          <w:color w:val="000000" w:themeColor="text1"/>
        </w:rPr>
        <w:t>,</w:t>
      </w:r>
      <w:r w:rsidRPr="007F20C9">
        <w:rPr>
          <w:rFonts w:ascii="標楷體" w:eastAsia="標楷體" w:hAnsi="標楷體" w:hint="eastAsia"/>
          <w:color w:val="000000" w:themeColor="text1"/>
        </w:rPr>
        <w:t>500萬元，較104年度呈停滯發展；3.截至109年6月底客戶於線上申辦信用卡之比率僅有8.59%，亟待研謀改善，爰凍結</w:t>
      </w:r>
      <w:r w:rsidRPr="007F20C9">
        <w:rPr>
          <w:rFonts w:ascii="標楷體" w:eastAsia="標楷體" w:hAnsi="標楷體" w:cs="華康楷書體W5" w:hint="eastAsia"/>
          <w:color w:val="000000" w:themeColor="text1"/>
        </w:rPr>
        <w:t>該項預算</w:t>
      </w:r>
      <w:r w:rsidRPr="007F20C9">
        <w:rPr>
          <w:rFonts w:ascii="標楷體" w:eastAsia="標楷體" w:hAnsi="標楷體" w:hint="eastAsia"/>
          <w:color w:val="000000" w:themeColor="text1"/>
        </w:rPr>
        <w:t>十分之一，俟臺灣銀行股份有限公司向立法院財政委員會提出書面檢討報告後，始得動支。</w:t>
      </w:r>
    </w:p>
    <w:p w14:paraId="057F52C6" w14:textId="77777777" w:rsidR="002D12F6" w:rsidRPr="007F20C9" w:rsidRDefault="002D12F6" w:rsidP="002D12F6">
      <w:pPr>
        <w:ind w:leftChars="1100" w:left="4800" w:hangingChars="400" w:hanging="1280"/>
        <w:rPr>
          <w:rFonts w:ascii="標楷體" w:eastAsia="標楷體" w:hAnsi="標楷體" w:cs="華康細明體"/>
          <w:color w:val="000000" w:themeColor="text1"/>
          <w:kern w:val="0"/>
        </w:rPr>
      </w:pPr>
      <w:r w:rsidRPr="007F20C9">
        <w:rPr>
          <w:rFonts w:ascii="標楷體" w:eastAsia="標楷體" w:hAnsi="標楷體" w:cs="華康細明體" w:hint="eastAsia"/>
          <w:color w:val="000000" w:themeColor="text1"/>
          <w:kern w:val="0"/>
        </w:rPr>
        <w:t>提案人：曾銘宗　羅明才　李貴敏　賴士葆</w:t>
      </w:r>
    </w:p>
    <w:p w14:paraId="009729B6" w14:textId="7E7CBE99" w:rsidR="002D12F6" w:rsidRPr="007F20C9" w:rsidRDefault="002D12F6" w:rsidP="002D12F6">
      <w:pPr>
        <w:autoSpaceDE w:val="0"/>
        <w:autoSpaceDN w:val="0"/>
        <w:adjustRightInd/>
        <w:snapToGrid/>
        <w:ind w:leftChars="300" w:left="1280" w:hangingChars="100" w:hanging="320"/>
        <w:jc w:val="both"/>
        <w:rPr>
          <w:rFonts w:ascii="標楷體" w:eastAsia="標楷體" w:hAnsi="標楷體"/>
          <w:color w:val="000000" w:themeColor="text1"/>
        </w:rPr>
      </w:pPr>
      <w:r w:rsidRPr="007F20C9">
        <w:rPr>
          <w:rFonts w:ascii="標楷體" w:eastAsia="標楷體" w:hAnsi="標楷體" w:hint="eastAsia"/>
          <w:color w:val="000000" w:themeColor="text1"/>
        </w:rPr>
        <w:t>7.111年度中央政府總預算案，財政部主管臺灣銀行股份有限公司附屬單位預算案(營業部分)編列「營業費用」項下「業務</w:t>
      </w:r>
      <w:r w:rsidRPr="007F20C9">
        <w:rPr>
          <w:rFonts w:ascii="標楷體" w:eastAsia="標楷體" w:hAnsi="標楷體" w:hint="eastAsia"/>
          <w:color w:val="000000" w:themeColor="text1"/>
        </w:rPr>
        <w:lastRenderedPageBreak/>
        <w:t>費用」中「服務費用」之「專業服務費」有關</w:t>
      </w:r>
      <w:r w:rsidR="00D71AE2">
        <w:rPr>
          <w:rFonts w:ascii="標楷體" w:eastAsia="標楷體" w:hAnsi="標楷體" w:hint="eastAsia"/>
          <w:color w:val="000000" w:themeColor="text1"/>
        </w:rPr>
        <w:t>「</w:t>
      </w:r>
      <w:r w:rsidRPr="007F20C9">
        <w:rPr>
          <w:rFonts w:ascii="標楷體" w:eastAsia="標楷體" w:hAnsi="標楷體" w:hint="eastAsia"/>
          <w:color w:val="000000" w:themeColor="text1"/>
        </w:rPr>
        <w:t>工程及管理諮詢服務費</w:t>
      </w:r>
      <w:r w:rsidR="005D421B">
        <w:rPr>
          <w:rFonts w:ascii="標楷體" w:eastAsia="標楷體" w:hAnsi="標楷體" w:hint="eastAsia"/>
          <w:color w:val="000000" w:themeColor="text1"/>
        </w:rPr>
        <w:t>」</w:t>
      </w:r>
      <w:r w:rsidRPr="007F20C9">
        <w:rPr>
          <w:rFonts w:ascii="標楷體" w:eastAsia="標楷體" w:hAnsi="標楷體" w:hint="eastAsia"/>
          <w:color w:val="000000" w:themeColor="text1"/>
        </w:rPr>
        <w:t>1億8,405萬元，係包括電腦系統資訊安全評估服務費、資料庫效能監控平台版本提升、資訊服務管理制度擴充暨維護輔導服務費等估列經費。110年6月15日勞工紓困貸款申辦首日，臺灣銀行股份有限公司網路系統大當機，部分分行甚至大排長龍，不僅衍生群聚風險，也大幅增加許多作業負擔；對此，臺灣銀行股份有限公司說明，網路系統大當機主要係民眾瞬間湧入使頻寬無法負荷，內部已緊急加大頻寬，網站已恢復正常運作。因應疫情，臺灣銀行股份有限公司應強化資訊系統，周延數位服務，維護國人健康，爰凍結</w:t>
      </w:r>
      <w:r w:rsidRPr="007F20C9">
        <w:rPr>
          <w:rFonts w:ascii="標楷體" w:eastAsia="標楷體" w:hAnsi="標楷體" w:cs="華康楷書體W5" w:hint="eastAsia"/>
          <w:color w:val="000000" w:themeColor="text1"/>
        </w:rPr>
        <w:t>該項預算</w:t>
      </w:r>
      <w:r w:rsidRPr="007F20C9">
        <w:rPr>
          <w:rFonts w:ascii="標楷體" w:eastAsia="標楷體" w:hAnsi="標楷體" w:hint="eastAsia"/>
          <w:color w:val="000000" w:themeColor="text1"/>
        </w:rPr>
        <w:t>十分之一，俟臺灣銀行股份有限公司向立法院財政委員會提出書面檢討報告後，始得動支。</w:t>
      </w:r>
    </w:p>
    <w:p w14:paraId="4227CBF0" w14:textId="77777777" w:rsidR="002D12F6" w:rsidRPr="007F20C9" w:rsidRDefault="002D12F6" w:rsidP="002D12F6">
      <w:pPr>
        <w:ind w:leftChars="1100" w:left="4800" w:hangingChars="400" w:hanging="1280"/>
        <w:rPr>
          <w:rFonts w:ascii="標楷體" w:eastAsia="標楷體" w:hAnsi="標楷體" w:cs="華康細明體"/>
          <w:color w:val="000000" w:themeColor="text1"/>
          <w:kern w:val="0"/>
        </w:rPr>
      </w:pPr>
      <w:r w:rsidRPr="007F20C9">
        <w:rPr>
          <w:rFonts w:ascii="標楷體" w:eastAsia="標楷體" w:hAnsi="標楷體" w:cs="華康細明體" w:hint="eastAsia"/>
          <w:color w:val="000000" w:themeColor="text1"/>
          <w:kern w:val="0"/>
        </w:rPr>
        <w:t>提案人：曾銘宗　羅明才　李貴敏　賴士葆</w:t>
      </w:r>
    </w:p>
    <w:p w14:paraId="0535EB69" w14:textId="5B0C525F" w:rsidR="00D71AE2" w:rsidRPr="007F20C9" w:rsidRDefault="00D71AE2" w:rsidP="00D71AE2">
      <w:pPr>
        <w:autoSpaceDE w:val="0"/>
        <w:autoSpaceDN w:val="0"/>
        <w:adjustRightInd/>
        <w:snapToGrid/>
        <w:ind w:leftChars="299" w:left="1453" w:hangingChars="155" w:hanging="496"/>
        <w:jc w:val="both"/>
        <w:rPr>
          <w:rFonts w:ascii="標楷體" w:eastAsia="標楷體" w:hAnsi="標楷體"/>
          <w:color w:val="000000" w:themeColor="text1"/>
        </w:rPr>
      </w:pPr>
      <w:bookmarkStart w:id="1" w:name="_Hlk88498054"/>
      <w:r>
        <w:rPr>
          <w:rFonts w:ascii="標楷體" w:eastAsia="標楷體" w:hAnsi="標楷體"/>
          <w:color w:val="000000" w:themeColor="text1"/>
        </w:rPr>
        <w:t>8</w:t>
      </w:r>
      <w:r w:rsidRPr="007F20C9">
        <w:rPr>
          <w:rFonts w:ascii="標楷體" w:eastAsia="標楷體" w:hAnsi="標楷體" w:hint="eastAsia"/>
          <w:color w:val="000000" w:themeColor="text1"/>
        </w:rPr>
        <w:t>.111年度臺灣銀行股份有限公司預算案於「營業費用」項下「業務費用」</w:t>
      </w:r>
      <w:r>
        <w:rPr>
          <w:rFonts w:ascii="標楷體" w:eastAsia="標楷體" w:hAnsi="標楷體" w:hint="eastAsia"/>
          <w:color w:val="000000" w:themeColor="text1"/>
        </w:rPr>
        <w:t>之</w:t>
      </w:r>
      <w:r w:rsidRPr="007F20C9">
        <w:rPr>
          <w:rFonts w:ascii="標楷體" w:eastAsia="標楷體" w:hAnsi="標楷體" w:hint="eastAsia"/>
          <w:color w:val="000000" w:themeColor="text1"/>
        </w:rPr>
        <w:t>「材料及用品費」編列</w:t>
      </w:r>
      <w:r w:rsidRPr="007F20C9">
        <w:rPr>
          <w:rFonts w:ascii="標楷體" w:eastAsia="標楷體" w:hAnsi="標楷體"/>
          <w:color w:val="000000" w:themeColor="text1"/>
        </w:rPr>
        <w:t>2</w:t>
      </w:r>
      <w:r w:rsidRPr="007F20C9">
        <w:rPr>
          <w:rFonts w:ascii="標楷體" w:eastAsia="標楷體" w:hAnsi="標楷體" w:hint="eastAsia"/>
          <w:color w:val="000000" w:themeColor="text1"/>
        </w:rPr>
        <w:t>億</w:t>
      </w:r>
      <w:r w:rsidRPr="007F20C9">
        <w:rPr>
          <w:rFonts w:ascii="標楷體" w:eastAsia="標楷體" w:hAnsi="標楷體"/>
          <w:color w:val="000000" w:themeColor="text1"/>
        </w:rPr>
        <w:t>2,</w:t>
      </w:r>
      <w:r w:rsidRPr="007F20C9">
        <w:rPr>
          <w:rFonts w:ascii="標楷體" w:eastAsia="標楷體" w:hAnsi="標楷體" w:hint="eastAsia"/>
          <w:color w:val="000000" w:themeColor="text1"/>
        </w:rPr>
        <w:t>6</w:t>
      </w:r>
      <w:r w:rsidRPr="007F20C9">
        <w:rPr>
          <w:rFonts w:ascii="標楷體" w:eastAsia="標楷體" w:hAnsi="標楷體"/>
          <w:color w:val="000000" w:themeColor="text1"/>
        </w:rPr>
        <w:t>97</w:t>
      </w:r>
      <w:r w:rsidRPr="007F20C9">
        <w:rPr>
          <w:rFonts w:ascii="標楷體" w:eastAsia="標楷體" w:hAnsi="標楷體" w:hint="eastAsia"/>
          <w:color w:val="000000" w:themeColor="text1"/>
        </w:rPr>
        <w:t>萬</w:t>
      </w:r>
      <w:r w:rsidRPr="007F20C9">
        <w:rPr>
          <w:rFonts w:ascii="標楷體" w:eastAsia="標楷體" w:hAnsi="標楷體"/>
          <w:color w:val="000000" w:themeColor="text1"/>
        </w:rPr>
        <w:t>2</w:t>
      </w:r>
      <w:r w:rsidRPr="007F20C9">
        <w:rPr>
          <w:rFonts w:ascii="標楷體" w:eastAsia="標楷體" w:hAnsi="標楷體" w:hint="eastAsia"/>
          <w:color w:val="000000" w:themeColor="text1"/>
        </w:rPr>
        <w:t>千元，列有設備零件、服裝、</w:t>
      </w:r>
      <w:r w:rsidRPr="007F20C9">
        <w:rPr>
          <w:rFonts w:ascii="標楷體" w:eastAsia="標楷體" w:hAnsi="標楷體" w:cs="新細明體" w:hint="eastAsia"/>
          <w:color w:val="000000" w:themeColor="text1"/>
        </w:rPr>
        <w:t>辦</w:t>
      </w:r>
      <w:r w:rsidRPr="007F20C9">
        <w:rPr>
          <w:rFonts w:ascii="標楷體" w:eastAsia="標楷體" w:hAnsi="標楷體" w:cs="華康楷書體W5" w:hint="eastAsia"/>
          <w:color w:val="000000" w:themeColor="text1"/>
        </w:rPr>
        <w:t>公用品、農業園藝、電腦及其他用品消耗等費用，查</w:t>
      </w:r>
      <w:r w:rsidRPr="007F20C9">
        <w:rPr>
          <w:rFonts w:ascii="標楷體" w:eastAsia="標楷體" w:hAnsi="標楷體"/>
          <w:color w:val="000000" w:themeColor="text1"/>
        </w:rPr>
        <w:t>107</w:t>
      </w:r>
      <w:r w:rsidRPr="007F20C9">
        <w:rPr>
          <w:rFonts w:ascii="標楷體" w:eastAsia="標楷體" w:hAnsi="標楷體" w:hint="eastAsia"/>
          <w:color w:val="000000" w:themeColor="text1"/>
        </w:rPr>
        <w:t>至</w:t>
      </w:r>
      <w:r w:rsidRPr="007F20C9">
        <w:rPr>
          <w:rFonts w:ascii="標楷體" w:eastAsia="標楷體" w:hAnsi="標楷體"/>
          <w:color w:val="000000" w:themeColor="text1"/>
        </w:rPr>
        <w:t>109</w:t>
      </w:r>
      <w:r w:rsidRPr="007F20C9">
        <w:rPr>
          <w:rFonts w:ascii="標楷體" w:eastAsia="標楷體" w:hAnsi="標楷體" w:hint="eastAsia"/>
          <w:color w:val="000000" w:themeColor="text1"/>
        </w:rPr>
        <w:t>年度決算數最高為</w:t>
      </w:r>
      <w:r w:rsidRPr="007F20C9">
        <w:rPr>
          <w:rFonts w:ascii="標楷體" w:eastAsia="標楷體" w:hAnsi="標楷體"/>
          <w:color w:val="000000" w:themeColor="text1"/>
        </w:rPr>
        <w:t>1</w:t>
      </w:r>
      <w:r w:rsidRPr="007F20C9">
        <w:rPr>
          <w:rFonts w:ascii="標楷體" w:eastAsia="標楷體" w:hAnsi="標楷體" w:hint="eastAsia"/>
          <w:color w:val="000000" w:themeColor="text1"/>
        </w:rPr>
        <w:t>億</w:t>
      </w:r>
      <w:r w:rsidRPr="007F20C9">
        <w:rPr>
          <w:rFonts w:ascii="標楷體" w:eastAsia="標楷體" w:hAnsi="標楷體"/>
          <w:color w:val="000000" w:themeColor="text1"/>
        </w:rPr>
        <w:t>6,</w:t>
      </w:r>
      <w:r w:rsidRPr="007F20C9">
        <w:rPr>
          <w:rFonts w:ascii="標楷體" w:eastAsia="標楷體" w:hAnsi="標楷體" w:hint="eastAsia"/>
          <w:color w:val="000000" w:themeColor="text1"/>
        </w:rPr>
        <w:t>3</w:t>
      </w:r>
      <w:r w:rsidRPr="007F20C9">
        <w:rPr>
          <w:rFonts w:ascii="標楷體" w:eastAsia="標楷體" w:hAnsi="標楷體"/>
          <w:color w:val="000000" w:themeColor="text1"/>
        </w:rPr>
        <w:t>40</w:t>
      </w:r>
      <w:r w:rsidRPr="007F20C9">
        <w:rPr>
          <w:rFonts w:ascii="標楷體" w:eastAsia="標楷體" w:hAnsi="標楷體" w:hint="eastAsia"/>
          <w:color w:val="000000" w:themeColor="text1"/>
        </w:rPr>
        <w:t>萬</w:t>
      </w:r>
      <w:r w:rsidRPr="007F20C9">
        <w:rPr>
          <w:rFonts w:ascii="標楷體" w:eastAsia="標楷體" w:hAnsi="標楷體"/>
          <w:color w:val="000000" w:themeColor="text1"/>
        </w:rPr>
        <w:t>5</w:t>
      </w:r>
      <w:r w:rsidRPr="007F20C9">
        <w:rPr>
          <w:rFonts w:ascii="標楷體" w:eastAsia="標楷體" w:hAnsi="標楷體" w:hint="eastAsia"/>
          <w:color w:val="000000" w:themeColor="text1"/>
        </w:rPr>
        <w:t>千元，及近3年預決算數實現率為</w:t>
      </w:r>
      <w:r w:rsidRPr="007F20C9">
        <w:rPr>
          <w:rFonts w:ascii="標楷體" w:eastAsia="標楷體" w:hAnsi="標楷體"/>
          <w:color w:val="000000" w:themeColor="text1"/>
        </w:rPr>
        <w:t>69.49%</w:t>
      </w:r>
      <w:r w:rsidRPr="007F20C9">
        <w:rPr>
          <w:rFonts w:ascii="標楷體" w:eastAsia="標楷體" w:hAnsi="標楷體" w:hint="eastAsia"/>
          <w:color w:val="000000" w:themeColor="text1"/>
        </w:rPr>
        <w:t>至</w:t>
      </w:r>
      <w:r w:rsidRPr="007F20C9">
        <w:rPr>
          <w:rFonts w:ascii="標楷體" w:eastAsia="標楷體" w:hAnsi="標楷體"/>
          <w:color w:val="000000" w:themeColor="text1"/>
        </w:rPr>
        <w:t>86.54%</w:t>
      </w:r>
      <w:r w:rsidRPr="007F20C9">
        <w:rPr>
          <w:rFonts w:ascii="標楷體" w:eastAsia="標楷體" w:hAnsi="標楷體" w:hint="eastAsia"/>
          <w:color w:val="000000" w:themeColor="text1"/>
        </w:rPr>
        <w:t>，顯示預算數編列有高估情形，考量政府經費短絀，是項費用可按決算數予以降低，以減少業務費用支出。爰凍結該項預算</w:t>
      </w:r>
      <w:r w:rsidRPr="007F20C9">
        <w:rPr>
          <w:rFonts w:ascii="標楷體" w:eastAsia="標楷體" w:hAnsi="標楷體"/>
          <w:color w:val="000000" w:themeColor="text1"/>
        </w:rPr>
        <w:t>2,</w:t>
      </w:r>
      <w:r w:rsidRPr="007F20C9">
        <w:rPr>
          <w:rFonts w:ascii="標楷體" w:eastAsia="標楷體" w:hAnsi="標楷體" w:hint="eastAsia"/>
          <w:color w:val="000000" w:themeColor="text1"/>
        </w:rPr>
        <w:t>5</w:t>
      </w:r>
      <w:r w:rsidRPr="007F20C9">
        <w:rPr>
          <w:rFonts w:ascii="標楷體" w:eastAsia="標楷體" w:hAnsi="標楷體"/>
          <w:color w:val="000000" w:themeColor="text1"/>
        </w:rPr>
        <w:t>00</w:t>
      </w:r>
      <w:r w:rsidRPr="007F20C9">
        <w:rPr>
          <w:rFonts w:ascii="標楷體" w:eastAsia="標楷體" w:hAnsi="標楷體" w:hint="eastAsia"/>
          <w:color w:val="000000" w:themeColor="text1"/>
        </w:rPr>
        <w:t>萬元，俟臺灣銀行股份有限公司向立法院財政委員會提出書面報告後，始得動支。</w:t>
      </w:r>
    </w:p>
    <w:p w14:paraId="0094CF39" w14:textId="77777777" w:rsidR="00D71AE2" w:rsidRPr="007F20C9" w:rsidRDefault="00D71AE2" w:rsidP="00D71AE2">
      <w:pPr>
        <w:ind w:firstLineChars="1100" w:firstLine="3520"/>
        <w:rPr>
          <w:rFonts w:ascii="標楷體" w:eastAsia="標楷體" w:hAnsi="標楷體"/>
          <w:color w:val="000000" w:themeColor="text1"/>
        </w:rPr>
      </w:pPr>
      <w:bookmarkStart w:id="2" w:name="_Hlk88499116"/>
      <w:r w:rsidRPr="007F20C9">
        <w:rPr>
          <w:rFonts w:ascii="標楷體" w:eastAsia="標楷體" w:hAnsi="標楷體" w:cs="華康細明體" w:hint="eastAsia"/>
          <w:color w:val="000000" w:themeColor="text1"/>
          <w:kern w:val="0"/>
        </w:rPr>
        <w:t xml:space="preserve">提案人：賴士葆　李貴敏　張其祿　</w:t>
      </w:r>
      <w:bookmarkEnd w:id="2"/>
    </w:p>
    <w:p w14:paraId="67DE7A66" w14:textId="02C0DFAE" w:rsidR="00D71AE2" w:rsidRPr="007F20C9" w:rsidRDefault="00D71AE2" w:rsidP="00D71AE2">
      <w:pPr>
        <w:autoSpaceDE w:val="0"/>
        <w:autoSpaceDN w:val="0"/>
        <w:adjustRightInd/>
        <w:snapToGrid/>
        <w:ind w:leftChars="299" w:left="1453" w:hangingChars="155" w:hanging="496"/>
        <w:jc w:val="both"/>
        <w:rPr>
          <w:rFonts w:ascii="標楷體" w:eastAsia="標楷體" w:hAnsi="標楷體"/>
          <w:color w:val="000000" w:themeColor="text1"/>
        </w:rPr>
      </w:pPr>
      <w:r>
        <w:rPr>
          <w:rFonts w:ascii="標楷體" w:eastAsia="標楷體" w:hAnsi="標楷體"/>
          <w:color w:val="000000" w:themeColor="text1"/>
        </w:rPr>
        <w:t>9</w:t>
      </w:r>
      <w:r w:rsidRPr="007F20C9">
        <w:rPr>
          <w:rFonts w:ascii="標楷體" w:eastAsia="標楷體" w:hAnsi="標楷體" w:hint="eastAsia"/>
          <w:color w:val="000000" w:themeColor="text1"/>
        </w:rPr>
        <w:t>.111年度臺灣銀行股份有限公司預算案於「營業費用」項下「管理費用」</w:t>
      </w:r>
      <w:r>
        <w:rPr>
          <w:rFonts w:ascii="標楷體" w:eastAsia="標楷體" w:hAnsi="標楷體" w:hint="eastAsia"/>
          <w:color w:val="000000" w:themeColor="text1"/>
        </w:rPr>
        <w:t>之</w:t>
      </w:r>
      <w:r w:rsidRPr="007F20C9">
        <w:rPr>
          <w:rFonts w:ascii="標楷體" w:eastAsia="標楷體" w:hAnsi="標楷體" w:hint="eastAsia"/>
          <w:color w:val="000000" w:themeColor="text1"/>
        </w:rPr>
        <w:t>「服務費用」編列2,569萬7千元，列有水電、郵電、國內外旅運、勞務外包及專業費等費用，查107至109年度決算數最高為1,650萬1千元，及近3年預決算數實現率為68%至73%，顯示預算數編列有高估情形，考量政府經費短</w:t>
      </w:r>
      <w:r w:rsidRPr="007F20C9">
        <w:rPr>
          <w:rFonts w:ascii="標楷體" w:eastAsia="標楷體" w:hAnsi="標楷體" w:hint="eastAsia"/>
          <w:color w:val="000000" w:themeColor="text1"/>
        </w:rPr>
        <w:lastRenderedPageBreak/>
        <w:t>絀，是項費用可按決算數予以降低，以減少管理費用支出。爰凍結該項預算500萬元，俟臺灣銀行股份有限公司向立法院財政委員會提出書面報告後，始得動支。</w:t>
      </w:r>
    </w:p>
    <w:p w14:paraId="5D0A79D7" w14:textId="77777777" w:rsidR="00D71AE2" w:rsidRPr="007F20C9" w:rsidRDefault="00D71AE2" w:rsidP="00D71AE2">
      <w:pPr>
        <w:ind w:firstLineChars="1100" w:firstLine="3520"/>
        <w:rPr>
          <w:rFonts w:ascii="標楷體" w:eastAsia="標楷體" w:hAnsi="標楷體"/>
          <w:color w:val="000000" w:themeColor="text1"/>
        </w:rPr>
      </w:pPr>
      <w:bookmarkStart w:id="3" w:name="_Hlk88499237"/>
      <w:r w:rsidRPr="007F20C9">
        <w:rPr>
          <w:rFonts w:ascii="標楷體" w:eastAsia="標楷體" w:hAnsi="標楷體" w:hint="eastAsia"/>
          <w:color w:val="000000" w:themeColor="text1"/>
        </w:rPr>
        <w:t>提案人：賴士葆　李貴敏　張其祿</w:t>
      </w:r>
      <w:bookmarkEnd w:id="3"/>
    </w:p>
    <w:p w14:paraId="0BC77F19" w14:textId="245D8629" w:rsidR="002D12F6" w:rsidRPr="007F20C9" w:rsidRDefault="00BC1ECC" w:rsidP="00BC1ECC">
      <w:pPr>
        <w:autoSpaceDE w:val="0"/>
        <w:autoSpaceDN w:val="0"/>
        <w:adjustRightInd/>
        <w:snapToGrid/>
        <w:ind w:leftChars="299" w:left="1453" w:hangingChars="155" w:hanging="496"/>
        <w:jc w:val="both"/>
        <w:rPr>
          <w:rFonts w:ascii="標楷體" w:eastAsia="標楷體" w:hAnsi="標楷體"/>
          <w:color w:val="000000" w:themeColor="text1"/>
        </w:rPr>
      </w:pPr>
      <w:r>
        <w:rPr>
          <w:rFonts w:ascii="標楷體" w:eastAsia="標楷體" w:hAnsi="標楷體"/>
          <w:color w:val="000000" w:themeColor="text1"/>
        </w:rPr>
        <w:t>10</w:t>
      </w:r>
      <w:r w:rsidR="002D12F6" w:rsidRPr="007F20C9">
        <w:rPr>
          <w:rFonts w:ascii="標楷體" w:eastAsia="標楷體" w:hAnsi="標楷體" w:hint="eastAsia"/>
          <w:color w:val="000000" w:themeColor="text1"/>
        </w:rPr>
        <w:t>.111年度臺銀人壽保險股份有限公司預算案於「營業成本」項下「金融保險成本」之「分離帳戶保險商品費用」項目編列43億元，查過去3年度是項決算數不到111年度預算數1%，且未見111年有擴編之理由，顯見預算有浮編之事實，爰凍結該項預算十分之一，俟臺銀人壽保險股份有限公司針對預算數與決算數脫鉤向立法院財政委員會提出書面檢討報告後，始得動支。</w:t>
      </w:r>
    </w:p>
    <w:tbl>
      <w:tblPr>
        <w:tblStyle w:val="ab"/>
        <w:tblW w:w="6974" w:type="dxa"/>
        <w:tblInd w:w="2087" w:type="dxa"/>
        <w:tblLook w:val="04A0" w:firstRow="1" w:lastRow="0" w:firstColumn="1" w:lastColumn="0" w:noHBand="0" w:noVBand="1"/>
      </w:tblPr>
      <w:tblGrid>
        <w:gridCol w:w="3487"/>
        <w:gridCol w:w="3487"/>
      </w:tblGrid>
      <w:tr w:rsidR="002D12F6" w:rsidRPr="007F20C9" w14:paraId="2AA11E4B" w14:textId="77777777" w:rsidTr="00407053">
        <w:trPr>
          <w:trHeight w:val="454"/>
        </w:trPr>
        <w:tc>
          <w:tcPr>
            <w:tcW w:w="6974" w:type="dxa"/>
            <w:gridSpan w:val="2"/>
          </w:tcPr>
          <w:p w14:paraId="7F6396E7" w14:textId="77777777" w:rsidR="002D12F6" w:rsidRPr="00D71AE2" w:rsidRDefault="002D12F6" w:rsidP="00407053">
            <w:pPr>
              <w:autoSpaceDE w:val="0"/>
              <w:autoSpaceDN w:val="0"/>
              <w:adjustRightInd/>
              <w:snapToGrid/>
              <w:jc w:val="center"/>
              <w:rPr>
                <w:rFonts w:ascii="標楷體" w:eastAsia="標楷體" w:hAnsi="標楷體"/>
                <w:color w:val="000000" w:themeColor="text1"/>
                <w:sz w:val="24"/>
                <w:szCs w:val="24"/>
              </w:rPr>
            </w:pPr>
            <w:r w:rsidRPr="00D71AE2">
              <w:rPr>
                <w:rFonts w:ascii="標楷體" w:eastAsia="標楷體" w:hAnsi="標楷體" w:hint="eastAsia"/>
                <w:color w:val="000000" w:themeColor="text1"/>
                <w:sz w:val="24"/>
                <w:szCs w:val="24"/>
              </w:rPr>
              <w:t>分離帳戶保險商品費用</w:t>
            </w:r>
          </w:p>
        </w:tc>
      </w:tr>
      <w:tr w:rsidR="002D12F6" w:rsidRPr="007F20C9" w14:paraId="0A7D1617" w14:textId="77777777" w:rsidTr="00407053">
        <w:trPr>
          <w:trHeight w:val="454"/>
        </w:trPr>
        <w:tc>
          <w:tcPr>
            <w:tcW w:w="3487" w:type="dxa"/>
          </w:tcPr>
          <w:p w14:paraId="0213FF30" w14:textId="77777777" w:rsidR="002D12F6" w:rsidRPr="00D71AE2" w:rsidRDefault="002D12F6" w:rsidP="00407053">
            <w:pPr>
              <w:autoSpaceDE w:val="0"/>
              <w:autoSpaceDN w:val="0"/>
              <w:adjustRightInd/>
              <w:snapToGrid/>
              <w:jc w:val="center"/>
              <w:rPr>
                <w:rFonts w:ascii="標楷體" w:eastAsia="標楷體" w:hAnsi="標楷體"/>
                <w:color w:val="000000" w:themeColor="text1"/>
                <w:sz w:val="24"/>
                <w:szCs w:val="24"/>
              </w:rPr>
            </w:pPr>
            <w:r w:rsidRPr="00D71AE2">
              <w:rPr>
                <w:rFonts w:ascii="標楷體" w:eastAsia="標楷體" w:hAnsi="標楷體" w:hint="eastAsia"/>
                <w:color w:val="000000" w:themeColor="text1"/>
                <w:sz w:val="24"/>
                <w:szCs w:val="24"/>
              </w:rPr>
              <w:t>107年度</w:t>
            </w:r>
          </w:p>
        </w:tc>
        <w:tc>
          <w:tcPr>
            <w:tcW w:w="3487" w:type="dxa"/>
          </w:tcPr>
          <w:p w14:paraId="5431830B" w14:textId="77777777" w:rsidR="002D12F6" w:rsidRPr="00D71AE2" w:rsidRDefault="002D12F6" w:rsidP="00407053">
            <w:pPr>
              <w:autoSpaceDE w:val="0"/>
              <w:autoSpaceDN w:val="0"/>
              <w:adjustRightInd/>
              <w:snapToGrid/>
              <w:jc w:val="right"/>
              <w:rPr>
                <w:rFonts w:ascii="標楷體" w:eastAsia="標楷體" w:hAnsi="標楷體"/>
                <w:color w:val="000000" w:themeColor="text1"/>
                <w:sz w:val="24"/>
                <w:szCs w:val="24"/>
              </w:rPr>
            </w:pPr>
            <w:r w:rsidRPr="00D71AE2">
              <w:rPr>
                <w:rFonts w:ascii="標楷體" w:eastAsia="標楷體" w:hAnsi="標楷體" w:hint="eastAsia"/>
                <w:color w:val="000000" w:themeColor="text1"/>
                <w:sz w:val="24"/>
                <w:szCs w:val="24"/>
              </w:rPr>
              <w:t>398萬8千元</w:t>
            </w:r>
          </w:p>
        </w:tc>
      </w:tr>
      <w:tr w:rsidR="002D12F6" w:rsidRPr="007F20C9" w14:paraId="3C4DB856" w14:textId="77777777" w:rsidTr="00407053">
        <w:trPr>
          <w:trHeight w:val="454"/>
        </w:trPr>
        <w:tc>
          <w:tcPr>
            <w:tcW w:w="3487" w:type="dxa"/>
          </w:tcPr>
          <w:p w14:paraId="7BC539B5" w14:textId="77777777" w:rsidR="002D12F6" w:rsidRPr="00D71AE2" w:rsidRDefault="002D12F6" w:rsidP="00407053">
            <w:pPr>
              <w:autoSpaceDE w:val="0"/>
              <w:autoSpaceDN w:val="0"/>
              <w:adjustRightInd/>
              <w:snapToGrid/>
              <w:jc w:val="center"/>
              <w:rPr>
                <w:rFonts w:ascii="標楷體" w:eastAsia="標楷體" w:hAnsi="標楷體"/>
                <w:color w:val="000000" w:themeColor="text1"/>
                <w:sz w:val="24"/>
                <w:szCs w:val="24"/>
              </w:rPr>
            </w:pPr>
            <w:r w:rsidRPr="00D71AE2">
              <w:rPr>
                <w:rFonts w:ascii="標楷體" w:eastAsia="標楷體" w:hAnsi="標楷體" w:hint="eastAsia"/>
                <w:color w:val="000000" w:themeColor="text1"/>
                <w:sz w:val="24"/>
                <w:szCs w:val="24"/>
              </w:rPr>
              <w:t>108年度</w:t>
            </w:r>
          </w:p>
        </w:tc>
        <w:tc>
          <w:tcPr>
            <w:tcW w:w="3487" w:type="dxa"/>
          </w:tcPr>
          <w:p w14:paraId="5843CE49" w14:textId="77777777" w:rsidR="002D12F6" w:rsidRPr="00D71AE2" w:rsidRDefault="002D12F6" w:rsidP="00407053">
            <w:pPr>
              <w:autoSpaceDE w:val="0"/>
              <w:autoSpaceDN w:val="0"/>
              <w:adjustRightInd/>
              <w:snapToGrid/>
              <w:jc w:val="right"/>
              <w:rPr>
                <w:rFonts w:ascii="標楷體" w:eastAsia="標楷體" w:hAnsi="標楷體"/>
                <w:color w:val="000000" w:themeColor="text1"/>
                <w:sz w:val="24"/>
                <w:szCs w:val="24"/>
              </w:rPr>
            </w:pPr>
            <w:r w:rsidRPr="00D71AE2">
              <w:rPr>
                <w:rFonts w:ascii="標楷體" w:eastAsia="標楷體" w:hAnsi="標楷體" w:hint="eastAsia"/>
                <w:color w:val="000000" w:themeColor="text1"/>
                <w:sz w:val="24"/>
                <w:szCs w:val="24"/>
              </w:rPr>
              <w:t>410萬8千元</w:t>
            </w:r>
          </w:p>
        </w:tc>
      </w:tr>
      <w:tr w:rsidR="002D12F6" w:rsidRPr="007F20C9" w14:paraId="44317E48" w14:textId="77777777" w:rsidTr="00407053">
        <w:trPr>
          <w:trHeight w:val="454"/>
        </w:trPr>
        <w:tc>
          <w:tcPr>
            <w:tcW w:w="3487" w:type="dxa"/>
          </w:tcPr>
          <w:p w14:paraId="0CA591B7" w14:textId="77777777" w:rsidR="002D12F6" w:rsidRPr="00D71AE2" w:rsidRDefault="002D12F6" w:rsidP="00407053">
            <w:pPr>
              <w:autoSpaceDE w:val="0"/>
              <w:autoSpaceDN w:val="0"/>
              <w:adjustRightInd/>
              <w:snapToGrid/>
              <w:jc w:val="center"/>
              <w:rPr>
                <w:rFonts w:ascii="標楷體" w:eastAsia="標楷體" w:hAnsi="標楷體"/>
                <w:color w:val="000000" w:themeColor="text1"/>
                <w:sz w:val="24"/>
                <w:szCs w:val="24"/>
              </w:rPr>
            </w:pPr>
            <w:r w:rsidRPr="00D71AE2">
              <w:rPr>
                <w:rFonts w:ascii="標楷體" w:eastAsia="標楷體" w:hAnsi="標楷體" w:hint="eastAsia"/>
                <w:color w:val="000000" w:themeColor="text1"/>
                <w:sz w:val="24"/>
                <w:szCs w:val="24"/>
              </w:rPr>
              <w:t>109年度</w:t>
            </w:r>
          </w:p>
        </w:tc>
        <w:tc>
          <w:tcPr>
            <w:tcW w:w="3487" w:type="dxa"/>
          </w:tcPr>
          <w:p w14:paraId="46D3BE1F" w14:textId="77777777" w:rsidR="002D12F6" w:rsidRPr="00D71AE2" w:rsidRDefault="002D12F6" w:rsidP="00407053">
            <w:pPr>
              <w:autoSpaceDE w:val="0"/>
              <w:autoSpaceDN w:val="0"/>
              <w:adjustRightInd/>
              <w:snapToGrid/>
              <w:jc w:val="right"/>
              <w:rPr>
                <w:rFonts w:ascii="標楷體" w:eastAsia="標楷體" w:hAnsi="標楷體"/>
                <w:color w:val="000000" w:themeColor="text1"/>
                <w:sz w:val="24"/>
                <w:szCs w:val="24"/>
              </w:rPr>
            </w:pPr>
            <w:r w:rsidRPr="00D71AE2">
              <w:rPr>
                <w:rFonts w:ascii="標楷體" w:eastAsia="標楷體" w:hAnsi="標楷體" w:hint="eastAsia"/>
                <w:color w:val="000000" w:themeColor="text1"/>
                <w:sz w:val="24"/>
                <w:szCs w:val="24"/>
              </w:rPr>
              <w:t>289萬7千元</w:t>
            </w:r>
          </w:p>
        </w:tc>
      </w:tr>
    </w:tbl>
    <w:p w14:paraId="39C673E3" w14:textId="77777777" w:rsidR="002D12F6" w:rsidRPr="007F20C9" w:rsidRDefault="002D12F6" w:rsidP="002D12F6">
      <w:pPr>
        <w:ind w:firstLineChars="1100" w:firstLine="3520"/>
        <w:rPr>
          <w:rFonts w:ascii="標楷體" w:eastAsia="標楷體" w:hAnsi="標楷體" w:cs="華康細明體"/>
          <w:color w:val="000000" w:themeColor="text1"/>
          <w:kern w:val="0"/>
        </w:rPr>
      </w:pPr>
      <w:bookmarkStart w:id="4" w:name="_Hlk88499356"/>
      <w:r w:rsidRPr="007F20C9">
        <w:rPr>
          <w:rFonts w:ascii="標楷體" w:eastAsia="標楷體" w:hAnsi="標楷體" w:cs="華康細明體" w:hint="eastAsia"/>
          <w:color w:val="000000" w:themeColor="text1"/>
          <w:kern w:val="0"/>
        </w:rPr>
        <w:t xml:space="preserve">提案人：張其祿　賴士葆　林德福　</w:t>
      </w:r>
      <w:bookmarkEnd w:id="1"/>
      <w:bookmarkEnd w:id="4"/>
    </w:p>
    <w:p w14:paraId="0D589C3E" w14:textId="0C3323C1" w:rsidR="002D12F6" w:rsidRPr="007F20C9" w:rsidRDefault="00BC1ECC" w:rsidP="00BC1ECC">
      <w:pPr>
        <w:autoSpaceDE w:val="0"/>
        <w:autoSpaceDN w:val="0"/>
        <w:adjustRightInd/>
        <w:snapToGrid/>
        <w:ind w:leftChars="299" w:left="1453" w:hangingChars="155" w:hanging="496"/>
        <w:jc w:val="both"/>
        <w:rPr>
          <w:rFonts w:ascii="標楷體" w:eastAsia="標楷體" w:hAnsi="標楷體"/>
          <w:color w:val="000000" w:themeColor="text1"/>
        </w:rPr>
      </w:pPr>
      <w:bookmarkStart w:id="5" w:name="_Hlk88498353"/>
      <w:r>
        <w:rPr>
          <w:rFonts w:ascii="標楷體" w:eastAsia="標楷體" w:hAnsi="標楷體"/>
          <w:color w:val="000000" w:themeColor="text1"/>
        </w:rPr>
        <w:t>11</w:t>
      </w:r>
      <w:r w:rsidR="002D12F6" w:rsidRPr="007F20C9">
        <w:rPr>
          <w:rFonts w:ascii="標楷體" w:eastAsia="標楷體" w:hAnsi="標楷體" w:hint="eastAsia"/>
          <w:color w:val="000000" w:themeColor="text1"/>
        </w:rPr>
        <w:t>.111年度臺銀人壽保險股份有限公司預算案編列「稅前淨損」7億0</w:t>
      </w:r>
      <w:r w:rsidR="002D12F6" w:rsidRPr="007F20C9">
        <w:rPr>
          <w:rFonts w:ascii="標楷體" w:eastAsia="標楷體" w:hAnsi="標楷體"/>
          <w:color w:val="000000" w:themeColor="text1"/>
        </w:rPr>
        <w:t>,</w:t>
      </w:r>
      <w:r w:rsidR="002D12F6" w:rsidRPr="007F20C9">
        <w:rPr>
          <w:rFonts w:ascii="標楷體" w:eastAsia="標楷體" w:hAnsi="標楷體" w:hint="eastAsia"/>
          <w:color w:val="000000" w:themeColor="text1"/>
        </w:rPr>
        <w:t>169萬3千元。查各年度稅前淨損預算數介於6.9至7.4億元之間，決算數介於18.4至39.2億元之間，決算數較預算數增加高達159%至620%，顯有稅前淨損預算短編之情事，且虧損幅度逐年增加，顯見營運效能之低落。爰凍結臺銀人壽保險股份有限公司「營業費用」8億5</w:t>
      </w:r>
      <w:r w:rsidR="002D12F6" w:rsidRPr="007F20C9">
        <w:rPr>
          <w:rFonts w:ascii="標楷體" w:eastAsia="標楷體" w:hAnsi="標楷體"/>
          <w:color w:val="000000" w:themeColor="text1"/>
        </w:rPr>
        <w:t>,</w:t>
      </w:r>
      <w:r w:rsidR="002D12F6" w:rsidRPr="007F20C9">
        <w:rPr>
          <w:rFonts w:ascii="標楷體" w:eastAsia="標楷體" w:hAnsi="標楷體" w:hint="eastAsia"/>
          <w:color w:val="000000" w:themeColor="text1"/>
        </w:rPr>
        <w:t>772萬8千元之十分之一，俟臺銀人壽保險股份有限公司針對如何提升營業績效，達成降低虧損之目標向立法院財政委員會提出書面報告後，始得動支。</w:t>
      </w:r>
      <w:bookmarkEnd w:id="5"/>
    </w:p>
    <w:tbl>
      <w:tblPr>
        <w:tblStyle w:val="ab"/>
        <w:tblW w:w="0" w:type="auto"/>
        <w:tblInd w:w="2122" w:type="dxa"/>
        <w:tblLook w:val="04A0" w:firstRow="1" w:lastRow="0" w:firstColumn="1" w:lastColumn="0" w:noHBand="0" w:noVBand="1"/>
      </w:tblPr>
      <w:tblGrid>
        <w:gridCol w:w="2058"/>
        <w:gridCol w:w="2619"/>
        <w:gridCol w:w="2410"/>
      </w:tblGrid>
      <w:tr w:rsidR="002D12F6" w:rsidRPr="007F20C9" w14:paraId="7E62E058" w14:textId="77777777" w:rsidTr="00407053">
        <w:tc>
          <w:tcPr>
            <w:tcW w:w="7087" w:type="dxa"/>
            <w:gridSpan w:val="3"/>
          </w:tcPr>
          <w:p w14:paraId="1B6EA2A9" w14:textId="77777777" w:rsidR="002D12F6" w:rsidRPr="00D71AE2" w:rsidRDefault="002D12F6" w:rsidP="00407053">
            <w:pPr>
              <w:autoSpaceDE w:val="0"/>
              <w:autoSpaceDN w:val="0"/>
              <w:adjustRightInd/>
              <w:snapToGrid/>
              <w:jc w:val="center"/>
              <w:rPr>
                <w:rFonts w:ascii="標楷體" w:eastAsia="標楷體" w:hAnsi="標楷體"/>
                <w:bCs/>
                <w:color w:val="000000" w:themeColor="text1"/>
                <w:sz w:val="24"/>
                <w:szCs w:val="24"/>
              </w:rPr>
            </w:pPr>
            <w:r w:rsidRPr="00D71AE2">
              <w:rPr>
                <w:rFonts w:ascii="標楷體" w:eastAsia="標楷體" w:hAnsi="標楷體" w:hint="eastAsia"/>
                <w:bCs/>
                <w:color w:val="000000" w:themeColor="text1"/>
                <w:sz w:val="24"/>
                <w:szCs w:val="24"/>
              </w:rPr>
              <w:t>台銀人壽106至110年稅前淨損</w:t>
            </w:r>
          </w:p>
        </w:tc>
      </w:tr>
      <w:tr w:rsidR="002D12F6" w:rsidRPr="007F20C9" w14:paraId="4AC82410" w14:textId="77777777" w:rsidTr="00407053">
        <w:tc>
          <w:tcPr>
            <w:tcW w:w="2058" w:type="dxa"/>
          </w:tcPr>
          <w:p w14:paraId="32457D97" w14:textId="77777777" w:rsidR="002D12F6" w:rsidRPr="00D71AE2" w:rsidRDefault="002D12F6" w:rsidP="00407053">
            <w:pPr>
              <w:autoSpaceDE w:val="0"/>
              <w:autoSpaceDN w:val="0"/>
              <w:adjustRightInd/>
              <w:snapToGrid/>
              <w:jc w:val="center"/>
              <w:rPr>
                <w:rFonts w:ascii="標楷體" w:eastAsia="標楷體" w:hAnsi="標楷體"/>
                <w:bCs/>
                <w:color w:val="000000" w:themeColor="text1"/>
                <w:sz w:val="24"/>
                <w:szCs w:val="24"/>
              </w:rPr>
            </w:pPr>
            <w:r w:rsidRPr="00D71AE2">
              <w:rPr>
                <w:rFonts w:ascii="標楷體" w:eastAsia="標楷體" w:hAnsi="標楷體" w:hint="eastAsia"/>
                <w:bCs/>
                <w:color w:val="000000" w:themeColor="text1"/>
                <w:sz w:val="24"/>
                <w:szCs w:val="24"/>
              </w:rPr>
              <w:t>年度</w:t>
            </w:r>
          </w:p>
        </w:tc>
        <w:tc>
          <w:tcPr>
            <w:tcW w:w="2619" w:type="dxa"/>
          </w:tcPr>
          <w:p w14:paraId="2EEFD9CE" w14:textId="77777777" w:rsidR="002D12F6" w:rsidRPr="00D71AE2" w:rsidRDefault="002D12F6" w:rsidP="00407053">
            <w:pPr>
              <w:autoSpaceDE w:val="0"/>
              <w:autoSpaceDN w:val="0"/>
              <w:adjustRightInd/>
              <w:snapToGrid/>
              <w:jc w:val="center"/>
              <w:rPr>
                <w:rFonts w:ascii="標楷體" w:eastAsia="標楷體" w:hAnsi="標楷體"/>
                <w:bCs/>
                <w:color w:val="000000" w:themeColor="text1"/>
                <w:sz w:val="24"/>
                <w:szCs w:val="24"/>
              </w:rPr>
            </w:pPr>
            <w:r w:rsidRPr="00D71AE2">
              <w:rPr>
                <w:rFonts w:ascii="標楷體" w:eastAsia="標楷體" w:hAnsi="標楷體" w:hint="eastAsia"/>
                <w:bCs/>
                <w:color w:val="000000" w:themeColor="text1"/>
                <w:sz w:val="24"/>
                <w:szCs w:val="24"/>
              </w:rPr>
              <w:t>預算數</w:t>
            </w:r>
          </w:p>
        </w:tc>
        <w:tc>
          <w:tcPr>
            <w:tcW w:w="2410" w:type="dxa"/>
          </w:tcPr>
          <w:p w14:paraId="42838668" w14:textId="77777777" w:rsidR="002D12F6" w:rsidRPr="00D71AE2" w:rsidRDefault="002D12F6" w:rsidP="00407053">
            <w:pPr>
              <w:autoSpaceDE w:val="0"/>
              <w:autoSpaceDN w:val="0"/>
              <w:adjustRightInd/>
              <w:snapToGrid/>
              <w:jc w:val="center"/>
              <w:rPr>
                <w:rFonts w:ascii="標楷體" w:eastAsia="標楷體" w:hAnsi="標楷體"/>
                <w:bCs/>
                <w:color w:val="000000" w:themeColor="text1"/>
                <w:sz w:val="24"/>
                <w:szCs w:val="24"/>
              </w:rPr>
            </w:pPr>
            <w:r w:rsidRPr="00D71AE2">
              <w:rPr>
                <w:rFonts w:ascii="標楷體" w:eastAsia="標楷體" w:hAnsi="標楷體" w:hint="eastAsia"/>
                <w:bCs/>
                <w:color w:val="000000" w:themeColor="text1"/>
                <w:sz w:val="24"/>
                <w:szCs w:val="24"/>
              </w:rPr>
              <w:t>決算數</w:t>
            </w:r>
          </w:p>
        </w:tc>
      </w:tr>
      <w:tr w:rsidR="002D12F6" w:rsidRPr="007F20C9" w14:paraId="570AB01C" w14:textId="77777777" w:rsidTr="00407053">
        <w:tc>
          <w:tcPr>
            <w:tcW w:w="2058" w:type="dxa"/>
          </w:tcPr>
          <w:p w14:paraId="7B1C634F" w14:textId="77777777" w:rsidR="002D12F6" w:rsidRPr="00D71AE2" w:rsidRDefault="002D12F6" w:rsidP="00407053">
            <w:pPr>
              <w:autoSpaceDE w:val="0"/>
              <w:autoSpaceDN w:val="0"/>
              <w:adjustRightInd/>
              <w:snapToGrid/>
              <w:jc w:val="center"/>
              <w:rPr>
                <w:rFonts w:ascii="標楷體" w:eastAsia="標楷體" w:hAnsi="標楷體"/>
                <w:color w:val="000000" w:themeColor="text1"/>
                <w:sz w:val="24"/>
                <w:szCs w:val="24"/>
              </w:rPr>
            </w:pPr>
            <w:r w:rsidRPr="00D71AE2">
              <w:rPr>
                <w:rFonts w:ascii="標楷體" w:eastAsia="標楷體" w:hAnsi="標楷體" w:hint="eastAsia"/>
                <w:color w:val="000000" w:themeColor="text1"/>
                <w:sz w:val="24"/>
                <w:szCs w:val="24"/>
              </w:rPr>
              <w:t>106</w:t>
            </w:r>
          </w:p>
        </w:tc>
        <w:tc>
          <w:tcPr>
            <w:tcW w:w="2619" w:type="dxa"/>
          </w:tcPr>
          <w:p w14:paraId="0B1AC450" w14:textId="77777777" w:rsidR="002D12F6" w:rsidRPr="00D71AE2" w:rsidRDefault="002D12F6" w:rsidP="00407053">
            <w:pPr>
              <w:autoSpaceDE w:val="0"/>
              <w:autoSpaceDN w:val="0"/>
              <w:adjustRightInd/>
              <w:snapToGrid/>
              <w:jc w:val="right"/>
              <w:rPr>
                <w:rFonts w:ascii="標楷體" w:eastAsia="標楷體" w:hAnsi="標楷體"/>
                <w:color w:val="000000" w:themeColor="text1"/>
                <w:sz w:val="24"/>
                <w:szCs w:val="24"/>
              </w:rPr>
            </w:pPr>
            <w:r w:rsidRPr="00D71AE2">
              <w:rPr>
                <w:rFonts w:ascii="標楷體" w:eastAsia="標楷體" w:hAnsi="標楷體" w:hint="eastAsia"/>
                <w:color w:val="000000" w:themeColor="text1"/>
                <w:sz w:val="24"/>
                <w:szCs w:val="24"/>
              </w:rPr>
              <w:t>6.9億元</w:t>
            </w:r>
          </w:p>
        </w:tc>
        <w:tc>
          <w:tcPr>
            <w:tcW w:w="2410" w:type="dxa"/>
          </w:tcPr>
          <w:p w14:paraId="1CE9F939" w14:textId="77777777" w:rsidR="002D12F6" w:rsidRPr="00D71AE2" w:rsidRDefault="002D12F6" w:rsidP="00407053">
            <w:pPr>
              <w:autoSpaceDE w:val="0"/>
              <w:autoSpaceDN w:val="0"/>
              <w:adjustRightInd/>
              <w:snapToGrid/>
              <w:jc w:val="right"/>
              <w:rPr>
                <w:rFonts w:ascii="標楷體" w:eastAsia="標楷體" w:hAnsi="標楷體"/>
                <w:color w:val="000000" w:themeColor="text1"/>
                <w:sz w:val="24"/>
                <w:szCs w:val="24"/>
              </w:rPr>
            </w:pPr>
            <w:r w:rsidRPr="00D71AE2">
              <w:rPr>
                <w:rFonts w:ascii="標楷體" w:eastAsia="標楷體" w:hAnsi="標楷體" w:hint="eastAsia"/>
                <w:color w:val="000000" w:themeColor="text1"/>
                <w:sz w:val="24"/>
                <w:szCs w:val="24"/>
              </w:rPr>
              <w:t>39.9億元</w:t>
            </w:r>
          </w:p>
        </w:tc>
      </w:tr>
      <w:tr w:rsidR="002D12F6" w:rsidRPr="007F20C9" w14:paraId="53C602F0" w14:textId="77777777" w:rsidTr="00407053">
        <w:tc>
          <w:tcPr>
            <w:tcW w:w="2058" w:type="dxa"/>
          </w:tcPr>
          <w:p w14:paraId="5013090C" w14:textId="77777777" w:rsidR="002D12F6" w:rsidRPr="00D71AE2" w:rsidRDefault="002D12F6" w:rsidP="00407053">
            <w:pPr>
              <w:autoSpaceDE w:val="0"/>
              <w:autoSpaceDN w:val="0"/>
              <w:adjustRightInd/>
              <w:snapToGrid/>
              <w:jc w:val="center"/>
              <w:rPr>
                <w:rFonts w:ascii="標楷體" w:eastAsia="標楷體" w:hAnsi="標楷體"/>
                <w:color w:val="000000" w:themeColor="text1"/>
                <w:sz w:val="24"/>
                <w:szCs w:val="24"/>
              </w:rPr>
            </w:pPr>
            <w:r w:rsidRPr="00D71AE2">
              <w:rPr>
                <w:rFonts w:ascii="標楷體" w:eastAsia="標楷體" w:hAnsi="標楷體" w:hint="eastAsia"/>
                <w:color w:val="000000" w:themeColor="text1"/>
                <w:sz w:val="24"/>
                <w:szCs w:val="24"/>
              </w:rPr>
              <w:lastRenderedPageBreak/>
              <w:t>107</w:t>
            </w:r>
          </w:p>
        </w:tc>
        <w:tc>
          <w:tcPr>
            <w:tcW w:w="2619" w:type="dxa"/>
          </w:tcPr>
          <w:p w14:paraId="054EFA43" w14:textId="77777777" w:rsidR="002D12F6" w:rsidRPr="00D71AE2" w:rsidRDefault="002D12F6" w:rsidP="00407053">
            <w:pPr>
              <w:autoSpaceDE w:val="0"/>
              <w:autoSpaceDN w:val="0"/>
              <w:adjustRightInd/>
              <w:snapToGrid/>
              <w:jc w:val="right"/>
              <w:rPr>
                <w:rFonts w:ascii="標楷體" w:eastAsia="標楷體" w:hAnsi="標楷體"/>
                <w:color w:val="000000" w:themeColor="text1"/>
                <w:sz w:val="24"/>
                <w:szCs w:val="24"/>
              </w:rPr>
            </w:pPr>
            <w:r w:rsidRPr="00D71AE2">
              <w:rPr>
                <w:rFonts w:ascii="標楷體" w:eastAsia="標楷體" w:hAnsi="標楷體" w:hint="eastAsia"/>
                <w:color w:val="000000" w:themeColor="text1"/>
                <w:sz w:val="24"/>
                <w:szCs w:val="24"/>
              </w:rPr>
              <w:t>7.1億元</w:t>
            </w:r>
          </w:p>
        </w:tc>
        <w:tc>
          <w:tcPr>
            <w:tcW w:w="2410" w:type="dxa"/>
          </w:tcPr>
          <w:p w14:paraId="41E39B34" w14:textId="77777777" w:rsidR="002D12F6" w:rsidRPr="00D71AE2" w:rsidRDefault="002D12F6" w:rsidP="00407053">
            <w:pPr>
              <w:autoSpaceDE w:val="0"/>
              <w:autoSpaceDN w:val="0"/>
              <w:adjustRightInd/>
              <w:snapToGrid/>
              <w:jc w:val="right"/>
              <w:rPr>
                <w:rFonts w:ascii="標楷體" w:eastAsia="標楷體" w:hAnsi="標楷體"/>
                <w:color w:val="000000" w:themeColor="text1"/>
                <w:sz w:val="24"/>
                <w:szCs w:val="24"/>
              </w:rPr>
            </w:pPr>
            <w:r w:rsidRPr="00D71AE2">
              <w:rPr>
                <w:rFonts w:ascii="標楷體" w:eastAsia="標楷體" w:hAnsi="標楷體" w:hint="eastAsia"/>
                <w:color w:val="000000" w:themeColor="text1"/>
                <w:sz w:val="24"/>
                <w:szCs w:val="24"/>
              </w:rPr>
              <w:t>18.4億元</w:t>
            </w:r>
          </w:p>
        </w:tc>
      </w:tr>
      <w:tr w:rsidR="002D12F6" w:rsidRPr="007F20C9" w14:paraId="486B4F46" w14:textId="77777777" w:rsidTr="00407053">
        <w:tc>
          <w:tcPr>
            <w:tcW w:w="2058" w:type="dxa"/>
          </w:tcPr>
          <w:p w14:paraId="6E6BA45A" w14:textId="77777777" w:rsidR="002D12F6" w:rsidRPr="00D71AE2" w:rsidRDefault="002D12F6" w:rsidP="00407053">
            <w:pPr>
              <w:autoSpaceDE w:val="0"/>
              <w:autoSpaceDN w:val="0"/>
              <w:adjustRightInd/>
              <w:snapToGrid/>
              <w:jc w:val="center"/>
              <w:rPr>
                <w:rFonts w:ascii="標楷體" w:eastAsia="標楷體" w:hAnsi="標楷體"/>
                <w:color w:val="000000" w:themeColor="text1"/>
                <w:sz w:val="24"/>
                <w:szCs w:val="24"/>
              </w:rPr>
            </w:pPr>
            <w:r w:rsidRPr="00D71AE2">
              <w:rPr>
                <w:rFonts w:ascii="標楷體" w:eastAsia="標楷體" w:hAnsi="標楷體" w:hint="eastAsia"/>
                <w:color w:val="000000" w:themeColor="text1"/>
                <w:sz w:val="24"/>
                <w:szCs w:val="24"/>
              </w:rPr>
              <w:t>108</w:t>
            </w:r>
          </w:p>
        </w:tc>
        <w:tc>
          <w:tcPr>
            <w:tcW w:w="2619" w:type="dxa"/>
          </w:tcPr>
          <w:p w14:paraId="328CF181" w14:textId="77777777" w:rsidR="002D12F6" w:rsidRPr="00D71AE2" w:rsidRDefault="002D12F6" w:rsidP="00407053">
            <w:pPr>
              <w:autoSpaceDE w:val="0"/>
              <w:autoSpaceDN w:val="0"/>
              <w:adjustRightInd/>
              <w:snapToGrid/>
              <w:jc w:val="right"/>
              <w:rPr>
                <w:rFonts w:ascii="標楷體" w:eastAsia="標楷體" w:hAnsi="標楷體"/>
                <w:color w:val="000000" w:themeColor="text1"/>
                <w:sz w:val="24"/>
                <w:szCs w:val="24"/>
              </w:rPr>
            </w:pPr>
            <w:r w:rsidRPr="00D71AE2">
              <w:rPr>
                <w:rFonts w:ascii="標楷體" w:eastAsia="標楷體" w:hAnsi="標楷體" w:hint="eastAsia"/>
                <w:color w:val="000000" w:themeColor="text1"/>
                <w:sz w:val="24"/>
                <w:szCs w:val="24"/>
              </w:rPr>
              <w:t>7.4億元</w:t>
            </w:r>
          </w:p>
        </w:tc>
        <w:tc>
          <w:tcPr>
            <w:tcW w:w="2410" w:type="dxa"/>
          </w:tcPr>
          <w:p w14:paraId="6419AF6A" w14:textId="77777777" w:rsidR="002D12F6" w:rsidRPr="00D71AE2" w:rsidRDefault="002D12F6" w:rsidP="00407053">
            <w:pPr>
              <w:autoSpaceDE w:val="0"/>
              <w:autoSpaceDN w:val="0"/>
              <w:adjustRightInd/>
              <w:snapToGrid/>
              <w:jc w:val="right"/>
              <w:rPr>
                <w:rFonts w:ascii="標楷體" w:eastAsia="標楷體" w:hAnsi="標楷體"/>
                <w:color w:val="000000" w:themeColor="text1"/>
                <w:sz w:val="24"/>
                <w:szCs w:val="24"/>
              </w:rPr>
            </w:pPr>
            <w:r w:rsidRPr="00D71AE2">
              <w:rPr>
                <w:rFonts w:ascii="標楷體" w:eastAsia="標楷體" w:hAnsi="標楷體" w:hint="eastAsia"/>
                <w:color w:val="000000" w:themeColor="text1"/>
                <w:sz w:val="24"/>
                <w:szCs w:val="24"/>
              </w:rPr>
              <w:t>25.5億元</w:t>
            </w:r>
          </w:p>
        </w:tc>
      </w:tr>
      <w:tr w:rsidR="002D12F6" w:rsidRPr="007F20C9" w14:paraId="55DC0E10" w14:textId="77777777" w:rsidTr="00407053">
        <w:tc>
          <w:tcPr>
            <w:tcW w:w="2058" w:type="dxa"/>
          </w:tcPr>
          <w:p w14:paraId="57CCFB22" w14:textId="77777777" w:rsidR="002D12F6" w:rsidRPr="00D71AE2" w:rsidRDefault="002D12F6" w:rsidP="00407053">
            <w:pPr>
              <w:autoSpaceDE w:val="0"/>
              <w:autoSpaceDN w:val="0"/>
              <w:adjustRightInd/>
              <w:snapToGrid/>
              <w:jc w:val="center"/>
              <w:rPr>
                <w:rFonts w:ascii="標楷體" w:eastAsia="標楷體" w:hAnsi="標楷體"/>
                <w:color w:val="000000" w:themeColor="text1"/>
                <w:sz w:val="24"/>
                <w:szCs w:val="24"/>
              </w:rPr>
            </w:pPr>
            <w:r w:rsidRPr="00D71AE2">
              <w:rPr>
                <w:rFonts w:ascii="標楷體" w:eastAsia="標楷體" w:hAnsi="標楷體" w:hint="eastAsia"/>
                <w:color w:val="000000" w:themeColor="text1"/>
                <w:sz w:val="24"/>
                <w:szCs w:val="24"/>
              </w:rPr>
              <w:t>109</w:t>
            </w:r>
          </w:p>
        </w:tc>
        <w:tc>
          <w:tcPr>
            <w:tcW w:w="2619" w:type="dxa"/>
          </w:tcPr>
          <w:p w14:paraId="6DCB24DC" w14:textId="77777777" w:rsidR="002D12F6" w:rsidRPr="00D71AE2" w:rsidRDefault="002D12F6" w:rsidP="00407053">
            <w:pPr>
              <w:autoSpaceDE w:val="0"/>
              <w:autoSpaceDN w:val="0"/>
              <w:adjustRightInd/>
              <w:snapToGrid/>
              <w:jc w:val="right"/>
              <w:rPr>
                <w:rFonts w:ascii="標楷體" w:eastAsia="標楷體" w:hAnsi="標楷體"/>
                <w:color w:val="000000" w:themeColor="text1"/>
                <w:sz w:val="24"/>
                <w:szCs w:val="24"/>
              </w:rPr>
            </w:pPr>
            <w:r w:rsidRPr="00D71AE2">
              <w:rPr>
                <w:rFonts w:ascii="標楷體" w:eastAsia="標楷體" w:hAnsi="標楷體" w:hint="eastAsia"/>
                <w:color w:val="000000" w:themeColor="text1"/>
                <w:sz w:val="24"/>
                <w:szCs w:val="24"/>
              </w:rPr>
              <w:t>7.3億元</w:t>
            </w:r>
          </w:p>
        </w:tc>
        <w:tc>
          <w:tcPr>
            <w:tcW w:w="2410" w:type="dxa"/>
          </w:tcPr>
          <w:p w14:paraId="25520023" w14:textId="77777777" w:rsidR="002D12F6" w:rsidRPr="00D71AE2" w:rsidRDefault="002D12F6" w:rsidP="00407053">
            <w:pPr>
              <w:autoSpaceDE w:val="0"/>
              <w:autoSpaceDN w:val="0"/>
              <w:adjustRightInd/>
              <w:snapToGrid/>
              <w:jc w:val="right"/>
              <w:rPr>
                <w:rFonts w:ascii="標楷體" w:eastAsia="標楷體" w:hAnsi="標楷體"/>
                <w:color w:val="000000" w:themeColor="text1"/>
                <w:sz w:val="24"/>
                <w:szCs w:val="24"/>
              </w:rPr>
            </w:pPr>
            <w:r w:rsidRPr="00D71AE2">
              <w:rPr>
                <w:rFonts w:ascii="標楷體" w:eastAsia="標楷體" w:hAnsi="標楷體" w:hint="eastAsia"/>
                <w:color w:val="000000" w:themeColor="text1"/>
                <w:sz w:val="24"/>
                <w:szCs w:val="24"/>
              </w:rPr>
              <w:t>39.2億元</w:t>
            </w:r>
          </w:p>
        </w:tc>
      </w:tr>
      <w:tr w:rsidR="002D12F6" w:rsidRPr="007F20C9" w14:paraId="4FB294D7" w14:textId="77777777" w:rsidTr="00407053">
        <w:tc>
          <w:tcPr>
            <w:tcW w:w="2058" w:type="dxa"/>
          </w:tcPr>
          <w:p w14:paraId="7614635C" w14:textId="77777777" w:rsidR="002D12F6" w:rsidRPr="00D71AE2" w:rsidRDefault="002D12F6" w:rsidP="00407053">
            <w:pPr>
              <w:autoSpaceDE w:val="0"/>
              <w:autoSpaceDN w:val="0"/>
              <w:adjustRightInd/>
              <w:snapToGrid/>
              <w:jc w:val="center"/>
              <w:rPr>
                <w:rFonts w:ascii="標楷體" w:eastAsia="標楷體" w:hAnsi="標楷體"/>
                <w:color w:val="000000" w:themeColor="text1"/>
                <w:sz w:val="24"/>
                <w:szCs w:val="24"/>
              </w:rPr>
            </w:pPr>
            <w:r w:rsidRPr="00D71AE2">
              <w:rPr>
                <w:rFonts w:ascii="標楷體" w:eastAsia="標楷體" w:hAnsi="標楷體" w:hint="eastAsia"/>
                <w:color w:val="000000" w:themeColor="text1"/>
                <w:sz w:val="24"/>
                <w:szCs w:val="24"/>
              </w:rPr>
              <w:t>110</w:t>
            </w:r>
          </w:p>
        </w:tc>
        <w:tc>
          <w:tcPr>
            <w:tcW w:w="2619" w:type="dxa"/>
          </w:tcPr>
          <w:p w14:paraId="0734C1AD" w14:textId="77777777" w:rsidR="002D12F6" w:rsidRPr="00D71AE2" w:rsidRDefault="002D12F6" w:rsidP="00407053">
            <w:pPr>
              <w:autoSpaceDE w:val="0"/>
              <w:autoSpaceDN w:val="0"/>
              <w:adjustRightInd/>
              <w:snapToGrid/>
              <w:jc w:val="right"/>
              <w:rPr>
                <w:rFonts w:ascii="標楷體" w:eastAsia="標楷體" w:hAnsi="標楷體"/>
                <w:color w:val="000000" w:themeColor="text1"/>
                <w:sz w:val="24"/>
                <w:szCs w:val="24"/>
              </w:rPr>
            </w:pPr>
            <w:r w:rsidRPr="00D71AE2">
              <w:rPr>
                <w:rFonts w:ascii="標楷體" w:eastAsia="標楷體" w:hAnsi="標楷體" w:hint="eastAsia"/>
                <w:color w:val="000000" w:themeColor="text1"/>
                <w:sz w:val="24"/>
                <w:szCs w:val="24"/>
              </w:rPr>
              <w:t>7.1億元</w:t>
            </w:r>
          </w:p>
        </w:tc>
        <w:tc>
          <w:tcPr>
            <w:tcW w:w="2410" w:type="dxa"/>
          </w:tcPr>
          <w:p w14:paraId="0DF6CA11" w14:textId="77777777" w:rsidR="002D12F6" w:rsidRPr="00D71AE2" w:rsidRDefault="002D12F6" w:rsidP="00407053">
            <w:pPr>
              <w:autoSpaceDE w:val="0"/>
              <w:autoSpaceDN w:val="0"/>
              <w:adjustRightInd/>
              <w:snapToGrid/>
              <w:jc w:val="right"/>
              <w:rPr>
                <w:rFonts w:ascii="標楷體" w:eastAsia="標楷體" w:hAnsi="標楷體"/>
                <w:color w:val="000000" w:themeColor="text1"/>
                <w:sz w:val="24"/>
                <w:szCs w:val="24"/>
              </w:rPr>
            </w:pPr>
            <w:r w:rsidRPr="00D71AE2">
              <w:rPr>
                <w:rFonts w:ascii="標楷體" w:eastAsia="標楷體" w:hAnsi="標楷體" w:hint="eastAsia"/>
                <w:color w:val="000000" w:themeColor="text1"/>
                <w:sz w:val="24"/>
                <w:szCs w:val="24"/>
              </w:rPr>
              <w:t>-</w:t>
            </w:r>
          </w:p>
        </w:tc>
      </w:tr>
    </w:tbl>
    <w:p w14:paraId="1104CB75" w14:textId="77777777" w:rsidR="002D12F6" w:rsidRPr="007F20C9" w:rsidRDefault="002D12F6" w:rsidP="002D12F6">
      <w:pPr>
        <w:ind w:firstLineChars="1100" w:firstLine="3520"/>
        <w:rPr>
          <w:rFonts w:ascii="標楷體" w:eastAsia="標楷體" w:hAnsi="標楷體" w:cs="華康細明體"/>
          <w:color w:val="000000" w:themeColor="text1"/>
          <w:kern w:val="0"/>
        </w:rPr>
      </w:pPr>
      <w:bookmarkStart w:id="6" w:name="_Hlk88498499"/>
      <w:r w:rsidRPr="007F20C9">
        <w:rPr>
          <w:rFonts w:ascii="標楷體" w:eastAsia="標楷體" w:hAnsi="標楷體" w:cs="華康細明體" w:hint="eastAsia"/>
          <w:color w:val="000000" w:themeColor="text1"/>
          <w:kern w:val="0"/>
        </w:rPr>
        <w:t xml:space="preserve">提案人：張其祿　賴士葆　林德福　</w:t>
      </w:r>
    </w:p>
    <w:bookmarkEnd w:id="6"/>
    <w:p w14:paraId="7FFE08B0" w14:textId="6D074863" w:rsidR="002D12F6" w:rsidRPr="007F20C9" w:rsidRDefault="002D12F6" w:rsidP="002D12F6">
      <w:pPr>
        <w:autoSpaceDE w:val="0"/>
        <w:autoSpaceDN w:val="0"/>
        <w:adjustRightInd/>
        <w:snapToGrid/>
        <w:ind w:leftChars="299" w:left="1453" w:hangingChars="155" w:hanging="496"/>
        <w:jc w:val="both"/>
        <w:rPr>
          <w:rFonts w:ascii="標楷體" w:eastAsia="標楷體" w:hAnsi="標楷體"/>
          <w:color w:val="000000" w:themeColor="text1"/>
        </w:rPr>
      </w:pPr>
      <w:r w:rsidRPr="007F20C9">
        <w:rPr>
          <w:rFonts w:ascii="標楷體" w:eastAsia="標楷體" w:hAnsi="標楷體" w:hint="eastAsia"/>
          <w:color w:val="000000" w:themeColor="text1"/>
        </w:rPr>
        <w:t>1</w:t>
      </w:r>
      <w:r w:rsidR="00D7301D">
        <w:rPr>
          <w:rFonts w:ascii="標楷體" w:eastAsia="標楷體" w:hAnsi="標楷體"/>
          <w:color w:val="000000" w:themeColor="text1"/>
        </w:rPr>
        <w:t>2</w:t>
      </w:r>
      <w:r w:rsidRPr="007F20C9">
        <w:rPr>
          <w:rFonts w:ascii="標楷體" w:eastAsia="標楷體" w:hAnsi="標楷體" w:hint="eastAsia"/>
          <w:color w:val="000000" w:themeColor="text1"/>
        </w:rPr>
        <w:t>.</w:t>
      </w:r>
      <w:r w:rsidRPr="007F20C9">
        <w:rPr>
          <w:rFonts w:ascii="標楷體" w:eastAsia="標楷體" w:hAnsi="標楷體"/>
          <w:color w:val="000000" w:themeColor="text1"/>
        </w:rPr>
        <w:t>111</w:t>
      </w:r>
      <w:r w:rsidRPr="007F20C9">
        <w:rPr>
          <w:rFonts w:ascii="標楷體" w:eastAsia="標楷體" w:hAnsi="標楷體" w:cs="新細明體" w:hint="eastAsia"/>
          <w:color w:val="000000" w:themeColor="text1"/>
        </w:rPr>
        <w:t>年度</w:t>
      </w:r>
      <w:r w:rsidRPr="007F20C9">
        <w:rPr>
          <w:rFonts w:ascii="標楷體" w:eastAsia="標楷體" w:hAnsi="標楷體" w:hint="eastAsia"/>
          <w:color w:val="000000" w:themeColor="text1"/>
        </w:rPr>
        <w:t>臺銀人壽保險股份有限公司</w:t>
      </w:r>
      <w:r w:rsidRPr="007F20C9">
        <w:rPr>
          <w:rFonts w:ascii="標楷體" w:eastAsia="標楷體" w:hAnsi="標楷體" w:cs="華康楷書體W5" w:hint="eastAsia"/>
          <w:color w:val="000000" w:themeColor="text1"/>
        </w:rPr>
        <w:t>預算案於</w:t>
      </w:r>
      <w:r w:rsidRPr="007F20C9">
        <w:rPr>
          <w:rFonts w:ascii="標楷體" w:eastAsia="標楷體" w:hAnsi="標楷體" w:hint="eastAsia"/>
          <w:color w:val="000000" w:themeColor="text1"/>
        </w:rPr>
        <w:t>「營業費用」項下「</w:t>
      </w:r>
      <w:r w:rsidRPr="007F20C9">
        <w:rPr>
          <w:rFonts w:ascii="標楷體" w:eastAsia="標楷體" w:hAnsi="標楷體" w:cs="華康楷書體W5" w:hint="eastAsia"/>
          <w:color w:val="000000" w:themeColor="text1"/>
        </w:rPr>
        <w:t>業務費用</w:t>
      </w:r>
      <w:r w:rsidRPr="007F20C9">
        <w:rPr>
          <w:rFonts w:ascii="標楷體" w:eastAsia="標楷體" w:hAnsi="標楷體" w:hint="eastAsia"/>
          <w:color w:val="000000" w:themeColor="text1"/>
        </w:rPr>
        <w:t>」</w:t>
      </w:r>
      <w:r w:rsidRPr="007F20C9">
        <w:rPr>
          <w:rFonts w:ascii="標楷體" w:eastAsia="標楷體" w:hAnsi="標楷體" w:cs="華康楷書體W5" w:hint="eastAsia"/>
          <w:color w:val="000000" w:themeColor="text1"/>
        </w:rPr>
        <w:t>中</w:t>
      </w:r>
      <w:r w:rsidRPr="007F20C9">
        <w:rPr>
          <w:rFonts w:ascii="標楷體" w:eastAsia="標楷體" w:hAnsi="標楷體" w:hint="eastAsia"/>
          <w:color w:val="000000" w:themeColor="text1"/>
        </w:rPr>
        <w:t>「服務費用」之「專業服務費」編列</w:t>
      </w:r>
      <w:r w:rsidRPr="007F20C9">
        <w:rPr>
          <w:rFonts w:ascii="標楷體" w:eastAsia="標楷體" w:hAnsi="標楷體"/>
          <w:color w:val="000000" w:themeColor="text1"/>
        </w:rPr>
        <w:t>9,</w:t>
      </w:r>
      <w:r w:rsidRPr="007F20C9">
        <w:rPr>
          <w:rFonts w:ascii="標楷體" w:eastAsia="標楷體" w:hAnsi="標楷體" w:hint="eastAsia"/>
          <w:color w:val="000000" w:themeColor="text1"/>
        </w:rPr>
        <w:t>1</w:t>
      </w:r>
      <w:r w:rsidRPr="007F20C9">
        <w:rPr>
          <w:rFonts w:ascii="標楷體" w:eastAsia="標楷體" w:hAnsi="標楷體"/>
          <w:color w:val="000000" w:themeColor="text1"/>
        </w:rPr>
        <w:t>53</w:t>
      </w:r>
      <w:r w:rsidRPr="007F20C9">
        <w:rPr>
          <w:rFonts w:ascii="標楷體" w:eastAsia="標楷體" w:hAnsi="標楷體" w:hint="eastAsia"/>
          <w:color w:val="000000" w:themeColor="text1"/>
        </w:rPr>
        <w:t>萬</w:t>
      </w:r>
      <w:r w:rsidRPr="007F20C9">
        <w:rPr>
          <w:rFonts w:ascii="標楷體" w:eastAsia="標楷體" w:hAnsi="標楷體"/>
          <w:color w:val="000000" w:themeColor="text1"/>
        </w:rPr>
        <w:t>1</w:t>
      </w:r>
      <w:r w:rsidRPr="007F20C9">
        <w:rPr>
          <w:rFonts w:ascii="標楷體" w:eastAsia="標楷體" w:hAnsi="標楷體" w:hint="eastAsia"/>
          <w:color w:val="000000" w:themeColor="text1"/>
        </w:rPr>
        <w:t>千元，主要係導入國際財務報導準則第</w:t>
      </w:r>
      <w:r w:rsidRPr="007F20C9">
        <w:rPr>
          <w:rFonts w:ascii="標楷體" w:eastAsia="標楷體" w:hAnsi="標楷體"/>
          <w:color w:val="000000" w:themeColor="text1"/>
        </w:rPr>
        <w:t>17</w:t>
      </w:r>
      <w:r w:rsidRPr="007F20C9">
        <w:rPr>
          <w:rFonts w:ascii="標楷體" w:eastAsia="標楷體" w:hAnsi="標楷體" w:hint="eastAsia"/>
          <w:color w:val="000000" w:themeColor="text1"/>
        </w:rPr>
        <w:t>號保險合約服務費及電腦軟體服務費，較</w:t>
      </w:r>
      <w:r w:rsidRPr="007F20C9">
        <w:rPr>
          <w:rFonts w:ascii="標楷體" w:eastAsia="標楷體" w:hAnsi="標楷體"/>
          <w:color w:val="000000" w:themeColor="text1"/>
        </w:rPr>
        <w:t>109</w:t>
      </w:r>
      <w:r w:rsidRPr="007F20C9">
        <w:rPr>
          <w:rFonts w:ascii="標楷體" w:eastAsia="標楷體" w:hAnsi="標楷體" w:hint="eastAsia"/>
          <w:color w:val="000000" w:themeColor="text1"/>
        </w:rPr>
        <w:t>年度決算數</w:t>
      </w:r>
      <w:r w:rsidRPr="007F20C9">
        <w:rPr>
          <w:rFonts w:ascii="標楷體" w:eastAsia="標楷體" w:hAnsi="標楷體"/>
          <w:color w:val="000000" w:themeColor="text1"/>
        </w:rPr>
        <w:t>3,</w:t>
      </w:r>
      <w:r w:rsidRPr="007F20C9">
        <w:rPr>
          <w:rFonts w:ascii="標楷體" w:eastAsia="標楷體" w:hAnsi="標楷體" w:hint="eastAsia"/>
          <w:color w:val="000000" w:themeColor="text1"/>
        </w:rPr>
        <w:t>4</w:t>
      </w:r>
      <w:r w:rsidRPr="007F20C9">
        <w:rPr>
          <w:rFonts w:ascii="標楷體" w:eastAsia="標楷體" w:hAnsi="標楷體"/>
          <w:color w:val="000000" w:themeColor="text1"/>
        </w:rPr>
        <w:t>65</w:t>
      </w:r>
      <w:r w:rsidRPr="007F20C9">
        <w:rPr>
          <w:rFonts w:ascii="標楷體" w:eastAsia="標楷體" w:hAnsi="標楷體" w:hint="eastAsia"/>
          <w:color w:val="000000" w:themeColor="text1"/>
        </w:rPr>
        <w:t>萬元，增編</w:t>
      </w:r>
      <w:r w:rsidRPr="007F20C9">
        <w:rPr>
          <w:rFonts w:ascii="標楷體" w:eastAsia="標楷體" w:hAnsi="標楷體"/>
          <w:color w:val="000000" w:themeColor="text1"/>
        </w:rPr>
        <w:t>5,</w:t>
      </w:r>
      <w:r w:rsidRPr="007F20C9">
        <w:rPr>
          <w:rFonts w:ascii="標楷體" w:eastAsia="標楷體" w:hAnsi="標楷體" w:hint="eastAsia"/>
          <w:color w:val="000000" w:themeColor="text1"/>
        </w:rPr>
        <w:t>6</w:t>
      </w:r>
      <w:r w:rsidRPr="007F20C9">
        <w:rPr>
          <w:rFonts w:ascii="標楷體" w:eastAsia="標楷體" w:hAnsi="標楷體"/>
          <w:color w:val="000000" w:themeColor="text1"/>
        </w:rPr>
        <w:t>88</w:t>
      </w:r>
      <w:r w:rsidRPr="007F20C9">
        <w:rPr>
          <w:rFonts w:ascii="標楷體" w:eastAsia="標楷體" w:hAnsi="標楷體" w:hint="eastAsia"/>
          <w:color w:val="000000" w:themeColor="text1"/>
        </w:rPr>
        <w:t>萬</w:t>
      </w:r>
      <w:r w:rsidRPr="007F20C9">
        <w:rPr>
          <w:rFonts w:ascii="標楷體" w:eastAsia="標楷體" w:hAnsi="標楷體"/>
          <w:color w:val="000000" w:themeColor="text1"/>
        </w:rPr>
        <w:t>1</w:t>
      </w:r>
      <w:r w:rsidRPr="007F20C9">
        <w:rPr>
          <w:rFonts w:ascii="標楷體" w:eastAsia="標楷體" w:hAnsi="標楷體" w:hint="eastAsia"/>
          <w:color w:val="000000" w:themeColor="text1"/>
        </w:rPr>
        <w:t>千元，為撙節支出，爰凍結該項預算</w:t>
      </w:r>
      <w:r w:rsidRPr="007F20C9">
        <w:rPr>
          <w:rFonts w:ascii="標楷體" w:eastAsia="標楷體" w:hAnsi="標楷體"/>
          <w:color w:val="000000" w:themeColor="text1"/>
        </w:rPr>
        <w:t>2,000</w:t>
      </w:r>
      <w:r w:rsidRPr="007F20C9">
        <w:rPr>
          <w:rFonts w:ascii="標楷體" w:eastAsia="標楷體" w:hAnsi="標楷體" w:hint="eastAsia"/>
          <w:color w:val="000000" w:themeColor="text1"/>
        </w:rPr>
        <w:t>萬元，俟臺銀人壽保險股份有限公司向立法院財政委員會提出書面報告</w:t>
      </w:r>
      <w:r w:rsidR="00E73C7C">
        <w:rPr>
          <w:rFonts w:ascii="標楷體" w:eastAsia="標楷體" w:hAnsi="標楷體" w:hint="eastAsia"/>
          <w:color w:val="000000" w:themeColor="text1"/>
        </w:rPr>
        <w:t>經同意後</w:t>
      </w:r>
      <w:r w:rsidRPr="007F20C9">
        <w:rPr>
          <w:rFonts w:ascii="標楷體" w:eastAsia="標楷體" w:hAnsi="標楷體" w:hint="eastAsia"/>
          <w:color w:val="000000" w:themeColor="text1"/>
        </w:rPr>
        <w:t>，始得動支。</w:t>
      </w:r>
    </w:p>
    <w:p w14:paraId="4FA04930" w14:textId="77777777" w:rsidR="002D12F6" w:rsidRPr="007F20C9" w:rsidRDefault="002D12F6" w:rsidP="002D12F6">
      <w:pPr>
        <w:ind w:firstLineChars="1100" w:firstLine="3520"/>
        <w:rPr>
          <w:rFonts w:ascii="標楷體" w:eastAsia="標楷體" w:hAnsi="標楷體" w:cs="華康細明體"/>
          <w:color w:val="000000" w:themeColor="text1"/>
          <w:kern w:val="0"/>
        </w:rPr>
      </w:pPr>
      <w:r w:rsidRPr="007F20C9">
        <w:rPr>
          <w:rFonts w:ascii="標楷體" w:eastAsia="標楷體" w:hAnsi="標楷體" w:cs="華康細明體" w:hint="eastAsia"/>
          <w:color w:val="000000" w:themeColor="text1"/>
          <w:kern w:val="0"/>
        </w:rPr>
        <w:t xml:space="preserve">提案人：李貴敏　曾銘宗　賴士葆　</w:t>
      </w:r>
    </w:p>
    <w:p w14:paraId="53249D03" w14:textId="1A779DE8" w:rsidR="002D12F6" w:rsidRPr="007F20C9" w:rsidRDefault="002D12F6" w:rsidP="002D12F6">
      <w:pPr>
        <w:autoSpaceDE w:val="0"/>
        <w:autoSpaceDN w:val="0"/>
        <w:adjustRightInd/>
        <w:snapToGrid/>
        <w:ind w:leftChars="299" w:left="1453" w:hangingChars="155" w:hanging="496"/>
        <w:jc w:val="both"/>
        <w:rPr>
          <w:rFonts w:ascii="標楷體" w:eastAsia="標楷體" w:hAnsi="標楷體"/>
          <w:color w:val="000000" w:themeColor="text1"/>
        </w:rPr>
      </w:pPr>
      <w:bookmarkStart w:id="7" w:name="_Hlk88498690"/>
      <w:r w:rsidRPr="007F20C9">
        <w:rPr>
          <w:rFonts w:ascii="標楷體" w:eastAsia="標楷體" w:hAnsi="標楷體" w:hint="eastAsia"/>
          <w:color w:val="000000" w:themeColor="text1"/>
        </w:rPr>
        <w:t>1</w:t>
      </w:r>
      <w:r w:rsidR="00D7301D">
        <w:rPr>
          <w:rFonts w:ascii="標楷體" w:eastAsia="標楷體" w:hAnsi="標楷體"/>
          <w:color w:val="000000" w:themeColor="text1"/>
        </w:rPr>
        <w:t>3</w:t>
      </w:r>
      <w:r w:rsidRPr="007F20C9">
        <w:rPr>
          <w:rFonts w:ascii="標楷體" w:eastAsia="標楷體" w:hAnsi="標楷體" w:hint="eastAsia"/>
          <w:color w:val="000000" w:themeColor="text1"/>
        </w:rPr>
        <w:t>.111年度臺銀人壽保險股份有限公司預算案於「營業費用」項下「業務費用」</w:t>
      </w:r>
      <w:r w:rsidRPr="007F20C9">
        <w:rPr>
          <w:rFonts w:ascii="標楷體" w:eastAsia="標楷體" w:hAnsi="標楷體" w:cs="華康楷書體W5" w:hint="eastAsia"/>
          <w:color w:val="000000" w:themeColor="text1"/>
        </w:rPr>
        <w:t>中</w:t>
      </w:r>
      <w:r w:rsidRPr="007F20C9">
        <w:rPr>
          <w:rFonts w:ascii="標楷體" w:eastAsia="標楷體" w:hAnsi="標楷體" w:hint="eastAsia"/>
          <w:color w:val="000000" w:themeColor="text1"/>
        </w:rPr>
        <w:t>「服務費用」之「行銷推廣費」編列4,141萬8千元，列有保險商品提升品牌知名度、強化保險專業形象及宣導與拓展等費用，較109年度決算數3,206萬9千元為高，考量政府經費短絀，是項費用可按決算數予以降低，以減少業務費用支出。爰凍結該項預算1,000萬元，俟臺銀人壽保險股份有限公司向立法院財政委員會提出書面報告後，始得動支。</w:t>
      </w:r>
      <w:bookmarkEnd w:id="7"/>
    </w:p>
    <w:p w14:paraId="3EA86F7B" w14:textId="77777777" w:rsidR="002D12F6" w:rsidRPr="007F20C9" w:rsidRDefault="002D12F6" w:rsidP="002D12F6">
      <w:pPr>
        <w:ind w:firstLineChars="1100" w:firstLine="3520"/>
        <w:rPr>
          <w:rFonts w:ascii="標楷體" w:eastAsia="標楷體" w:hAnsi="標楷體" w:cs="華康細明體"/>
          <w:color w:val="000000" w:themeColor="text1"/>
          <w:kern w:val="0"/>
        </w:rPr>
      </w:pPr>
      <w:bookmarkStart w:id="8" w:name="_Hlk88498995"/>
      <w:r w:rsidRPr="007F20C9">
        <w:rPr>
          <w:rFonts w:ascii="標楷體" w:eastAsia="標楷體" w:hAnsi="標楷體" w:cs="華康細明體" w:hint="eastAsia"/>
          <w:color w:val="000000" w:themeColor="text1"/>
          <w:kern w:val="0"/>
        </w:rPr>
        <w:t xml:space="preserve">提案人：賴士葆　李貴敏　張其祿　</w:t>
      </w:r>
      <w:bookmarkEnd w:id="8"/>
      <w:r w:rsidRPr="007F20C9">
        <w:rPr>
          <w:rFonts w:ascii="標楷體" w:eastAsia="標楷體" w:hAnsi="標楷體" w:cs="華康細明體" w:hint="eastAsia"/>
          <w:color w:val="000000" w:themeColor="text1"/>
          <w:kern w:val="0"/>
        </w:rPr>
        <w:t>曾銘宗</w:t>
      </w:r>
    </w:p>
    <w:p w14:paraId="5EC99108" w14:textId="77777777" w:rsidR="002D12F6" w:rsidRPr="007F20C9" w:rsidRDefault="002D12F6" w:rsidP="002D12F6">
      <w:pPr>
        <w:ind w:firstLineChars="1506" w:firstLine="4819"/>
        <w:rPr>
          <w:rFonts w:ascii="標楷體" w:eastAsia="標楷體" w:hAnsi="標楷體" w:cs="華康細明體"/>
          <w:color w:val="000000" w:themeColor="text1"/>
          <w:kern w:val="0"/>
        </w:rPr>
      </w:pPr>
      <w:r w:rsidRPr="007F20C9">
        <w:rPr>
          <w:rFonts w:ascii="標楷體" w:eastAsia="標楷體" w:hAnsi="標楷體" w:cs="華康細明體" w:hint="eastAsia"/>
          <w:color w:val="000000" w:themeColor="text1"/>
          <w:kern w:val="0"/>
        </w:rPr>
        <w:t>高嘉瑜</w:t>
      </w:r>
    </w:p>
    <w:p w14:paraId="75CDC774" w14:textId="77777777" w:rsidR="002D12F6" w:rsidRPr="007F20C9" w:rsidRDefault="002D12F6" w:rsidP="002D12F6">
      <w:pPr>
        <w:ind w:firstLineChars="1100" w:firstLine="3520"/>
        <w:rPr>
          <w:rFonts w:ascii="標楷體" w:eastAsia="標楷體" w:hAnsi="標楷體" w:cs="華康細明體"/>
          <w:color w:val="000000" w:themeColor="text1"/>
          <w:kern w:val="0"/>
        </w:rPr>
      </w:pPr>
      <w:r w:rsidRPr="007F20C9">
        <w:rPr>
          <w:rFonts w:ascii="標楷體" w:eastAsia="標楷體" w:hAnsi="標楷體" w:cs="華康細明體" w:hint="eastAsia"/>
          <w:color w:val="000000" w:themeColor="text1"/>
          <w:kern w:val="0"/>
        </w:rPr>
        <w:t>連署人：郭國文</w:t>
      </w:r>
    </w:p>
    <w:p w14:paraId="72B7BCCC" w14:textId="3C51CF88" w:rsidR="002D12F6" w:rsidRPr="007F20C9" w:rsidRDefault="002D12F6" w:rsidP="002D12F6">
      <w:pPr>
        <w:autoSpaceDE w:val="0"/>
        <w:autoSpaceDN w:val="0"/>
        <w:adjustRightInd/>
        <w:snapToGrid/>
        <w:ind w:leftChars="299" w:left="1453" w:hangingChars="155" w:hanging="496"/>
        <w:jc w:val="both"/>
        <w:rPr>
          <w:rFonts w:ascii="標楷體" w:eastAsia="標楷體" w:hAnsi="標楷體"/>
          <w:color w:val="000000" w:themeColor="text1"/>
        </w:rPr>
      </w:pPr>
      <w:r w:rsidRPr="007F20C9">
        <w:rPr>
          <w:rFonts w:ascii="標楷體" w:eastAsia="標楷體" w:hAnsi="標楷體" w:hint="eastAsia"/>
          <w:color w:val="000000" w:themeColor="text1"/>
        </w:rPr>
        <w:t>14.111年度臺銀人壽保險股份有限公司預算案於「營業外費用」項下「其他營業外費用」編列4,254萬元，查109年度該項目預算數2,927萬1千元，決算數為2,820萬3千元，可見往年該項目支出並無擴編之需求，且109年度稅前淨損高達39.2</w:t>
      </w:r>
      <w:r w:rsidRPr="007F20C9">
        <w:rPr>
          <w:rFonts w:ascii="標楷體" w:eastAsia="標楷體" w:hAnsi="標楷體" w:hint="eastAsia"/>
          <w:color w:val="000000" w:themeColor="text1"/>
        </w:rPr>
        <w:lastRenderedPageBreak/>
        <w:t>億元，臺銀人壽保險股份有限公司應撙節支出，以達損益平衡。爰凍結該項預算十分之一，俟臺銀人壽保險股份有限公司向立法院財政委員會提出書面報告後，始得動支。</w:t>
      </w:r>
    </w:p>
    <w:p w14:paraId="0DD2DFBD" w14:textId="77777777" w:rsidR="002D12F6" w:rsidRPr="007F20C9" w:rsidRDefault="002D12F6" w:rsidP="002D12F6">
      <w:pPr>
        <w:ind w:leftChars="1100" w:left="4800" w:hangingChars="400" w:hanging="1280"/>
        <w:rPr>
          <w:rFonts w:ascii="標楷體" w:eastAsia="標楷體" w:hAnsi="標楷體" w:cs="華康細明體"/>
          <w:color w:val="000000" w:themeColor="text1"/>
          <w:kern w:val="0"/>
        </w:rPr>
      </w:pPr>
      <w:r w:rsidRPr="007F20C9">
        <w:rPr>
          <w:rFonts w:ascii="標楷體" w:eastAsia="標楷體" w:hAnsi="標楷體" w:cs="華康細明體" w:hint="eastAsia"/>
          <w:color w:val="000000" w:themeColor="text1"/>
          <w:kern w:val="0"/>
        </w:rPr>
        <w:t>提案人：張其祿　賴士葆　林德福</w:t>
      </w:r>
    </w:p>
    <w:p w14:paraId="6DDE126D" w14:textId="79F194AF" w:rsidR="002D12F6" w:rsidRPr="007F20C9" w:rsidRDefault="002D12F6" w:rsidP="002D12F6">
      <w:pPr>
        <w:autoSpaceDE w:val="0"/>
        <w:autoSpaceDN w:val="0"/>
        <w:adjustRightInd/>
        <w:snapToGrid/>
        <w:ind w:leftChars="299" w:left="1453" w:hangingChars="155" w:hanging="496"/>
        <w:jc w:val="both"/>
        <w:rPr>
          <w:rFonts w:ascii="標楷體" w:eastAsia="標楷體" w:hAnsi="標楷體"/>
          <w:color w:val="000000" w:themeColor="text1"/>
        </w:rPr>
      </w:pPr>
      <w:r w:rsidRPr="007F20C9">
        <w:rPr>
          <w:rFonts w:ascii="標楷體" w:eastAsia="標楷體" w:hAnsi="標楷體" w:hint="eastAsia"/>
          <w:color w:val="000000" w:themeColor="text1"/>
        </w:rPr>
        <w:t>15.111年度臺銀綜合證券股份有限公司預算案於「營業費用」項下「業務費用」之「服務費用」編列3,928萬7千元，列有水電、郵電、國內外旅運、行銷推廣、勞務外包及專業費等，較109年度決算數3</w:t>
      </w:r>
      <w:r w:rsidRPr="007F20C9">
        <w:rPr>
          <w:rFonts w:ascii="標楷體" w:eastAsia="標楷體" w:hAnsi="標楷體"/>
          <w:color w:val="000000" w:themeColor="text1"/>
        </w:rPr>
        <w:t>,</w:t>
      </w:r>
      <w:r w:rsidRPr="007F20C9">
        <w:rPr>
          <w:rFonts w:ascii="標楷體" w:eastAsia="標楷體" w:hAnsi="標楷體" w:hint="eastAsia"/>
          <w:color w:val="000000" w:themeColor="text1"/>
        </w:rPr>
        <w:t>532萬8千元為高，考量政府經費短絀，是項費用可按決算數予以降低，以減少業務費用支出。爰凍結該項預算100萬元，俟臺銀綜合證券股份有限公司向立法院財政委員會提出書面報告後，始得動支。</w:t>
      </w:r>
    </w:p>
    <w:p w14:paraId="7B75C559" w14:textId="77777777" w:rsidR="002D12F6" w:rsidRPr="007F20C9" w:rsidRDefault="002D12F6" w:rsidP="002D12F6">
      <w:pPr>
        <w:ind w:firstLineChars="1100" w:firstLine="3520"/>
        <w:rPr>
          <w:rFonts w:ascii="標楷體" w:eastAsia="標楷體" w:hAnsi="標楷體" w:cs="華康細明體"/>
          <w:color w:val="000000" w:themeColor="text1"/>
          <w:kern w:val="0"/>
        </w:rPr>
      </w:pPr>
      <w:r w:rsidRPr="007F20C9">
        <w:rPr>
          <w:rFonts w:ascii="標楷體" w:eastAsia="標楷體" w:hAnsi="標楷體" w:cs="華康細明體" w:hint="eastAsia"/>
          <w:color w:val="000000" w:themeColor="text1"/>
          <w:kern w:val="0"/>
        </w:rPr>
        <w:t xml:space="preserve">提案人：賴士葆　</w:t>
      </w:r>
      <w:r w:rsidRPr="007F20C9">
        <w:rPr>
          <w:rFonts w:ascii="標楷體" w:eastAsia="標楷體" w:hAnsi="標楷體" w:hint="eastAsia"/>
          <w:color w:val="000000" w:themeColor="text1"/>
        </w:rPr>
        <w:t xml:space="preserve">張其祿　李貴敏　</w:t>
      </w:r>
    </w:p>
    <w:p w14:paraId="7020DAF2" w14:textId="43E201BF" w:rsidR="002D12F6" w:rsidRPr="007F20C9" w:rsidRDefault="002D12F6" w:rsidP="002D12F6">
      <w:pPr>
        <w:autoSpaceDE w:val="0"/>
        <w:autoSpaceDN w:val="0"/>
        <w:adjustRightInd/>
        <w:snapToGrid/>
        <w:ind w:leftChars="299" w:left="1453" w:hangingChars="155" w:hanging="496"/>
        <w:jc w:val="both"/>
        <w:rPr>
          <w:rFonts w:ascii="標楷體" w:eastAsia="標楷體" w:hAnsi="標楷體"/>
          <w:color w:val="000000" w:themeColor="text1"/>
        </w:rPr>
      </w:pPr>
      <w:r w:rsidRPr="007F20C9">
        <w:rPr>
          <w:rFonts w:ascii="標楷體" w:eastAsia="標楷體" w:hAnsi="標楷體" w:hint="eastAsia"/>
          <w:color w:val="000000" w:themeColor="text1"/>
        </w:rPr>
        <w:t>16.111年度臺銀綜合證券股份有限公司預算案於「營業外費用」編列2</w:t>
      </w:r>
      <w:r w:rsidRPr="007F20C9">
        <w:rPr>
          <w:rFonts w:ascii="標楷體" w:eastAsia="標楷體" w:hAnsi="標楷體"/>
          <w:color w:val="000000" w:themeColor="text1"/>
        </w:rPr>
        <w:t>,</w:t>
      </w:r>
      <w:r w:rsidRPr="007F20C9">
        <w:rPr>
          <w:rFonts w:ascii="標楷體" w:eastAsia="標楷體" w:hAnsi="標楷體" w:hint="eastAsia"/>
          <w:color w:val="000000" w:themeColor="text1"/>
        </w:rPr>
        <w:t>155萬7千元，查109年該項目決算數為1,549萬5千元，考量疫情期間政府財政短絀，是項預算尚有空間予以精簡，以減少金融成本支出。爰凍結該項預算600萬元，俟臺銀綜合證券股份有限公司向立法院財政委員會提出書面報告後，始得動支。</w:t>
      </w:r>
    </w:p>
    <w:p w14:paraId="377C5A3E" w14:textId="77777777" w:rsidR="002D12F6" w:rsidRPr="007F20C9" w:rsidRDefault="002D12F6" w:rsidP="002D12F6">
      <w:pPr>
        <w:ind w:leftChars="1100" w:left="4800" w:hangingChars="400" w:hanging="1280"/>
        <w:rPr>
          <w:rFonts w:ascii="標楷體" w:eastAsia="標楷體" w:hAnsi="標楷體" w:cs="華康細明體"/>
          <w:color w:val="000000" w:themeColor="text1"/>
          <w:kern w:val="0"/>
        </w:rPr>
      </w:pPr>
      <w:r w:rsidRPr="007F20C9">
        <w:rPr>
          <w:rFonts w:ascii="標楷體" w:eastAsia="標楷體" w:hAnsi="標楷體" w:cs="華康細明體" w:hint="eastAsia"/>
          <w:color w:val="000000" w:themeColor="text1"/>
          <w:kern w:val="0"/>
        </w:rPr>
        <w:t xml:space="preserve">提案人：張其祿　</w:t>
      </w:r>
      <w:r w:rsidRPr="007F20C9">
        <w:rPr>
          <w:rFonts w:ascii="標楷體" w:eastAsia="標楷體" w:hAnsi="標楷體" w:hint="eastAsia"/>
          <w:color w:val="000000" w:themeColor="text1"/>
        </w:rPr>
        <w:t>賴士葆　林德福</w:t>
      </w:r>
    </w:p>
    <w:p w14:paraId="389EDEC1" w14:textId="758934A7" w:rsidR="002D12F6" w:rsidRPr="007F20C9" w:rsidRDefault="002D12F6" w:rsidP="002D12F6">
      <w:pPr>
        <w:autoSpaceDE w:val="0"/>
        <w:autoSpaceDN w:val="0"/>
        <w:adjustRightInd/>
        <w:snapToGrid/>
        <w:ind w:leftChars="299" w:left="1453" w:hangingChars="155" w:hanging="496"/>
        <w:jc w:val="both"/>
        <w:rPr>
          <w:rFonts w:ascii="標楷體" w:eastAsia="標楷體" w:hAnsi="標楷體"/>
          <w:color w:val="000000" w:themeColor="text1"/>
        </w:rPr>
      </w:pPr>
      <w:r w:rsidRPr="007F20C9">
        <w:rPr>
          <w:rFonts w:ascii="標楷體" w:eastAsia="標楷體" w:hAnsi="標楷體" w:hint="eastAsia"/>
          <w:color w:val="000000" w:themeColor="text1"/>
        </w:rPr>
        <w:t>17.</w:t>
      </w:r>
      <w:r w:rsidRPr="007F20C9">
        <w:rPr>
          <w:rFonts w:ascii="標楷體" w:eastAsia="標楷體" w:hAnsi="標楷體" w:hint="eastAsia"/>
          <w:color w:val="000000" w:themeColor="text1"/>
          <w:kern w:val="0"/>
        </w:rPr>
        <w:t>臺灣金融控股股份有限公司</w:t>
      </w:r>
      <w:r w:rsidRPr="007F20C9">
        <w:rPr>
          <w:rFonts w:ascii="標楷體" w:eastAsia="標楷體" w:hAnsi="標楷體" w:hint="eastAsia"/>
          <w:color w:val="000000" w:themeColor="text1"/>
        </w:rPr>
        <w:t>於97年成立時之合併資產總額3兆餘元，無論是總資產或其承擔風險及支應業務擴展量能均居同業之首，然其後陸續被同業國泰金融控股股份有限公司、富邦金融控股股份有限公司及中國信託金融控股股份有限公司等超越，因其業務拓</w:t>
      </w:r>
      <w:r w:rsidR="009A0DD6">
        <w:rPr>
          <w:rFonts w:ascii="標楷體" w:eastAsia="標楷體" w:hAnsi="標楷體" w:hint="eastAsia"/>
          <w:color w:val="000000" w:themeColor="text1"/>
        </w:rPr>
        <w:t>展</w:t>
      </w:r>
      <w:r w:rsidRPr="007F20C9">
        <w:rPr>
          <w:rFonts w:ascii="標楷體" w:eastAsia="標楷體" w:hAnsi="標楷體" w:hint="eastAsia"/>
          <w:color w:val="000000" w:themeColor="text1"/>
        </w:rPr>
        <w:t>速度、資產規模之成長幅度較同業落後，於106年底至109年僅維持在同業第4。</w:t>
      </w:r>
      <w:r w:rsidRPr="007F20C9">
        <w:rPr>
          <w:rFonts w:ascii="標楷體" w:eastAsia="標楷體" w:hAnsi="標楷體" w:hint="eastAsia"/>
          <w:color w:val="000000" w:themeColor="text1"/>
          <w:kern w:val="0"/>
        </w:rPr>
        <w:t>臺灣金融控股股份有限公司</w:t>
      </w:r>
      <w:r w:rsidRPr="007F20C9">
        <w:rPr>
          <w:rFonts w:ascii="標楷體" w:eastAsia="標楷體" w:hAnsi="標楷體" w:hint="eastAsia"/>
          <w:color w:val="000000" w:themeColor="text1"/>
        </w:rPr>
        <w:t>營運成效每年均被委員提出檢討關心，但檢視106至110年度該金控之權益報酬率(ROE)為2.64%、3.08%、2.66%、1.80%、1.78%與總資產報酬(ROA)為</w:t>
      </w:r>
      <w:r w:rsidRPr="007F20C9">
        <w:rPr>
          <w:rFonts w:ascii="標楷體" w:eastAsia="標楷體" w:hAnsi="標楷體" w:hint="eastAsia"/>
          <w:color w:val="000000" w:themeColor="text1"/>
        </w:rPr>
        <w:lastRenderedPageBreak/>
        <w:t>0.14%、0.17%、0.17%、0.13%、0.13%。因其淨利成長幅度未及權益增加、企業經營績效、獲利能力均呈現成長停滯甚至有衰退之虞，恐不利於金控長期競爭力，故要求</w:t>
      </w:r>
      <w:r w:rsidRPr="007F20C9">
        <w:rPr>
          <w:rFonts w:ascii="標楷體" w:eastAsia="標楷體" w:hAnsi="標楷體" w:hint="eastAsia"/>
          <w:color w:val="000000" w:themeColor="text1"/>
          <w:kern w:val="0"/>
        </w:rPr>
        <w:t>臺灣金融控股股份有限公司</w:t>
      </w:r>
      <w:r w:rsidRPr="007F20C9">
        <w:rPr>
          <w:rFonts w:ascii="標楷體" w:eastAsia="標楷體" w:hAnsi="標楷體" w:hint="eastAsia"/>
          <w:color w:val="000000" w:themeColor="text1"/>
        </w:rPr>
        <w:t>積極研謀提升經營效率之對策，以利永續發展。</w:t>
      </w:r>
    </w:p>
    <w:p w14:paraId="41D470F9" w14:textId="77777777" w:rsidR="002D12F6" w:rsidRPr="007F20C9" w:rsidRDefault="002D12F6" w:rsidP="002D12F6">
      <w:pPr>
        <w:ind w:firstLineChars="1100" w:firstLine="3520"/>
        <w:rPr>
          <w:rFonts w:ascii="標楷體" w:eastAsia="標楷體" w:hAnsi="標楷體" w:cs="華康細明體"/>
          <w:color w:val="000000" w:themeColor="text1"/>
          <w:kern w:val="0"/>
        </w:rPr>
      </w:pPr>
      <w:r w:rsidRPr="007F20C9">
        <w:rPr>
          <w:rFonts w:ascii="標楷體" w:eastAsia="標楷體" w:hAnsi="標楷體" w:cs="華康細明體" w:hint="eastAsia"/>
          <w:color w:val="000000" w:themeColor="text1"/>
          <w:kern w:val="0"/>
        </w:rPr>
        <w:t>提案人：郭國文</w:t>
      </w:r>
    </w:p>
    <w:p w14:paraId="0DFED8A7" w14:textId="77777777" w:rsidR="002D12F6" w:rsidRPr="007F20C9" w:rsidRDefault="002D12F6" w:rsidP="002D12F6">
      <w:pPr>
        <w:ind w:firstLineChars="1100" w:firstLine="3520"/>
        <w:rPr>
          <w:rFonts w:ascii="標楷體" w:eastAsia="標楷體" w:hAnsi="標楷體" w:cs="華康細明體"/>
          <w:color w:val="000000" w:themeColor="text1"/>
          <w:kern w:val="0"/>
        </w:rPr>
      </w:pPr>
      <w:r w:rsidRPr="007F20C9">
        <w:rPr>
          <w:rFonts w:ascii="標楷體" w:eastAsia="標楷體" w:hAnsi="標楷體" w:cs="華康細明體" w:hint="eastAsia"/>
          <w:color w:val="000000" w:themeColor="text1"/>
          <w:kern w:val="0"/>
        </w:rPr>
        <w:t>連署人：沈發惠　鍾佳濱</w:t>
      </w:r>
    </w:p>
    <w:p w14:paraId="04CA2A21" w14:textId="2BB5D9DD" w:rsidR="002D12F6" w:rsidRPr="007F20C9" w:rsidRDefault="002D12F6" w:rsidP="002D12F6">
      <w:pPr>
        <w:autoSpaceDE w:val="0"/>
        <w:autoSpaceDN w:val="0"/>
        <w:adjustRightInd/>
        <w:snapToGrid/>
        <w:ind w:leftChars="299" w:left="1453" w:hangingChars="155" w:hanging="496"/>
        <w:jc w:val="both"/>
        <w:rPr>
          <w:rFonts w:ascii="標楷體" w:eastAsia="標楷體" w:hAnsi="標楷體"/>
          <w:color w:val="000000" w:themeColor="text1"/>
        </w:rPr>
      </w:pPr>
      <w:r w:rsidRPr="007F20C9">
        <w:rPr>
          <w:rFonts w:ascii="標楷體" w:eastAsia="標楷體" w:hAnsi="標楷體" w:hint="eastAsia"/>
          <w:color w:val="000000" w:themeColor="text1"/>
        </w:rPr>
        <w:t>18.臺灣金融控股股份有限公司於97年度成立時之合併資產總額為3兆7,665億餘元，逾國泰金融控股股份有限公司之3兆7,462億餘元，合併資產規模為當時金控業界龍頭。之後歷經十餘年經營，至109年底止，國泰金融控股股份有限公司合併資產規模已突破10兆餘元躍居第一，</w:t>
      </w:r>
      <w:r w:rsidRPr="007F20C9">
        <w:rPr>
          <w:rFonts w:ascii="標楷體" w:eastAsia="標楷體" w:hAnsi="標楷體" w:hint="eastAsia"/>
          <w:color w:val="000000" w:themeColor="text1"/>
          <w:kern w:val="0"/>
        </w:rPr>
        <w:t>臺灣金融控股股份有限公司</w:t>
      </w:r>
      <w:r w:rsidRPr="007F20C9">
        <w:rPr>
          <w:rFonts w:ascii="標楷體" w:eastAsia="標楷體" w:hAnsi="標楷體" w:hint="eastAsia"/>
          <w:color w:val="000000" w:themeColor="text1"/>
        </w:rPr>
        <w:t>更被富邦金融控股股份有限公司及中國信託金融控股股份有限公司等超越，居同業第4名，若觀察同期間各金控公司合併資產規模之成長態勢，</w:t>
      </w:r>
      <w:r w:rsidRPr="007F20C9">
        <w:rPr>
          <w:rFonts w:ascii="標楷體" w:eastAsia="標楷體" w:hAnsi="標楷體" w:hint="eastAsia"/>
          <w:color w:val="000000" w:themeColor="text1"/>
          <w:kern w:val="0"/>
        </w:rPr>
        <w:t>臺灣金融控股股份有限公司</w:t>
      </w:r>
      <w:r w:rsidRPr="007F20C9">
        <w:rPr>
          <w:rFonts w:ascii="標楷體" w:eastAsia="標楷體" w:hAnsi="標楷體" w:hint="eastAsia"/>
          <w:color w:val="000000" w:themeColor="text1"/>
        </w:rPr>
        <w:t>由97年底之3兆7,665億餘元增至110年6月底之5兆9,466億餘元，增加2兆1,801億餘元，增幅57.88%，惟相較同業國泰金融控股股份有限公司、富邦金融控股股份有限公司、中國信託金融控股股份有限公司及新光金融控股股份有限公司等合併資產規模之成長幅度各為202.63%、396.15%、311.70%及156.89%，顯示</w:t>
      </w:r>
      <w:r w:rsidRPr="007F20C9">
        <w:rPr>
          <w:rFonts w:ascii="標楷體" w:eastAsia="標楷體" w:hAnsi="標楷體" w:hint="eastAsia"/>
          <w:color w:val="000000" w:themeColor="text1"/>
          <w:kern w:val="0"/>
        </w:rPr>
        <w:t>臺灣金融控股股份有限公司</w:t>
      </w:r>
      <w:r w:rsidRPr="007F20C9">
        <w:rPr>
          <w:rFonts w:ascii="標楷體" w:eastAsia="標楷體" w:hAnsi="標楷體" w:hint="eastAsia"/>
          <w:color w:val="000000" w:themeColor="text1"/>
        </w:rPr>
        <w:t>於業務拓展速度反映至資產規模之成長幅度較同業落後不小，又</w:t>
      </w:r>
      <w:r w:rsidRPr="007F20C9">
        <w:rPr>
          <w:rFonts w:ascii="標楷體" w:eastAsia="標楷體" w:hAnsi="標楷體" w:hint="eastAsia"/>
          <w:color w:val="000000" w:themeColor="text1"/>
          <w:kern w:val="0"/>
        </w:rPr>
        <w:t>臺灣金融控股股份有限公司</w:t>
      </w:r>
      <w:r w:rsidRPr="007F20C9">
        <w:rPr>
          <w:rFonts w:ascii="標楷體" w:eastAsia="標楷體" w:hAnsi="標楷體" w:hint="eastAsia"/>
          <w:color w:val="000000" w:themeColor="text1"/>
        </w:rPr>
        <w:t>107至109年度總資產報酬率決算數分別為0.17%、0.17%及0.16%，且110及111年度預算案數則均低於0.15%，107至109年度權益報酬率決算數分別為3.08%、2.66%及2.39%，逐年下滑，又110及111年度預算案數該比率均低於2%。爰此，要求</w:t>
      </w:r>
      <w:r w:rsidRPr="007F20C9">
        <w:rPr>
          <w:rFonts w:ascii="標楷體" w:eastAsia="標楷體" w:hAnsi="標楷體" w:hint="eastAsia"/>
          <w:color w:val="000000" w:themeColor="text1"/>
          <w:kern w:val="0"/>
        </w:rPr>
        <w:t>臺灣金融控股股份有限公司</w:t>
      </w:r>
      <w:r w:rsidRPr="007F20C9">
        <w:rPr>
          <w:rFonts w:ascii="標楷體" w:eastAsia="標楷體" w:hAnsi="標楷體" w:hint="eastAsia"/>
          <w:color w:val="000000" w:themeColor="text1"/>
        </w:rPr>
        <w:t>積極研謀提升經營效率之改善因應對策，俾利</w:t>
      </w:r>
      <w:r w:rsidRPr="007F20C9">
        <w:rPr>
          <w:rFonts w:ascii="標楷體" w:eastAsia="標楷體" w:hAnsi="標楷體" w:hint="eastAsia"/>
          <w:color w:val="000000" w:themeColor="text1"/>
        </w:rPr>
        <w:lastRenderedPageBreak/>
        <w:t>金控集團之永續發展及長期競爭力，並於1個月內向立法院財政委員會提出書面報告。</w:t>
      </w:r>
    </w:p>
    <w:p w14:paraId="5ABEF4F3" w14:textId="77777777" w:rsidR="002D12F6" w:rsidRPr="007F20C9" w:rsidRDefault="002D12F6" w:rsidP="002D12F6">
      <w:pPr>
        <w:ind w:firstLineChars="1100" w:firstLine="3520"/>
        <w:rPr>
          <w:rFonts w:ascii="標楷體" w:eastAsia="標楷體" w:hAnsi="標楷體" w:cs="華康細明體"/>
          <w:color w:val="000000" w:themeColor="text1"/>
          <w:kern w:val="0"/>
        </w:rPr>
      </w:pPr>
      <w:r w:rsidRPr="007F20C9">
        <w:rPr>
          <w:rFonts w:ascii="標楷體" w:eastAsia="標楷體" w:hAnsi="標楷體" w:cs="華康細明體" w:hint="eastAsia"/>
          <w:color w:val="000000" w:themeColor="text1"/>
          <w:kern w:val="0"/>
        </w:rPr>
        <w:t>提案人：李貴敏　曾銘宗　賴士葆</w:t>
      </w:r>
    </w:p>
    <w:p w14:paraId="6AC7FA9F" w14:textId="7A73BC0A" w:rsidR="002D12F6" w:rsidRPr="007F20C9" w:rsidRDefault="002D12F6" w:rsidP="002D12F6">
      <w:pPr>
        <w:autoSpaceDE w:val="0"/>
        <w:autoSpaceDN w:val="0"/>
        <w:adjustRightInd/>
        <w:snapToGrid/>
        <w:ind w:leftChars="299" w:left="1453" w:hangingChars="155" w:hanging="496"/>
        <w:jc w:val="both"/>
        <w:rPr>
          <w:rFonts w:ascii="標楷體" w:eastAsia="標楷體" w:hAnsi="標楷體"/>
          <w:color w:val="000000" w:themeColor="text1"/>
        </w:rPr>
      </w:pPr>
      <w:r w:rsidRPr="007F20C9">
        <w:rPr>
          <w:rFonts w:ascii="標楷體" w:eastAsia="標楷體" w:hAnsi="標楷體" w:hint="eastAsia"/>
          <w:color w:val="000000" w:themeColor="text1"/>
        </w:rPr>
        <w:t>19.</w:t>
      </w:r>
      <w:r w:rsidRPr="007F20C9">
        <w:rPr>
          <w:rFonts w:ascii="標楷體" w:eastAsia="標楷體" w:hAnsi="標楷體" w:hint="eastAsia"/>
          <w:color w:val="000000" w:themeColor="text1"/>
          <w:kern w:val="0"/>
        </w:rPr>
        <w:t>金融控股公司</w:t>
      </w:r>
      <w:r w:rsidRPr="007F20C9">
        <w:rPr>
          <w:rFonts w:ascii="標楷體" w:eastAsia="標楷體" w:hAnsi="標楷體" w:hint="eastAsia"/>
          <w:color w:val="000000" w:themeColor="text1"/>
        </w:rPr>
        <w:t>成立旨在藉由金融跨業經營，以發揮綜合經營效益。惟近年來臺灣金融控股股份有限公司按權益法認列臺銀人壽保險股份有限公司之投資損失逐年增加，雖已透過6次現金增資挹注資金385億元，109年度臺銀人壽保險股份有限公司淨損再擴大為25.75億元，整體經營績效未見顯著改善，爰要求臺灣金融控股股份有限公司積極督促該子公司研謀業務改善對策，並於1個月內向立法院財政委員會提出書面報告。</w:t>
      </w:r>
    </w:p>
    <w:p w14:paraId="14E698A1" w14:textId="77777777" w:rsidR="002D12F6" w:rsidRPr="007F20C9" w:rsidRDefault="002D12F6" w:rsidP="002D12F6">
      <w:pPr>
        <w:ind w:firstLineChars="1100" w:firstLine="3520"/>
        <w:rPr>
          <w:rFonts w:ascii="標楷體" w:eastAsia="標楷體" w:hAnsi="標楷體" w:cs="華康細明體"/>
          <w:color w:val="000000" w:themeColor="text1"/>
          <w:kern w:val="0"/>
        </w:rPr>
      </w:pPr>
      <w:r w:rsidRPr="007F20C9">
        <w:rPr>
          <w:rFonts w:ascii="標楷體" w:eastAsia="標楷體" w:hAnsi="標楷體" w:cs="華康細明體" w:hint="eastAsia"/>
          <w:color w:val="000000" w:themeColor="text1"/>
          <w:kern w:val="0"/>
        </w:rPr>
        <w:t>提案人：李貴敏　曾銘宗　賴士葆</w:t>
      </w:r>
    </w:p>
    <w:p w14:paraId="6D7A1D7F" w14:textId="4501B3C8" w:rsidR="002D12F6" w:rsidRPr="007F20C9" w:rsidRDefault="002D12F6" w:rsidP="002D12F6">
      <w:pPr>
        <w:autoSpaceDE w:val="0"/>
        <w:autoSpaceDN w:val="0"/>
        <w:adjustRightInd/>
        <w:snapToGrid/>
        <w:ind w:leftChars="299" w:left="1453" w:hangingChars="155" w:hanging="496"/>
        <w:jc w:val="both"/>
        <w:rPr>
          <w:rFonts w:ascii="標楷體" w:eastAsia="標楷體" w:hAnsi="標楷體"/>
          <w:color w:val="000000" w:themeColor="text1"/>
        </w:rPr>
      </w:pPr>
      <w:r w:rsidRPr="007F20C9">
        <w:rPr>
          <w:rFonts w:ascii="標楷體" w:eastAsia="標楷體" w:hAnsi="標楷體" w:hint="eastAsia"/>
          <w:color w:val="000000" w:themeColor="text1"/>
        </w:rPr>
        <w:t>20.111年度中央政府總預算案，財政部主管臺灣銀行股份有限公司附屬單位預算案(營業部分)編列「業務計畫-營運計畫-存款業務(營運量)」4兆1</w:t>
      </w:r>
      <w:r w:rsidRPr="007F20C9">
        <w:rPr>
          <w:rFonts w:ascii="標楷體" w:eastAsia="標楷體" w:hAnsi="標楷體"/>
          <w:color w:val="000000" w:themeColor="text1"/>
        </w:rPr>
        <w:t>,</w:t>
      </w:r>
      <w:r w:rsidRPr="007F20C9">
        <w:rPr>
          <w:rFonts w:ascii="標楷體" w:eastAsia="標楷體" w:hAnsi="標楷體" w:hint="eastAsia"/>
          <w:color w:val="000000" w:themeColor="text1"/>
        </w:rPr>
        <w:t>000億元。依立法院預算中心評估報告指出，臺灣銀行106至109年度6月底之各年度存款月平均餘額為3兆9,626億4,200萬元、4兆0</w:t>
      </w:r>
      <w:r w:rsidRPr="007F20C9">
        <w:rPr>
          <w:rFonts w:ascii="標楷體" w:eastAsia="標楷體" w:hAnsi="標楷體"/>
          <w:color w:val="000000" w:themeColor="text1"/>
        </w:rPr>
        <w:t>,</w:t>
      </w:r>
      <w:r w:rsidRPr="007F20C9">
        <w:rPr>
          <w:rFonts w:ascii="標楷體" w:eastAsia="標楷體" w:hAnsi="標楷體" w:hint="eastAsia"/>
          <w:color w:val="000000" w:themeColor="text1"/>
        </w:rPr>
        <w:t>706億5,600萬元、3兆9,849億9,300萬元及4兆0</w:t>
      </w:r>
      <w:r w:rsidRPr="007F20C9">
        <w:rPr>
          <w:rFonts w:ascii="標楷體" w:eastAsia="標楷體" w:hAnsi="標楷體"/>
          <w:color w:val="000000" w:themeColor="text1"/>
        </w:rPr>
        <w:t>,</w:t>
      </w:r>
      <w:r w:rsidRPr="007F20C9">
        <w:rPr>
          <w:rFonts w:ascii="標楷體" w:eastAsia="標楷體" w:hAnsi="標楷體" w:hint="eastAsia"/>
          <w:color w:val="000000" w:themeColor="text1"/>
        </w:rPr>
        <w:t>313億8,900萬元，市占率分別為10.39%、10.32%、9.59%及9.44%，因存款增加幅度未及同業，故市占率呈現下滑情形；在獲利方面，該行各年度稅前純益於同業間排名由106年度之第14名退步至109年6月底第</w:t>
      </w:r>
      <w:r w:rsidRPr="007F20C9">
        <w:rPr>
          <w:rFonts w:ascii="標楷體" w:eastAsia="標楷體" w:hAnsi="標楷體"/>
          <w:color w:val="000000" w:themeColor="text1"/>
        </w:rPr>
        <w:t>16</w:t>
      </w:r>
      <w:r w:rsidRPr="007F20C9">
        <w:rPr>
          <w:rFonts w:ascii="標楷體" w:eastAsia="標楷體" w:hAnsi="標楷體" w:hint="eastAsia"/>
          <w:color w:val="000000" w:themeColor="text1"/>
        </w:rPr>
        <w:t>名，宜瞭解癥結並提出改善對策，請臺灣銀行股份有限公司向立法院財政委員會提出書面報告。</w:t>
      </w:r>
    </w:p>
    <w:p w14:paraId="00CA7625" w14:textId="77777777" w:rsidR="002D12F6" w:rsidRPr="007F20C9" w:rsidRDefault="002D12F6" w:rsidP="002D12F6">
      <w:pPr>
        <w:ind w:leftChars="1100" w:left="4800" w:hangingChars="400" w:hanging="1280"/>
        <w:rPr>
          <w:rFonts w:ascii="標楷體" w:eastAsia="標楷體" w:hAnsi="標楷體" w:cs="華康細明體"/>
          <w:color w:val="000000" w:themeColor="text1"/>
          <w:kern w:val="0"/>
        </w:rPr>
      </w:pPr>
      <w:r w:rsidRPr="007F20C9">
        <w:rPr>
          <w:rFonts w:ascii="標楷體" w:eastAsia="標楷體" w:hAnsi="標楷體" w:cs="華康細明體" w:hint="eastAsia"/>
          <w:color w:val="000000" w:themeColor="text1"/>
          <w:kern w:val="0"/>
        </w:rPr>
        <w:t>提案人：曾銘宗　羅明才　李貴敏　賴士葆</w:t>
      </w:r>
    </w:p>
    <w:p w14:paraId="72231738" w14:textId="12A8ED32" w:rsidR="002D12F6" w:rsidRPr="007F20C9" w:rsidRDefault="002D12F6" w:rsidP="002D12F6">
      <w:pPr>
        <w:autoSpaceDE w:val="0"/>
        <w:autoSpaceDN w:val="0"/>
        <w:adjustRightInd/>
        <w:snapToGrid/>
        <w:ind w:leftChars="299" w:left="1453" w:hangingChars="155" w:hanging="496"/>
        <w:jc w:val="both"/>
        <w:rPr>
          <w:rFonts w:ascii="標楷體" w:eastAsia="標楷體" w:hAnsi="標楷體"/>
          <w:color w:val="000000" w:themeColor="text1"/>
        </w:rPr>
      </w:pPr>
      <w:r w:rsidRPr="007F20C9">
        <w:rPr>
          <w:rFonts w:ascii="標楷體" w:eastAsia="標楷體" w:hAnsi="標楷體" w:hint="eastAsia"/>
          <w:color w:val="000000" w:themeColor="text1"/>
        </w:rPr>
        <w:t>21.111年度臺灣銀行股份有限公司預算案編列臺灣銀行(中國)有限公司營業收入3億3,598萬9千元、營業成本及營業費用2億5,090萬5千元與營業利益8,508萬4千元，收支相抵後本期淨利6,381萬3千元。查臺灣銀行股份有限公司自103年度</w:t>
      </w:r>
      <w:r w:rsidRPr="007F20C9">
        <w:rPr>
          <w:rFonts w:ascii="標楷體" w:eastAsia="標楷體" w:hAnsi="標楷體" w:hint="eastAsia"/>
          <w:color w:val="000000" w:themeColor="text1"/>
        </w:rPr>
        <w:lastRenderedPageBreak/>
        <w:t>起連續第8年編列新設大陸子銀行-臺灣銀行(中國)有限公司之相關收支預算，惟迄今仍未獲主管機關核准設立，爰要求臺灣銀行股份有限公司審慎處理並衡酌111年度是否續編臺灣銀行(中國)有限公司預算，並於1個月內向立法院財政委員會提出書面報告。</w:t>
      </w:r>
    </w:p>
    <w:p w14:paraId="473EBEDF" w14:textId="77777777" w:rsidR="002D12F6" w:rsidRPr="007F20C9" w:rsidRDefault="002D12F6" w:rsidP="002D12F6">
      <w:pPr>
        <w:ind w:firstLineChars="1100" w:firstLine="3520"/>
        <w:rPr>
          <w:rFonts w:ascii="標楷體" w:eastAsia="標楷體" w:hAnsi="標楷體" w:cs="華康細明體"/>
          <w:color w:val="000000" w:themeColor="text1"/>
          <w:kern w:val="0"/>
        </w:rPr>
      </w:pPr>
      <w:r w:rsidRPr="007F20C9">
        <w:rPr>
          <w:rFonts w:ascii="標楷體" w:eastAsia="標楷體" w:hAnsi="標楷體" w:cs="華康細明體" w:hint="eastAsia"/>
          <w:color w:val="000000" w:themeColor="text1"/>
          <w:kern w:val="0"/>
        </w:rPr>
        <w:t>提案人：李貴敏　曾銘宗　賴士葆</w:t>
      </w:r>
    </w:p>
    <w:p w14:paraId="4D2D5C3C" w14:textId="75A04325" w:rsidR="002D12F6" w:rsidRPr="007F20C9" w:rsidRDefault="002D12F6" w:rsidP="002D12F6">
      <w:pPr>
        <w:autoSpaceDE w:val="0"/>
        <w:autoSpaceDN w:val="0"/>
        <w:adjustRightInd/>
        <w:snapToGrid/>
        <w:ind w:leftChars="299" w:left="1453" w:hangingChars="155" w:hanging="496"/>
        <w:jc w:val="both"/>
        <w:rPr>
          <w:rFonts w:ascii="標楷體" w:eastAsia="標楷體" w:hAnsi="標楷體"/>
          <w:color w:val="000000" w:themeColor="text1"/>
        </w:rPr>
      </w:pPr>
      <w:r w:rsidRPr="007F20C9">
        <w:rPr>
          <w:rFonts w:ascii="標楷體" w:eastAsia="標楷體" w:hAnsi="標楷體" w:hint="eastAsia"/>
          <w:color w:val="000000" w:themeColor="text1"/>
        </w:rPr>
        <w:t>22.111年度臺灣銀行股份有限公司預算案編列臺灣銀行(中國)有限公司營業收入3億3,598萬9千元、營業成本及營業費用2億5,090萬5千元與營業利益8,508萬4千元，收支相抵後本期淨利6,381萬3千元。查臺灣銀行股份有限公司自103年度起連續第8年編列新設大陸子銀行-臺灣銀行(中國)有限公司之相關收支預算，惟迄今仍未獲主管機關核准設立，爰要求臺灣銀行股份有限公司審慎處理並衡酌111年度是否續編臺灣銀行(中國)有限公司預算，並於1個月內向立法院財政委員會提出臺灣銀行(中國)有限公司的設立進度及是否續編111年度預算書面報告。</w:t>
      </w:r>
    </w:p>
    <w:p w14:paraId="603840DD" w14:textId="77777777" w:rsidR="002D12F6" w:rsidRPr="007F20C9" w:rsidRDefault="002D12F6" w:rsidP="002D12F6">
      <w:pPr>
        <w:ind w:firstLineChars="1100" w:firstLine="3520"/>
        <w:rPr>
          <w:rFonts w:ascii="標楷體" w:eastAsia="標楷體" w:hAnsi="標楷體" w:cs="華康細明體"/>
          <w:color w:val="000000" w:themeColor="text1"/>
          <w:kern w:val="0"/>
        </w:rPr>
      </w:pPr>
      <w:r w:rsidRPr="007F20C9">
        <w:rPr>
          <w:rFonts w:ascii="標楷體" w:eastAsia="標楷體" w:hAnsi="標楷體" w:cs="華康細明體" w:hint="eastAsia"/>
          <w:color w:val="000000" w:themeColor="text1"/>
          <w:kern w:val="0"/>
        </w:rPr>
        <w:t>提案人：李貴敏　曾銘宗　賴士葆</w:t>
      </w:r>
    </w:p>
    <w:p w14:paraId="691D3AAB" w14:textId="203CD42F" w:rsidR="002D12F6" w:rsidRPr="007F20C9" w:rsidRDefault="002D12F6" w:rsidP="002D12F6">
      <w:pPr>
        <w:autoSpaceDE w:val="0"/>
        <w:autoSpaceDN w:val="0"/>
        <w:adjustRightInd/>
        <w:snapToGrid/>
        <w:ind w:leftChars="299" w:left="1453" w:hangingChars="155" w:hanging="496"/>
        <w:jc w:val="both"/>
        <w:rPr>
          <w:rFonts w:ascii="標楷體" w:eastAsia="標楷體" w:hAnsi="標楷體"/>
          <w:color w:val="000000" w:themeColor="text1"/>
        </w:rPr>
      </w:pPr>
      <w:r w:rsidRPr="007F20C9">
        <w:rPr>
          <w:rFonts w:ascii="標楷體" w:eastAsia="標楷體" w:hAnsi="標楷體" w:hint="eastAsia"/>
          <w:color w:val="000000" w:themeColor="text1"/>
        </w:rPr>
        <w:t>23.臺灣銀行股份有限公司之經營政策提及強化信用卡業務功能，持續推展兼具公益特色之導盲犬及祝福認同卡，提撥一定比例之刷卡金額，捐助公益團體並提升形象，經營政策同時亦強調推展數位金融業務。惟查，臺灣銀行股份有限公司APP並未建置相關公益提撥點數查詢之機制，亦未建置有關於積點做公益或連結行動支付等多元功能，就推展金融業務及強化金融數位科技等面向而言，尚有改進之空間。次查，臺灣銀行股份有限公司APP與其他銀行所屬之APP相較，其操作介面較缺乏圖像化直覺點選功能，且點選後運作速度亦較卡頓，造成客戶使用不便。爰要求臺灣銀行股份有限公司應於APP改版時評估如何優化功能及使用介面，並就APP</w:t>
      </w:r>
      <w:r w:rsidRPr="007F20C9">
        <w:rPr>
          <w:rFonts w:ascii="標楷體" w:eastAsia="標楷體" w:hAnsi="標楷體" w:hint="eastAsia"/>
          <w:color w:val="000000" w:themeColor="text1"/>
        </w:rPr>
        <w:lastRenderedPageBreak/>
        <w:t>使用時作業遲延改進情形，於3個月內向立法院財政委員會提出書面報告。</w:t>
      </w:r>
    </w:p>
    <w:p w14:paraId="2160B0E7" w14:textId="77777777" w:rsidR="002D12F6" w:rsidRPr="007F20C9" w:rsidRDefault="002D12F6" w:rsidP="002D12F6">
      <w:pPr>
        <w:ind w:firstLineChars="1100" w:firstLine="3520"/>
        <w:rPr>
          <w:rFonts w:ascii="標楷體" w:eastAsia="標楷體" w:hAnsi="標楷體" w:cs="華康細明體"/>
          <w:color w:val="000000" w:themeColor="text1"/>
          <w:kern w:val="0"/>
        </w:rPr>
      </w:pPr>
      <w:r w:rsidRPr="007F20C9">
        <w:rPr>
          <w:rFonts w:ascii="標楷體" w:eastAsia="標楷體" w:hAnsi="標楷體" w:cs="華康細明體" w:hint="eastAsia"/>
          <w:color w:val="000000" w:themeColor="text1"/>
          <w:kern w:val="0"/>
        </w:rPr>
        <w:t>提案人：沈發惠　吳秉叡</w:t>
      </w:r>
    </w:p>
    <w:p w14:paraId="156F4E49" w14:textId="77777777" w:rsidR="002D12F6" w:rsidRPr="007F20C9" w:rsidRDefault="002D12F6" w:rsidP="002D12F6">
      <w:pPr>
        <w:ind w:firstLineChars="1100" w:firstLine="3520"/>
        <w:rPr>
          <w:rFonts w:ascii="標楷體" w:eastAsia="標楷體" w:hAnsi="標楷體" w:cs="華康細明體"/>
          <w:color w:val="000000" w:themeColor="text1"/>
          <w:kern w:val="0"/>
        </w:rPr>
      </w:pPr>
      <w:r w:rsidRPr="007F20C9">
        <w:rPr>
          <w:rFonts w:ascii="標楷體" w:eastAsia="標楷體" w:hAnsi="標楷體" w:cs="華康細明體" w:hint="eastAsia"/>
          <w:color w:val="000000" w:themeColor="text1"/>
          <w:kern w:val="0"/>
        </w:rPr>
        <w:t>連署人：郭國文</w:t>
      </w:r>
    </w:p>
    <w:p w14:paraId="6A1AFB1E" w14:textId="58A4DEB9" w:rsidR="002D12F6" w:rsidRPr="007F20C9" w:rsidRDefault="002D12F6" w:rsidP="002D12F6">
      <w:pPr>
        <w:autoSpaceDE w:val="0"/>
        <w:autoSpaceDN w:val="0"/>
        <w:adjustRightInd/>
        <w:snapToGrid/>
        <w:ind w:leftChars="299" w:left="1453" w:hangingChars="155" w:hanging="496"/>
        <w:jc w:val="both"/>
        <w:rPr>
          <w:rFonts w:ascii="標楷體" w:eastAsia="標楷體" w:hAnsi="標楷體"/>
          <w:color w:val="000000" w:themeColor="text1"/>
        </w:rPr>
      </w:pPr>
      <w:r w:rsidRPr="007F20C9">
        <w:rPr>
          <w:rFonts w:ascii="標楷體" w:eastAsia="標楷體" w:hAnsi="標楷體" w:hint="eastAsia"/>
          <w:color w:val="000000" w:themeColor="text1"/>
        </w:rPr>
        <w:t>24.臺灣銀行股份有限公司之經營政策提及運用數位科技，開創智慧金融服務，上述業務第2點提及於該行業務系統導入國家發展委員會建置之數位服務個人化(MyData)平台，簡化業務申辦流程及縮短作業時間，並減少該行人力成本。惟查，其預算編列尚未就上述業務訂定具體績效指標，且未充分說明導入進度。次查，上述業務之第3點提及因應規劃換發數位身分識別證(New eID)為確保該行業務不中斷、保障客戶權益，積極規劃相關配套措施及建置基礎設施，並以優化客戶使用體驗、提升內部作業效率及業務數位化發展為目標。然數位身分識別證之整體系統建置及製卡等事務，迄110年11月內政部仍在規劃及測試中，且尚未完備其法制化作業，是以該行之配套措施及建置基礎設施是否已有完備之計畫，尚有疑問，爰要求臺灣銀行股份有限公司針對MyData平台及New eID相關業務配合計畫及最新進度，於3個月內向立法院財政委員會提出書面報告說明。</w:t>
      </w:r>
    </w:p>
    <w:p w14:paraId="28209B5F" w14:textId="77777777" w:rsidR="002D12F6" w:rsidRPr="007F20C9" w:rsidRDefault="002D12F6" w:rsidP="002D12F6">
      <w:pPr>
        <w:ind w:firstLineChars="1100" w:firstLine="3520"/>
        <w:rPr>
          <w:rFonts w:ascii="標楷體" w:eastAsia="標楷體" w:hAnsi="標楷體" w:cs="華康細明體"/>
          <w:color w:val="000000" w:themeColor="text1"/>
          <w:kern w:val="0"/>
        </w:rPr>
      </w:pPr>
      <w:r w:rsidRPr="007F20C9">
        <w:rPr>
          <w:rFonts w:ascii="標楷體" w:eastAsia="標楷體" w:hAnsi="標楷體" w:cs="華康細明體" w:hint="eastAsia"/>
          <w:color w:val="000000" w:themeColor="text1"/>
          <w:kern w:val="0"/>
        </w:rPr>
        <w:t>提案人：沈發惠　吳秉叡</w:t>
      </w:r>
    </w:p>
    <w:p w14:paraId="05F54D74" w14:textId="77777777" w:rsidR="002D12F6" w:rsidRPr="007F20C9" w:rsidRDefault="002D12F6" w:rsidP="002D12F6">
      <w:pPr>
        <w:ind w:firstLineChars="1100" w:firstLine="3520"/>
        <w:rPr>
          <w:rFonts w:ascii="標楷體" w:eastAsia="標楷體" w:hAnsi="標楷體" w:cs="華康細明體"/>
          <w:color w:val="000000" w:themeColor="text1"/>
          <w:kern w:val="0"/>
        </w:rPr>
      </w:pPr>
      <w:r w:rsidRPr="007F20C9">
        <w:rPr>
          <w:rFonts w:ascii="標楷體" w:eastAsia="標楷體" w:hAnsi="標楷體" w:cs="華康細明體" w:hint="eastAsia"/>
          <w:color w:val="000000" w:themeColor="text1"/>
          <w:kern w:val="0"/>
        </w:rPr>
        <w:t>連署人：郭國文</w:t>
      </w:r>
    </w:p>
    <w:p w14:paraId="2EA908A0" w14:textId="48013C45" w:rsidR="002D12F6" w:rsidRPr="007F20C9" w:rsidRDefault="002D12F6" w:rsidP="002D12F6">
      <w:pPr>
        <w:autoSpaceDE w:val="0"/>
        <w:autoSpaceDN w:val="0"/>
        <w:adjustRightInd/>
        <w:snapToGrid/>
        <w:ind w:leftChars="299" w:left="1453" w:hangingChars="155" w:hanging="496"/>
        <w:jc w:val="both"/>
        <w:rPr>
          <w:rFonts w:ascii="標楷體" w:eastAsia="標楷體" w:hAnsi="標楷體"/>
          <w:color w:val="000000" w:themeColor="text1"/>
        </w:rPr>
      </w:pPr>
      <w:r w:rsidRPr="007F20C9">
        <w:rPr>
          <w:rFonts w:ascii="標楷體" w:eastAsia="標楷體" w:hAnsi="標楷體" w:hint="eastAsia"/>
          <w:color w:val="000000" w:themeColor="text1"/>
        </w:rPr>
        <w:t>25.鑑於本屆2020東京奧運我國選手於各參賽項目均有亮眼表現，計獲得2金、4銀、6銅，總計12面獎牌，遠超越歷屆成績，創下歷史新高，除教練與選手努力訓練的成果展現之外，另對於公股銀行給予長期支持、贊助與投入各項經費也功不可沒。查目前大多數公股銀行及國營事業都有支持的體育項目，其中臺灣銀行股份有限公司對籃球與棒球此兩項體育活動皆長期投入資源，舉辦籃球夏令營、辦理偏向公益</w:t>
      </w:r>
      <w:r w:rsidRPr="007F20C9">
        <w:rPr>
          <w:rFonts w:ascii="標楷體" w:eastAsia="標楷體" w:hAnsi="標楷體" w:hint="eastAsia"/>
          <w:color w:val="000000" w:themeColor="text1"/>
        </w:rPr>
        <w:lastRenderedPageBreak/>
        <w:t>活動及相關賽事，以利活絡國內籃球與棒球體育運動之風氣。為讓國內運動發展更為蓬勃，更多國內運動員在國際體壇綻放光芒，我國各項運動基層運動員培養與訓練將刻不容緩，故請臺灣銀行股份有限公司未來要持續投入各項資源，培養優質各項運動人員，辦理與推動基層運動人才培訓計畫或活動，善盡企業社會責任，俾利我國體育永續發展。</w:t>
      </w:r>
    </w:p>
    <w:p w14:paraId="25BC9F6B" w14:textId="77777777" w:rsidR="002D12F6" w:rsidRPr="007F20C9" w:rsidRDefault="002D12F6" w:rsidP="002D12F6">
      <w:pPr>
        <w:ind w:firstLineChars="1100" w:firstLine="3520"/>
        <w:rPr>
          <w:rFonts w:ascii="標楷體" w:eastAsia="標楷體" w:hAnsi="標楷體" w:cs="華康細明體"/>
          <w:color w:val="000000" w:themeColor="text1"/>
          <w:kern w:val="0"/>
        </w:rPr>
      </w:pPr>
      <w:r w:rsidRPr="007F20C9">
        <w:rPr>
          <w:rFonts w:ascii="標楷體" w:eastAsia="標楷體" w:hAnsi="標楷體" w:cs="華康細明體" w:hint="eastAsia"/>
          <w:color w:val="000000" w:themeColor="text1"/>
          <w:kern w:val="0"/>
        </w:rPr>
        <w:t>提案人：沈發惠　吳秉叡</w:t>
      </w:r>
    </w:p>
    <w:p w14:paraId="503C95AD" w14:textId="77777777" w:rsidR="002D12F6" w:rsidRPr="007F20C9" w:rsidRDefault="002D12F6" w:rsidP="002D12F6">
      <w:pPr>
        <w:ind w:firstLineChars="1100" w:firstLine="3520"/>
        <w:rPr>
          <w:rFonts w:ascii="標楷體" w:eastAsia="標楷體" w:hAnsi="標楷體" w:cs="華康細明體"/>
          <w:color w:val="000000" w:themeColor="text1"/>
          <w:kern w:val="0"/>
        </w:rPr>
      </w:pPr>
      <w:r w:rsidRPr="007F20C9">
        <w:rPr>
          <w:rFonts w:ascii="標楷體" w:eastAsia="標楷體" w:hAnsi="標楷體" w:cs="華康細明體" w:hint="eastAsia"/>
          <w:color w:val="000000" w:themeColor="text1"/>
          <w:kern w:val="0"/>
        </w:rPr>
        <w:t>連署人：郭國文</w:t>
      </w:r>
    </w:p>
    <w:p w14:paraId="3F46E477" w14:textId="7271ED78" w:rsidR="002D12F6" w:rsidRPr="007F20C9" w:rsidRDefault="002D12F6" w:rsidP="002D12F6">
      <w:pPr>
        <w:autoSpaceDE w:val="0"/>
        <w:autoSpaceDN w:val="0"/>
        <w:adjustRightInd/>
        <w:snapToGrid/>
        <w:ind w:leftChars="299" w:left="1453" w:hangingChars="155" w:hanging="496"/>
        <w:jc w:val="both"/>
        <w:rPr>
          <w:rFonts w:ascii="標楷體" w:eastAsia="標楷體" w:hAnsi="標楷體"/>
          <w:color w:val="000000" w:themeColor="text1"/>
        </w:rPr>
      </w:pPr>
      <w:r w:rsidRPr="007F20C9">
        <w:rPr>
          <w:rFonts w:ascii="標楷體" w:eastAsia="標楷體" w:hAnsi="標楷體" w:hint="eastAsia"/>
          <w:color w:val="000000" w:themeColor="text1"/>
        </w:rPr>
        <w:t>26.政府積極推動永續發展債券制度，於110年修正完成財團法人中華民國證券櫃檯買賣中心永續發展債券作業要點，委由財團法人中華民國證券櫃檯買賣中心正式成立永續發展債券專板，揭露包括綠色債券、可持續發展債券及社會責任債券等三大類永續發展債券相關資訊，期盼鼓勵企業透過永續發展債券，落實對環境保護與社會發展之企業責任，滿足資金需求，總計至110年11月20日止，永續發展債券已發行82檔。爰此，本於響應政府強化環境、社會及公司治理（ESG）之政策，以及綠色金融行動方案2.0，臺灣銀行股份有限公司應積極結合企業界及第三部門組織，評估強化發行永續發展債券之必要性及可行性，並擬訂相關業務計畫，並於111年6月底前針對評估結果及參與永續發展債券之計畫或具體成效向立法院財政委員會提出書面報告說明。</w:t>
      </w:r>
    </w:p>
    <w:p w14:paraId="1DB7822C" w14:textId="77777777" w:rsidR="002D12F6" w:rsidRPr="007F20C9" w:rsidRDefault="002D12F6" w:rsidP="002D12F6">
      <w:pPr>
        <w:ind w:firstLineChars="1100" w:firstLine="3520"/>
        <w:rPr>
          <w:rFonts w:ascii="標楷體" w:eastAsia="標楷體" w:hAnsi="標楷體" w:cs="華康細明體"/>
          <w:color w:val="000000" w:themeColor="text1"/>
          <w:kern w:val="0"/>
        </w:rPr>
      </w:pPr>
      <w:r w:rsidRPr="007F20C9">
        <w:rPr>
          <w:rFonts w:ascii="標楷體" w:eastAsia="標楷體" w:hAnsi="標楷體" w:cs="華康細明體" w:hint="eastAsia"/>
          <w:color w:val="000000" w:themeColor="text1"/>
          <w:kern w:val="0"/>
        </w:rPr>
        <w:t>提案人：沈發惠　吳秉叡</w:t>
      </w:r>
    </w:p>
    <w:p w14:paraId="24099CC4" w14:textId="77777777" w:rsidR="002D12F6" w:rsidRPr="007F20C9" w:rsidRDefault="002D12F6" w:rsidP="002D12F6">
      <w:pPr>
        <w:ind w:firstLineChars="1100" w:firstLine="3520"/>
        <w:rPr>
          <w:rFonts w:ascii="標楷體" w:eastAsia="標楷體" w:hAnsi="標楷體" w:cs="華康細明體"/>
          <w:color w:val="000000" w:themeColor="text1"/>
          <w:kern w:val="0"/>
        </w:rPr>
      </w:pPr>
      <w:r w:rsidRPr="007F20C9">
        <w:rPr>
          <w:rFonts w:ascii="標楷體" w:eastAsia="標楷體" w:hAnsi="標楷體" w:cs="華康細明體" w:hint="eastAsia"/>
          <w:color w:val="000000" w:themeColor="text1"/>
          <w:kern w:val="0"/>
        </w:rPr>
        <w:t>連署人：郭國文</w:t>
      </w:r>
    </w:p>
    <w:p w14:paraId="1FCFC952" w14:textId="13E71E8C" w:rsidR="002D12F6" w:rsidRPr="007F20C9" w:rsidRDefault="002D12F6" w:rsidP="002D12F6">
      <w:pPr>
        <w:autoSpaceDE w:val="0"/>
        <w:autoSpaceDN w:val="0"/>
        <w:adjustRightInd/>
        <w:snapToGrid/>
        <w:ind w:leftChars="299" w:left="1453" w:hangingChars="155" w:hanging="496"/>
        <w:jc w:val="both"/>
        <w:rPr>
          <w:rFonts w:ascii="標楷體" w:eastAsia="標楷體" w:hAnsi="標楷體"/>
          <w:color w:val="000000" w:themeColor="text1"/>
        </w:rPr>
      </w:pPr>
      <w:r w:rsidRPr="007F20C9">
        <w:rPr>
          <w:rFonts w:ascii="標楷體" w:eastAsia="標楷體" w:hAnsi="標楷體" w:hint="eastAsia"/>
          <w:color w:val="000000" w:themeColor="text1"/>
        </w:rPr>
        <w:t>27.隨著客戶需求與行為模式快速轉變，全球金融業已迎向數位轉型浪潮，臺灣銀行股份有限公司近年亦持續推動數位金融業務，透過數位人才培育、數位服務項目增加、擴增智能客服系統服務及新建置相關平台等，期提供客戶全方位數位體驗。惟迄110年第2季止，仍有部分數位金融服務業務之</w:t>
      </w:r>
      <w:r w:rsidRPr="007F20C9">
        <w:rPr>
          <w:rFonts w:ascii="標楷體" w:eastAsia="標楷體" w:hAnsi="標楷體" w:hint="eastAsia"/>
          <w:color w:val="000000" w:themeColor="text1"/>
        </w:rPr>
        <w:lastRenderedPageBreak/>
        <w:t>使用比率偏低，爰要求臺灣銀行股份有限公司就推廣數位金融服務之普及性現況，妥適評估檢視並研擬因應對策，於1個月內向立法院財政委員會提出書面報告。</w:t>
      </w:r>
    </w:p>
    <w:p w14:paraId="016B1886" w14:textId="77777777" w:rsidR="002D12F6" w:rsidRPr="007F20C9" w:rsidRDefault="002D12F6" w:rsidP="002D12F6">
      <w:pPr>
        <w:spacing w:beforeLines="50" w:before="180" w:line="320" w:lineRule="exact"/>
        <w:ind w:left="720" w:hangingChars="300" w:hanging="720"/>
        <w:jc w:val="right"/>
        <w:rPr>
          <w:rFonts w:ascii="標楷體" w:eastAsia="標楷體" w:hAnsi="標楷體"/>
          <w:bCs/>
          <w:color w:val="000000" w:themeColor="text1"/>
          <w:sz w:val="24"/>
          <w:szCs w:val="24"/>
        </w:rPr>
      </w:pPr>
      <w:r w:rsidRPr="007F20C9">
        <w:rPr>
          <w:rFonts w:ascii="標楷體" w:eastAsia="標楷體" w:hAnsi="標楷體" w:hint="eastAsia"/>
          <w:bCs/>
          <w:color w:val="000000" w:themeColor="text1"/>
          <w:sz w:val="24"/>
          <w:szCs w:val="24"/>
        </w:rPr>
        <w:t>臺灣銀行108至110年第2季推動數位化金融環境3.0線上服務使用比率情形</w:t>
      </w:r>
    </w:p>
    <w:p w14:paraId="049875F8" w14:textId="77777777" w:rsidR="002D12F6" w:rsidRPr="007F20C9" w:rsidRDefault="002D12F6" w:rsidP="002D12F6">
      <w:pPr>
        <w:spacing w:beforeLines="50" w:before="180" w:line="320" w:lineRule="exact"/>
        <w:ind w:left="720" w:hangingChars="300" w:hanging="720"/>
        <w:jc w:val="right"/>
        <w:rPr>
          <w:rFonts w:ascii="標楷體" w:eastAsia="標楷體" w:hAnsi="標楷體"/>
          <w:bCs/>
          <w:color w:val="000000" w:themeColor="text1"/>
          <w:sz w:val="24"/>
          <w:szCs w:val="24"/>
        </w:rPr>
      </w:pPr>
      <w:r w:rsidRPr="007F20C9">
        <w:rPr>
          <w:rFonts w:ascii="標楷體" w:eastAsia="標楷體" w:hAnsi="標楷體" w:hint="eastAsia"/>
          <w:bCs/>
          <w:color w:val="000000" w:themeColor="text1"/>
          <w:sz w:val="24"/>
          <w:szCs w:val="24"/>
        </w:rPr>
        <w:t>單位：%</w:t>
      </w:r>
    </w:p>
    <w:tbl>
      <w:tblPr>
        <w:tblW w:w="8364" w:type="dxa"/>
        <w:jc w:val="righ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28" w:type="dxa"/>
          <w:right w:w="28" w:type="dxa"/>
        </w:tblCellMar>
        <w:tblLook w:val="04A0" w:firstRow="1" w:lastRow="0" w:firstColumn="1" w:lastColumn="0" w:noHBand="0" w:noVBand="1"/>
      </w:tblPr>
      <w:tblGrid>
        <w:gridCol w:w="923"/>
        <w:gridCol w:w="2551"/>
        <w:gridCol w:w="1701"/>
        <w:gridCol w:w="992"/>
        <w:gridCol w:w="993"/>
        <w:gridCol w:w="1204"/>
      </w:tblGrid>
      <w:tr w:rsidR="002D12F6" w:rsidRPr="007F20C9" w14:paraId="3E82E9AF" w14:textId="77777777" w:rsidTr="00407053">
        <w:trPr>
          <w:trHeight w:val="648"/>
          <w:tblHeader/>
          <w:jc w:val="right"/>
        </w:trPr>
        <w:tc>
          <w:tcPr>
            <w:tcW w:w="923" w:type="dxa"/>
            <w:shd w:val="clear" w:color="auto" w:fill="auto"/>
            <w:vAlign w:val="bottom"/>
            <w:hideMark/>
          </w:tcPr>
          <w:p w14:paraId="67F261CA" w14:textId="77777777" w:rsidR="002D12F6" w:rsidRPr="007F20C9" w:rsidRDefault="002D12F6" w:rsidP="00407053">
            <w:pPr>
              <w:spacing w:line="320" w:lineRule="exact"/>
              <w:jc w:val="center"/>
              <w:rPr>
                <w:rFonts w:ascii="標楷體" w:eastAsia="標楷體" w:hAnsi="標楷體"/>
                <w:color w:val="000000" w:themeColor="text1"/>
                <w:spacing w:val="-5"/>
                <w:sz w:val="24"/>
                <w:szCs w:val="24"/>
              </w:rPr>
            </w:pPr>
            <w:r w:rsidRPr="007F20C9">
              <w:rPr>
                <w:rFonts w:ascii="標楷體" w:eastAsia="標楷體" w:hAnsi="標楷體"/>
                <w:color w:val="000000" w:themeColor="text1"/>
                <w:spacing w:val="-5"/>
                <w:sz w:val="24"/>
                <w:szCs w:val="24"/>
              </w:rPr>
              <w:t>業務</w:t>
            </w:r>
          </w:p>
          <w:p w14:paraId="589E7EA5" w14:textId="77777777" w:rsidR="002D12F6" w:rsidRPr="007F20C9" w:rsidRDefault="002D12F6" w:rsidP="00407053">
            <w:pPr>
              <w:spacing w:line="320" w:lineRule="exact"/>
              <w:jc w:val="center"/>
              <w:rPr>
                <w:rFonts w:ascii="標楷體" w:eastAsia="標楷體" w:hAnsi="標楷體"/>
                <w:color w:val="000000" w:themeColor="text1"/>
                <w:spacing w:val="-5"/>
                <w:sz w:val="24"/>
                <w:szCs w:val="24"/>
              </w:rPr>
            </w:pPr>
            <w:r w:rsidRPr="007F20C9">
              <w:rPr>
                <w:rFonts w:ascii="標楷體" w:eastAsia="標楷體" w:hAnsi="標楷體"/>
                <w:color w:val="000000" w:themeColor="text1"/>
                <w:spacing w:val="-5"/>
                <w:sz w:val="24"/>
                <w:szCs w:val="24"/>
              </w:rPr>
              <w:t>分類</w:t>
            </w:r>
          </w:p>
        </w:tc>
        <w:tc>
          <w:tcPr>
            <w:tcW w:w="4252" w:type="dxa"/>
            <w:gridSpan w:val="2"/>
            <w:shd w:val="clear" w:color="auto" w:fill="auto"/>
            <w:vAlign w:val="center"/>
            <w:hideMark/>
          </w:tcPr>
          <w:p w14:paraId="536D6EFC" w14:textId="77777777" w:rsidR="002D12F6" w:rsidRPr="007F20C9" w:rsidRDefault="002D12F6" w:rsidP="00407053">
            <w:pPr>
              <w:spacing w:line="320" w:lineRule="exact"/>
              <w:jc w:val="center"/>
              <w:rPr>
                <w:rFonts w:ascii="標楷體" w:eastAsia="標楷體" w:hAnsi="標楷體"/>
                <w:color w:val="000000" w:themeColor="text1"/>
                <w:spacing w:val="-5"/>
                <w:sz w:val="24"/>
                <w:szCs w:val="24"/>
              </w:rPr>
            </w:pPr>
            <w:r w:rsidRPr="007F20C9">
              <w:rPr>
                <w:rFonts w:ascii="標楷體" w:eastAsia="標楷體" w:hAnsi="標楷體"/>
                <w:color w:val="000000" w:themeColor="text1"/>
                <w:spacing w:val="-5"/>
                <w:sz w:val="24"/>
                <w:szCs w:val="24"/>
              </w:rPr>
              <w:t>服務項目</w:t>
            </w:r>
          </w:p>
        </w:tc>
        <w:tc>
          <w:tcPr>
            <w:tcW w:w="992" w:type="dxa"/>
            <w:vAlign w:val="center"/>
          </w:tcPr>
          <w:p w14:paraId="28479ABB" w14:textId="77777777" w:rsidR="002D12F6" w:rsidRPr="007F20C9" w:rsidRDefault="002D12F6" w:rsidP="00407053">
            <w:pPr>
              <w:spacing w:line="320" w:lineRule="exact"/>
              <w:jc w:val="center"/>
              <w:rPr>
                <w:rFonts w:ascii="標楷體" w:eastAsia="標楷體" w:hAnsi="標楷體"/>
                <w:color w:val="000000" w:themeColor="text1"/>
                <w:spacing w:val="-5"/>
                <w:sz w:val="24"/>
                <w:szCs w:val="24"/>
              </w:rPr>
            </w:pPr>
            <w:r w:rsidRPr="007F20C9">
              <w:rPr>
                <w:rFonts w:ascii="標楷體" w:eastAsia="標楷體" w:hAnsi="標楷體"/>
                <w:color w:val="000000" w:themeColor="text1"/>
                <w:spacing w:val="-5"/>
                <w:sz w:val="24"/>
                <w:szCs w:val="24"/>
              </w:rPr>
              <w:t>108年度</w:t>
            </w:r>
          </w:p>
        </w:tc>
        <w:tc>
          <w:tcPr>
            <w:tcW w:w="993" w:type="dxa"/>
            <w:vAlign w:val="center"/>
          </w:tcPr>
          <w:p w14:paraId="5E07C1F6" w14:textId="77777777" w:rsidR="002D12F6" w:rsidRPr="007F20C9" w:rsidRDefault="002D12F6" w:rsidP="00407053">
            <w:pPr>
              <w:spacing w:line="320" w:lineRule="exact"/>
              <w:jc w:val="center"/>
              <w:rPr>
                <w:rFonts w:ascii="標楷體" w:eastAsia="標楷體" w:hAnsi="標楷體"/>
                <w:color w:val="000000" w:themeColor="text1"/>
                <w:spacing w:val="-5"/>
                <w:sz w:val="24"/>
                <w:szCs w:val="24"/>
              </w:rPr>
            </w:pPr>
            <w:r w:rsidRPr="007F20C9">
              <w:rPr>
                <w:rFonts w:ascii="標楷體" w:eastAsia="標楷體" w:hAnsi="標楷體"/>
                <w:color w:val="000000" w:themeColor="text1"/>
                <w:spacing w:val="-5"/>
                <w:sz w:val="24"/>
                <w:szCs w:val="24"/>
              </w:rPr>
              <w:t>109年度</w:t>
            </w:r>
          </w:p>
        </w:tc>
        <w:tc>
          <w:tcPr>
            <w:tcW w:w="1204" w:type="dxa"/>
            <w:vAlign w:val="center"/>
          </w:tcPr>
          <w:p w14:paraId="6AA8E5E3" w14:textId="77777777" w:rsidR="002D12F6" w:rsidRPr="007F20C9" w:rsidRDefault="002D12F6" w:rsidP="00407053">
            <w:pPr>
              <w:spacing w:line="320" w:lineRule="exact"/>
              <w:jc w:val="center"/>
              <w:rPr>
                <w:rFonts w:ascii="標楷體" w:eastAsia="標楷體" w:hAnsi="標楷體"/>
                <w:color w:val="000000" w:themeColor="text1"/>
                <w:spacing w:val="-5"/>
                <w:sz w:val="24"/>
                <w:szCs w:val="24"/>
              </w:rPr>
            </w:pPr>
            <w:r w:rsidRPr="007F20C9">
              <w:rPr>
                <w:rFonts w:ascii="標楷體" w:eastAsia="標楷體" w:hAnsi="標楷體"/>
                <w:color w:val="000000" w:themeColor="text1"/>
                <w:spacing w:val="-5"/>
                <w:sz w:val="24"/>
                <w:szCs w:val="24"/>
              </w:rPr>
              <w:t>110年</w:t>
            </w:r>
          </w:p>
          <w:p w14:paraId="6C882867" w14:textId="77777777" w:rsidR="002D12F6" w:rsidRPr="007F20C9" w:rsidRDefault="002D12F6" w:rsidP="00407053">
            <w:pPr>
              <w:spacing w:line="320" w:lineRule="exact"/>
              <w:jc w:val="center"/>
              <w:rPr>
                <w:rFonts w:ascii="標楷體" w:eastAsia="標楷體" w:hAnsi="標楷體"/>
                <w:color w:val="000000" w:themeColor="text1"/>
                <w:spacing w:val="-5"/>
                <w:sz w:val="24"/>
                <w:szCs w:val="24"/>
              </w:rPr>
            </w:pPr>
            <w:r w:rsidRPr="007F20C9">
              <w:rPr>
                <w:rFonts w:ascii="標楷體" w:eastAsia="標楷體" w:hAnsi="標楷體"/>
                <w:color w:val="000000" w:themeColor="text1"/>
                <w:spacing w:val="-5"/>
                <w:sz w:val="24"/>
                <w:szCs w:val="24"/>
              </w:rPr>
              <w:t>第</w:t>
            </w:r>
            <w:r w:rsidRPr="007F20C9">
              <w:rPr>
                <w:rFonts w:ascii="標楷體" w:eastAsia="標楷體" w:hAnsi="標楷體" w:hint="eastAsia"/>
                <w:color w:val="000000" w:themeColor="text1"/>
                <w:spacing w:val="-5"/>
                <w:sz w:val="24"/>
                <w:szCs w:val="24"/>
              </w:rPr>
              <w:t>2</w:t>
            </w:r>
            <w:r w:rsidRPr="007F20C9">
              <w:rPr>
                <w:rFonts w:ascii="標楷體" w:eastAsia="標楷體" w:hAnsi="標楷體"/>
                <w:color w:val="000000" w:themeColor="text1"/>
                <w:spacing w:val="-5"/>
                <w:sz w:val="24"/>
                <w:szCs w:val="24"/>
              </w:rPr>
              <w:t>季</w:t>
            </w:r>
          </w:p>
        </w:tc>
      </w:tr>
      <w:tr w:rsidR="002D12F6" w:rsidRPr="007F20C9" w14:paraId="79D67EAF" w14:textId="77777777" w:rsidTr="00407053">
        <w:trPr>
          <w:trHeight w:val="386"/>
          <w:jc w:val="right"/>
        </w:trPr>
        <w:tc>
          <w:tcPr>
            <w:tcW w:w="923" w:type="dxa"/>
            <w:vMerge w:val="restart"/>
            <w:shd w:val="clear" w:color="auto" w:fill="auto"/>
            <w:vAlign w:val="center"/>
            <w:hideMark/>
          </w:tcPr>
          <w:p w14:paraId="3F4BB890" w14:textId="77777777" w:rsidR="002D12F6" w:rsidRPr="007F20C9" w:rsidRDefault="002D12F6" w:rsidP="00407053">
            <w:pPr>
              <w:spacing w:line="320" w:lineRule="exact"/>
              <w:jc w:val="center"/>
              <w:rPr>
                <w:rFonts w:ascii="標楷體" w:eastAsia="標楷體" w:hAnsi="標楷體"/>
                <w:color w:val="000000" w:themeColor="text1"/>
                <w:spacing w:val="-5"/>
                <w:sz w:val="24"/>
                <w:szCs w:val="24"/>
              </w:rPr>
            </w:pPr>
            <w:r w:rsidRPr="007F20C9">
              <w:rPr>
                <w:rFonts w:ascii="標楷體" w:eastAsia="標楷體" w:hAnsi="標楷體"/>
                <w:color w:val="000000" w:themeColor="text1"/>
                <w:spacing w:val="-5"/>
                <w:sz w:val="24"/>
                <w:szCs w:val="24"/>
              </w:rPr>
              <w:t>存款</w:t>
            </w:r>
          </w:p>
          <w:p w14:paraId="56F44BEC" w14:textId="77777777" w:rsidR="002D12F6" w:rsidRPr="007F20C9" w:rsidRDefault="002D12F6" w:rsidP="00407053">
            <w:pPr>
              <w:spacing w:line="320" w:lineRule="exact"/>
              <w:jc w:val="center"/>
              <w:rPr>
                <w:rFonts w:ascii="標楷體" w:eastAsia="標楷體" w:hAnsi="標楷體"/>
                <w:color w:val="000000" w:themeColor="text1"/>
                <w:spacing w:val="-5"/>
                <w:sz w:val="24"/>
                <w:szCs w:val="24"/>
              </w:rPr>
            </w:pPr>
            <w:r w:rsidRPr="007F20C9">
              <w:rPr>
                <w:rFonts w:ascii="標楷體" w:eastAsia="標楷體" w:hAnsi="標楷體"/>
                <w:color w:val="000000" w:themeColor="text1"/>
                <w:spacing w:val="-5"/>
                <w:sz w:val="24"/>
                <w:szCs w:val="24"/>
              </w:rPr>
              <w:t>業務</w:t>
            </w:r>
          </w:p>
        </w:tc>
        <w:tc>
          <w:tcPr>
            <w:tcW w:w="4252" w:type="dxa"/>
            <w:gridSpan w:val="2"/>
            <w:shd w:val="clear" w:color="auto" w:fill="auto"/>
            <w:vAlign w:val="center"/>
            <w:hideMark/>
          </w:tcPr>
          <w:p w14:paraId="75116DE1" w14:textId="77777777" w:rsidR="002D12F6" w:rsidRPr="007F20C9" w:rsidRDefault="002D12F6" w:rsidP="00407053">
            <w:pPr>
              <w:spacing w:line="320" w:lineRule="exact"/>
              <w:rPr>
                <w:rFonts w:ascii="標楷體" w:eastAsia="標楷體" w:hAnsi="標楷體"/>
                <w:color w:val="000000" w:themeColor="text1"/>
                <w:spacing w:val="-5"/>
                <w:sz w:val="24"/>
                <w:szCs w:val="24"/>
              </w:rPr>
            </w:pPr>
            <w:r w:rsidRPr="007F20C9">
              <w:rPr>
                <w:rFonts w:ascii="標楷體" w:eastAsia="標楷體" w:hAnsi="標楷體"/>
                <w:color w:val="000000" w:themeColor="text1"/>
                <w:spacing w:val="-5"/>
                <w:sz w:val="24"/>
                <w:szCs w:val="24"/>
              </w:rPr>
              <w:t>線上結清銷戶</w:t>
            </w:r>
          </w:p>
        </w:tc>
        <w:tc>
          <w:tcPr>
            <w:tcW w:w="992" w:type="dxa"/>
            <w:vAlign w:val="center"/>
          </w:tcPr>
          <w:p w14:paraId="38B14614" w14:textId="77777777" w:rsidR="002D12F6" w:rsidRPr="007F20C9" w:rsidRDefault="002D12F6" w:rsidP="00407053">
            <w:pPr>
              <w:spacing w:line="320" w:lineRule="exact"/>
              <w:jc w:val="right"/>
              <w:rPr>
                <w:rFonts w:ascii="標楷體" w:eastAsia="標楷體" w:hAnsi="標楷體"/>
                <w:color w:val="000000" w:themeColor="text1"/>
                <w:spacing w:val="-5"/>
                <w:sz w:val="24"/>
                <w:szCs w:val="24"/>
              </w:rPr>
            </w:pPr>
            <w:r w:rsidRPr="007F20C9">
              <w:rPr>
                <w:rFonts w:ascii="標楷體" w:eastAsia="標楷體" w:hAnsi="標楷體"/>
                <w:color w:val="000000" w:themeColor="text1"/>
                <w:spacing w:val="-5"/>
                <w:sz w:val="24"/>
                <w:szCs w:val="24"/>
              </w:rPr>
              <w:t>7.72</w:t>
            </w:r>
          </w:p>
        </w:tc>
        <w:tc>
          <w:tcPr>
            <w:tcW w:w="993" w:type="dxa"/>
            <w:vAlign w:val="center"/>
          </w:tcPr>
          <w:p w14:paraId="03DA3221" w14:textId="77777777" w:rsidR="002D12F6" w:rsidRPr="007F20C9" w:rsidRDefault="002D12F6" w:rsidP="00407053">
            <w:pPr>
              <w:spacing w:line="320" w:lineRule="exact"/>
              <w:jc w:val="right"/>
              <w:rPr>
                <w:rFonts w:ascii="標楷體" w:eastAsia="標楷體" w:hAnsi="標楷體"/>
                <w:color w:val="000000" w:themeColor="text1"/>
                <w:spacing w:val="-5"/>
                <w:sz w:val="24"/>
                <w:szCs w:val="24"/>
              </w:rPr>
            </w:pPr>
            <w:r w:rsidRPr="007F20C9">
              <w:rPr>
                <w:rFonts w:ascii="標楷體" w:eastAsia="標楷體" w:hAnsi="標楷體"/>
                <w:color w:val="000000" w:themeColor="text1"/>
                <w:spacing w:val="-5"/>
                <w:sz w:val="24"/>
                <w:szCs w:val="24"/>
              </w:rPr>
              <w:t>8.41</w:t>
            </w:r>
          </w:p>
        </w:tc>
        <w:tc>
          <w:tcPr>
            <w:tcW w:w="1204" w:type="dxa"/>
            <w:vAlign w:val="center"/>
          </w:tcPr>
          <w:p w14:paraId="64C1CCB1" w14:textId="77777777" w:rsidR="002D12F6" w:rsidRPr="007F20C9" w:rsidRDefault="002D12F6" w:rsidP="00407053">
            <w:pPr>
              <w:spacing w:line="320" w:lineRule="exact"/>
              <w:jc w:val="right"/>
              <w:rPr>
                <w:rFonts w:ascii="標楷體" w:eastAsia="標楷體" w:hAnsi="標楷體"/>
                <w:color w:val="000000" w:themeColor="text1"/>
                <w:spacing w:val="-5"/>
                <w:sz w:val="24"/>
                <w:szCs w:val="24"/>
              </w:rPr>
            </w:pPr>
            <w:r w:rsidRPr="007F20C9">
              <w:rPr>
                <w:rFonts w:ascii="標楷體" w:eastAsia="標楷體" w:hAnsi="標楷體"/>
                <w:color w:val="000000" w:themeColor="text1"/>
                <w:spacing w:val="-5"/>
                <w:sz w:val="24"/>
                <w:szCs w:val="24"/>
              </w:rPr>
              <w:t>6.40</w:t>
            </w:r>
          </w:p>
        </w:tc>
      </w:tr>
      <w:tr w:rsidR="002D12F6" w:rsidRPr="007F20C9" w14:paraId="5E17ED03" w14:textId="77777777" w:rsidTr="00407053">
        <w:trPr>
          <w:trHeight w:val="405"/>
          <w:jc w:val="right"/>
        </w:trPr>
        <w:tc>
          <w:tcPr>
            <w:tcW w:w="923" w:type="dxa"/>
            <w:vMerge/>
            <w:vAlign w:val="center"/>
            <w:hideMark/>
          </w:tcPr>
          <w:p w14:paraId="34C6FE5B" w14:textId="77777777" w:rsidR="002D12F6" w:rsidRPr="007F20C9" w:rsidRDefault="002D12F6" w:rsidP="00407053">
            <w:pPr>
              <w:spacing w:line="320" w:lineRule="exact"/>
              <w:rPr>
                <w:rFonts w:ascii="標楷體" w:eastAsia="標楷體" w:hAnsi="標楷體"/>
                <w:color w:val="000000" w:themeColor="text1"/>
                <w:spacing w:val="-5"/>
                <w:sz w:val="24"/>
                <w:szCs w:val="24"/>
              </w:rPr>
            </w:pPr>
          </w:p>
        </w:tc>
        <w:tc>
          <w:tcPr>
            <w:tcW w:w="4252" w:type="dxa"/>
            <w:gridSpan w:val="2"/>
            <w:shd w:val="clear" w:color="auto" w:fill="auto"/>
            <w:vAlign w:val="center"/>
            <w:hideMark/>
          </w:tcPr>
          <w:p w14:paraId="5118A96C" w14:textId="77777777" w:rsidR="002D12F6" w:rsidRPr="007F20C9" w:rsidRDefault="002D12F6" w:rsidP="00407053">
            <w:pPr>
              <w:spacing w:line="320" w:lineRule="exact"/>
              <w:rPr>
                <w:rFonts w:ascii="標楷體" w:eastAsia="標楷體" w:hAnsi="標楷體"/>
                <w:color w:val="000000" w:themeColor="text1"/>
                <w:spacing w:val="-5"/>
                <w:sz w:val="24"/>
                <w:szCs w:val="24"/>
              </w:rPr>
            </w:pPr>
            <w:r w:rsidRPr="007F20C9">
              <w:rPr>
                <w:rFonts w:ascii="標楷體" w:eastAsia="標楷體" w:hAnsi="標楷體"/>
                <w:color w:val="000000" w:themeColor="text1"/>
                <w:spacing w:val="-5"/>
                <w:sz w:val="24"/>
                <w:szCs w:val="24"/>
              </w:rPr>
              <w:t>線上設定約定轉入帳號</w:t>
            </w:r>
          </w:p>
        </w:tc>
        <w:tc>
          <w:tcPr>
            <w:tcW w:w="992" w:type="dxa"/>
            <w:vAlign w:val="center"/>
          </w:tcPr>
          <w:p w14:paraId="3A286F33" w14:textId="77777777" w:rsidR="002D12F6" w:rsidRPr="007F20C9" w:rsidRDefault="002D12F6" w:rsidP="00407053">
            <w:pPr>
              <w:spacing w:line="320" w:lineRule="exact"/>
              <w:jc w:val="right"/>
              <w:rPr>
                <w:rFonts w:ascii="標楷體" w:eastAsia="標楷體" w:hAnsi="標楷體"/>
                <w:color w:val="000000" w:themeColor="text1"/>
                <w:spacing w:val="-5"/>
                <w:sz w:val="24"/>
                <w:szCs w:val="24"/>
              </w:rPr>
            </w:pPr>
            <w:r w:rsidRPr="007F20C9">
              <w:rPr>
                <w:rFonts w:ascii="標楷體" w:eastAsia="標楷體" w:hAnsi="標楷體"/>
                <w:color w:val="000000" w:themeColor="text1"/>
                <w:spacing w:val="-5"/>
                <w:sz w:val="24"/>
                <w:szCs w:val="24"/>
              </w:rPr>
              <w:t>13.00</w:t>
            </w:r>
          </w:p>
        </w:tc>
        <w:tc>
          <w:tcPr>
            <w:tcW w:w="993" w:type="dxa"/>
            <w:shd w:val="clear" w:color="auto" w:fill="auto"/>
            <w:vAlign w:val="center"/>
          </w:tcPr>
          <w:p w14:paraId="3C3EBEA3" w14:textId="77777777" w:rsidR="002D12F6" w:rsidRPr="007F20C9" w:rsidRDefault="002D12F6" w:rsidP="00407053">
            <w:pPr>
              <w:spacing w:line="320" w:lineRule="exact"/>
              <w:jc w:val="right"/>
              <w:rPr>
                <w:rFonts w:ascii="標楷體" w:eastAsia="標楷體" w:hAnsi="標楷體"/>
                <w:color w:val="000000" w:themeColor="text1"/>
                <w:spacing w:val="-5"/>
                <w:sz w:val="24"/>
                <w:szCs w:val="24"/>
              </w:rPr>
            </w:pPr>
            <w:r w:rsidRPr="007F20C9">
              <w:rPr>
                <w:rFonts w:ascii="標楷體" w:eastAsia="標楷體" w:hAnsi="標楷體"/>
                <w:color w:val="000000" w:themeColor="text1"/>
                <w:spacing w:val="-5"/>
                <w:sz w:val="24"/>
                <w:szCs w:val="24"/>
              </w:rPr>
              <w:t>16.62</w:t>
            </w:r>
          </w:p>
        </w:tc>
        <w:tc>
          <w:tcPr>
            <w:tcW w:w="1204" w:type="dxa"/>
            <w:shd w:val="clear" w:color="auto" w:fill="auto"/>
            <w:vAlign w:val="center"/>
          </w:tcPr>
          <w:p w14:paraId="4E243527" w14:textId="77777777" w:rsidR="002D12F6" w:rsidRPr="007F20C9" w:rsidRDefault="002D12F6" w:rsidP="00407053">
            <w:pPr>
              <w:spacing w:line="320" w:lineRule="exact"/>
              <w:jc w:val="right"/>
              <w:rPr>
                <w:rFonts w:ascii="標楷體" w:eastAsia="標楷體" w:hAnsi="標楷體"/>
                <w:color w:val="000000" w:themeColor="text1"/>
                <w:spacing w:val="-5"/>
                <w:sz w:val="24"/>
                <w:szCs w:val="24"/>
              </w:rPr>
            </w:pPr>
            <w:r w:rsidRPr="007F20C9">
              <w:rPr>
                <w:rFonts w:ascii="標楷體" w:eastAsia="標楷體" w:hAnsi="標楷體"/>
                <w:color w:val="000000" w:themeColor="text1"/>
                <w:spacing w:val="-5"/>
                <w:sz w:val="24"/>
                <w:szCs w:val="24"/>
              </w:rPr>
              <w:t>17.78</w:t>
            </w:r>
          </w:p>
        </w:tc>
      </w:tr>
      <w:tr w:rsidR="002D12F6" w:rsidRPr="007F20C9" w14:paraId="33295716" w14:textId="77777777" w:rsidTr="00407053">
        <w:trPr>
          <w:trHeight w:val="567"/>
          <w:jc w:val="right"/>
        </w:trPr>
        <w:tc>
          <w:tcPr>
            <w:tcW w:w="923" w:type="dxa"/>
            <w:vMerge/>
            <w:vAlign w:val="center"/>
            <w:hideMark/>
          </w:tcPr>
          <w:p w14:paraId="56EC6FBE" w14:textId="77777777" w:rsidR="002D12F6" w:rsidRPr="007F20C9" w:rsidRDefault="002D12F6" w:rsidP="00407053">
            <w:pPr>
              <w:spacing w:line="320" w:lineRule="exact"/>
              <w:rPr>
                <w:rFonts w:ascii="標楷體" w:eastAsia="標楷體" w:hAnsi="標楷體"/>
                <w:color w:val="000000" w:themeColor="text1"/>
                <w:spacing w:val="-5"/>
                <w:sz w:val="24"/>
                <w:szCs w:val="24"/>
              </w:rPr>
            </w:pPr>
          </w:p>
        </w:tc>
        <w:tc>
          <w:tcPr>
            <w:tcW w:w="4252" w:type="dxa"/>
            <w:gridSpan w:val="2"/>
            <w:shd w:val="clear" w:color="auto" w:fill="auto"/>
            <w:vAlign w:val="center"/>
            <w:hideMark/>
          </w:tcPr>
          <w:p w14:paraId="4787BC31" w14:textId="77777777" w:rsidR="002D12F6" w:rsidRPr="007F20C9" w:rsidRDefault="002D12F6" w:rsidP="00407053">
            <w:pPr>
              <w:spacing w:line="320" w:lineRule="exact"/>
              <w:rPr>
                <w:rFonts w:ascii="標楷體" w:eastAsia="標楷體" w:hAnsi="標楷體"/>
                <w:color w:val="000000" w:themeColor="text1"/>
                <w:spacing w:val="-5"/>
                <w:sz w:val="24"/>
                <w:szCs w:val="24"/>
              </w:rPr>
            </w:pPr>
            <w:r w:rsidRPr="007F20C9">
              <w:rPr>
                <w:rFonts w:ascii="標楷體" w:eastAsia="標楷體" w:hAnsi="標楷體"/>
                <w:color w:val="000000" w:themeColor="text1"/>
                <w:spacing w:val="-5"/>
                <w:sz w:val="24"/>
                <w:szCs w:val="24"/>
              </w:rPr>
              <w:t>受理客戶傳真指示扣款無須再取得客戶扣款指示正本</w:t>
            </w:r>
          </w:p>
        </w:tc>
        <w:tc>
          <w:tcPr>
            <w:tcW w:w="992" w:type="dxa"/>
            <w:vAlign w:val="center"/>
          </w:tcPr>
          <w:p w14:paraId="3D4B7A6B" w14:textId="77777777" w:rsidR="002D12F6" w:rsidRPr="007F20C9" w:rsidRDefault="002D12F6" w:rsidP="00407053">
            <w:pPr>
              <w:spacing w:line="320" w:lineRule="exact"/>
              <w:jc w:val="right"/>
              <w:rPr>
                <w:rFonts w:ascii="標楷體" w:eastAsia="標楷體" w:hAnsi="標楷體"/>
                <w:color w:val="000000" w:themeColor="text1"/>
                <w:spacing w:val="-5"/>
                <w:sz w:val="24"/>
                <w:szCs w:val="24"/>
              </w:rPr>
            </w:pPr>
            <w:r w:rsidRPr="007F20C9">
              <w:rPr>
                <w:rFonts w:ascii="標楷體" w:eastAsia="標楷體" w:hAnsi="標楷體"/>
                <w:color w:val="000000" w:themeColor="text1"/>
                <w:spacing w:val="-5"/>
                <w:sz w:val="24"/>
                <w:szCs w:val="24"/>
              </w:rPr>
              <w:t>0</w:t>
            </w:r>
          </w:p>
        </w:tc>
        <w:tc>
          <w:tcPr>
            <w:tcW w:w="993" w:type="dxa"/>
            <w:vAlign w:val="center"/>
          </w:tcPr>
          <w:p w14:paraId="13A433D0" w14:textId="77777777" w:rsidR="002D12F6" w:rsidRPr="007F20C9" w:rsidRDefault="002D12F6" w:rsidP="00407053">
            <w:pPr>
              <w:spacing w:line="320" w:lineRule="exact"/>
              <w:jc w:val="right"/>
              <w:rPr>
                <w:rFonts w:ascii="標楷體" w:eastAsia="標楷體" w:hAnsi="標楷體"/>
                <w:color w:val="000000" w:themeColor="text1"/>
                <w:spacing w:val="-5"/>
                <w:sz w:val="24"/>
                <w:szCs w:val="24"/>
              </w:rPr>
            </w:pPr>
            <w:r w:rsidRPr="007F20C9">
              <w:rPr>
                <w:rFonts w:ascii="標楷體" w:eastAsia="標楷體" w:hAnsi="標楷體"/>
                <w:color w:val="000000" w:themeColor="text1"/>
                <w:spacing w:val="-5"/>
                <w:sz w:val="24"/>
                <w:szCs w:val="24"/>
              </w:rPr>
              <w:t>0</w:t>
            </w:r>
          </w:p>
        </w:tc>
        <w:tc>
          <w:tcPr>
            <w:tcW w:w="1204" w:type="dxa"/>
            <w:vAlign w:val="center"/>
          </w:tcPr>
          <w:p w14:paraId="1D647D58" w14:textId="77777777" w:rsidR="002D12F6" w:rsidRPr="007F20C9" w:rsidRDefault="002D12F6" w:rsidP="00407053">
            <w:pPr>
              <w:spacing w:line="320" w:lineRule="exact"/>
              <w:jc w:val="right"/>
              <w:rPr>
                <w:rFonts w:ascii="標楷體" w:eastAsia="標楷體" w:hAnsi="標楷體"/>
                <w:color w:val="000000" w:themeColor="text1"/>
                <w:spacing w:val="-5"/>
                <w:sz w:val="24"/>
                <w:szCs w:val="24"/>
              </w:rPr>
            </w:pPr>
            <w:r w:rsidRPr="007F20C9">
              <w:rPr>
                <w:rFonts w:ascii="標楷體" w:eastAsia="標楷體" w:hAnsi="標楷體"/>
                <w:color w:val="000000" w:themeColor="text1"/>
                <w:spacing w:val="-5"/>
                <w:sz w:val="24"/>
                <w:szCs w:val="24"/>
              </w:rPr>
              <w:t>0</w:t>
            </w:r>
          </w:p>
        </w:tc>
      </w:tr>
      <w:tr w:rsidR="002D12F6" w:rsidRPr="007F20C9" w14:paraId="6F352C3E" w14:textId="77777777" w:rsidTr="00407053">
        <w:trPr>
          <w:trHeight w:val="240"/>
          <w:jc w:val="right"/>
        </w:trPr>
        <w:tc>
          <w:tcPr>
            <w:tcW w:w="923" w:type="dxa"/>
            <w:vMerge/>
            <w:vAlign w:val="center"/>
            <w:hideMark/>
          </w:tcPr>
          <w:p w14:paraId="53FEB0B9" w14:textId="77777777" w:rsidR="002D12F6" w:rsidRPr="007F20C9" w:rsidRDefault="002D12F6" w:rsidP="00407053">
            <w:pPr>
              <w:spacing w:line="320" w:lineRule="exact"/>
              <w:rPr>
                <w:rFonts w:ascii="標楷體" w:eastAsia="標楷體" w:hAnsi="標楷體"/>
                <w:color w:val="000000" w:themeColor="text1"/>
                <w:spacing w:val="-5"/>
                <w:sz w:val="24"/>
                <w:szCs w:val="24"/>
              </w:rPr>
            </w:pPr>
          </w:p>
        </w:tc>
        <w:tc>
          <w:tcPr>
            <w:tcW w:w="2551" w:type="dxa"/>
            <w:vMerge w:val="restart"/>
            <w:shd w:val="clear" w:color="auto" w:fill="auto"/>
            <w:vAlign w:val="center"/>
            <w:hideMark/>
          </w:tcPr>
          <w:p w14:paraId="6CCE78DA" w14:textId="77777777" w:rsidR="002D12F6" w:rsidRPr="007F20C9" w:rsidRDefault="002D12F6" w:rsidP="00407053">
            <w:pPr>
              <w:spacing w:line="320" w:lineRule="exact"/>
              <w:rPr>
                <w:rFonts w:ascii="標楷體" w:eastAsia="標楷體" w:hAnsi="標楷體"/>
                <w:color w:val="000000" w:themeColor="text1"/>
                <w:spacing w:val="-5"/>
                <w:sz w:val="24"/>
                <w:szCs w:val="24"/>
              </w:rPr>
            </w:pPr>
            <w:r w:rsidRPr="007F20C9">
              <w:rPr>
                <w:rFonts w:ascii="標楷體" w:eastAsia="標楷體" w:hAnsi="標楷體"/>
                <w:color w:val="000000" w:themeColor="text1"/>
                <w:spacing w:val="-5"/>
                <w:sz w:val="24"/>
                <w:szCs w:val="24"/>
              </w:rPr>
              <w:t>線上申辦數位存款帳戶</w:t>
            </w:r>
          </w:p>
        </w:tc>
        <w:tc>
          <w:tcPr>
            <w:tcW w:w="1701" w:type="dxa"/>
            <w:shd w:val="clear" w:color="auto" w:fill="auto"/>
            <w:vAlign w:val="center"/>
          </w:tcPr>
          <w:p w14:paraId="47FF469F" w14:textId="77777777" w:rsidR="002D12F6" w:rsidRPr="007F20C9" w:rsidRDefault="002D12F6" w:rsidP="00407053">
            <w:pPr>
              <w:spacing w:line="320" w:lineRule="exact"/>
              <w:rPr>
                <w:rFonts w:ascii="標楷體" w:eastAsia="標楷體" w:hAnsi="標楷體"/>
                <w:color w:val="000000" w:themeColor="text1"/>
                <w:spacing w:val="-5"/>
                <w:sz w:val="24"/>
                <w:szCs w:val="24"/>
              </w:rPr>
            </w:pPr>
            <w:r w:rsidRPr="007F20C9">
              <w:rPr>
                <w:rFonts w:ascii="標楷體" w:eastAsia="標楷體" w:hAnsi="標楷體"/>
                <w:color w:val="000000" w:themeColor="text1"/>
                <w:spacing w:val="-5"/>
                <w:sz w:val="24"/>
                <w:szCs w:val="24"/>
              </w:rPr>
              <w:t>新台幣</w:t>
            </w:r>
          </w:p>
        </w:tc>
        <w:tc>
          <w:tcPr>
            <w:tcW w:w="992" w:type="dxa"/>
            <w:vAlign w:val="center"/>
          </w:tcPr>
          <w:p w14:paraId="27450C51" w14:textId="77777777" w:rsidR="002D12F6" w:rsidRPr="007F20C9" w:rsidRDefault="002D12F6" w:rsidP="00407053">
            <w:pPr>
              <w:spacing w:line="320" w:lineRule="exact"/>
              <w:jc w:val="right"/>
              <w:rPr>
                <w:rFonts w:ascii="標楷體" w:eastAsia="標楷體" w:hAnsi="標楷體"/>
                <w:color w:val="000000" w:themeColor="text1"/>
                <w:spacing w:val="-5"/>
                <w:sz w:val="24"/>
                <w:szCs w:val="24"/>
              </w:rPr>
            </w:pPr>
            <w:r w:rsidRPr="007F20C9">
              <w:rPr>
                <w:rFonts w:ascii="標楷體" w:eastAsia="標楷體" w:hAnsi="標楷體"/>
                <w:color w:val="000000" w:themeColor="text1"/>
                <w:spacing w:val="-5"/>
                <w:sz w:val="24"/>
                <w:szCs w:val="24"/>
              </w:rPr>
              <w:t>0.16</w:t>
            </w:r>
          </w:p>
        </w:tc>
        <w:tc>
          <w:tcPr>
            <w:tcW w:w="993" w:type="dxa"/>
            <w:vAlign w:val="center"/>
          </w:tcPr>
          <w:p w14:paraId="1EF64F01" w14:textId="77777777" w:rsidR="002D12F6" w:rsidRPr="007F20C9" w:rsidRDefault="002D12F6" w:rsidP="00407053">
            <w:pPr>
              <w:spacing w:line="320" w:lineRule="exact"/>
              <w:jc w:val="right"/>
              <w:rPr>
                <w:rFonts w:ascii="標楷體" w:eastAsia="標楷體" w:hAnsi="標楷體"/>
                <w:color w:val="000000" w:themeColor="text1"/>
                <w:spacing w:val="-5"/>
                <w:sz w:val="24"/>
                <w:szCs w:val="24"/>
              </w:rPr>
            </w:pPr>
            <w:r w:rsidRPr="007F20C9">
              <w:rPr>
                <w:rFonts w:ascii="標楷體" w:eastAsia="標楷體" w:hAnsi="標楷體"/>
                <w:color w:val="000000" w:themeColor="text1"/>
                <w:spacing w:val="-5"/>
                <w:sz w:val="24"/>
                <w:szCs w:val="24"/>
              </w:rPr>
              <w:t>5.48</w:t>
            </w:r>
          </w:p>
        </w:tc>
        <w:tc>
          <w:tcPr>
            <w:tcW w:w="1204" w:type="dxa"/>
            <w:vAlign w:val="center"/>
          </w:tcPr>
          <w:p w14:paraId="6A418917" w14:textId="77777777" w:rsidR="002D12F6" w:rsidRPr="007F20C9" w:rsidRDefault="002D12F6" w:rsidP="00407053">
            <w:pPr>
              <w:spacing w:line="320" w:lineRule="exact"/>
              <w:jc w:val="right"/>
              <w:rPr>
                <w:rFonts w:ascii="標楷體" w:eastAsia="標楷體" w:hAnsi="標楷體"/>
                <w:color w:val="000000" w:themeColor="text1"/>
                <w:spacing w:val="-5"/>
                <w:sz w:val="24"/>
                <w:szCs w:val="24"/>
              </w:rPr>
            </w:pPr>
            <w:r w:rsidRPr="007F20C9">
              <w:rPr>
                <w:rFonts w:ascii="標楷體" w:eastAsia="標楷體" w:hAnsi="標楷體"/>
                <w:color w:val="000000" w:themeColor="text1"/>
                <w:spacing w:val="-5"/>
                <w:sz w:val="24"/>
                <w:szCs w:val="24"/>
              </w:rPr>
              <w:t>3.04</w:t>
            </w:r>
          </w:p>
        </w:tc>
      </w:tr>
      <w:tr w:rsidR="002D12F6" w:rsidRPr="007F20C9" w14:paraId="161A20A8" w14:textId="77777777" w:rsidTr="00407053">
        <w:trPr>
          <w:trHeight w:val="29"/>
          <w:jc w:val="right"/>
        </w:trPr>
        <w:tc>
          <w:tcPr>
            <w:tcW w:w="923" w:type="dxa"/>
            <w:vMerge/>
            <w:vAlign w:val="center"/>
            <w:hideMark/>
          </w:tcPr>
          <w:p w14:paraId="65EF2E26" w14:textId="77777777" w:rsidR="002D12F6" w:rsidRPr="007F20C9" w:rsidRDefault="002D12F6" w:rsidP="00407053">
            <w:pPr>
              <w:spacing w:line="320" w:lineRule="exact"/>
              <w:rPr>
                <w:rFonts w:ascii="標楷體" w:eastAsia="標楷體" w:hAnsi="標楷體"/>
                <w:color w:val="000000" w:themeColor="text1"/>
                <w:spacing w:val="-5"/>
                <w:sz w:val="24"/>
                <w:szCs w:val="24"/>
              </w:rPr>
            </w:pPr>
          </w:p>
        </w:tc>
        <w:tc>
          <w:tcPr>
            <w:tcW w:w="2551" w:type="dxa"/>
            <w:vMerge/>
            <w:vAlign w:val="center"/>
            <w:hideMark/>
          </w:tcPr>
          <w:p w14:paraId="23CA49BD" w14:textId="77777777" w:rsidR="002D12F6" w:rsidRPr="007F20C9" w:rsidRDefault="002D12F6" w:rsidP="00407053">
            <w:pPr>
              <w:spacing w:line="320" w:lineRule="exact"/>
              <w:rPr>
                <w:rFonts w:ascii="標楷體" w:eastAsia="標楷體" w:hAnsi="標楷體"/>
                <w:color w:val="000000" w:themeColor="text1"/>
                <w:spacing w:val="-5"/>
                <w:sz w:val="24"/>
                <w:szCs w:val="24"/>
              </w:rPr>
            </w:pPr>
          </w:p>
        </w:tc>
        <w:tc>
          <w:tcPr>
            <w:tcW w:w="1701" w:type="dxa"/>
            <w:shd w:val="clear" w:color="auto" w:fill="auto"/>
            <w:vAlign w:val="center"/>
            <w:hideMark/>
          </w:tcPr>
          <w:p w14:paraId="227B9AA6" w14:textId="77777777" w:rsidR="002D12F6" w:rsidRPr="007F20C9" w:rsidRDefault="002D12F6" w:rsidP="00407053">
            <w:pPr>
              <w:spacing w:line="320" w:lineRule="exact"/>
              <w:rPr>
                <w:rFonts w:ascii="標楷體" w:eastAsia="標楷體" w:hAnsi="標楷體"/>
                <w:color w:val="000000" w:themeColor="text1"/>
                <w:spacing w:val="-5"/>
                <w:sz w:val="24"/>
                <w:szCs w:val="24"/>
              </w:rPr>
            </w:pPr>
            <w:r w:rsidRPr="007F20C9">
              <w:rPr>
                <w:rFonts w:ascii="標楷體" w:eastAsia="標楷體" w:hAnsi="標楷體"/>
                <w:color w:val="000000" w:themeColor="text1"/>
                <w:spacing w:val="-5"/>
                <w:sz w:val="24"/>
                <w:szCs w:val="24"/>
              </w:rPr>
              <w:t>外幣</w:t>
            </w:r>
          </w:p>
        </w:tc>
        <w:tc>
          <w:tcPr>
            <w:tcW w:w="992" w:type="dxa"/>
            <w:vAlign w:val="center"/>
          </w:tcPr>
          <w:p w14:paraId="7AE8949D" w14:textId="77777777" w:rsidR="002D12F6" w:rsidRPr="007F20C9" w:rsidRDefault="002D12F6" w:rsidP="00407053">
            <w:pPr>
              <w:spacing w:line="320" w:lineRule="exact"/>
              <w:jc w:val="right"/>
              <w:rPr>
                <w:rFonts w:ascii="標楷體" w:eastAsia="標楷體" w:hAnsi="標楷體"/>
                <w:color w:val="000000" w:themeColor="text1"/>
                <w:spacing w:val="-5"/>
                <w:sz w:val="24"/>
                <w:szCs w:val="24"/>
              </w:rPr>
            </w:pPr>
            <w:r w:rsidRPr="007F20C9">
              <w:rPr>
                <w:rFonts w:ascii="標楷體" w:eastAsia="標楷體" w:hAnsi="標楷體" w:hint="eastAsia"/>
                <w:color w:val="000000" w:themeColor="text1"/>
                <w:spacing w:val="-5"/>
                <w:sz w:val="24"/>
                <w:szCs w:val="24"/>
              </w:rPr>
              <w:t>0.47</w:t>
            </w:r>
          </w:p>
        </w:tc>
        <w:tc>
          <w:tcPr>
            <w:tcW w:w="993" w:type="dxa"/>
            <w:shd w:val="clear" w:color="auto" w:fill="auto"/>
            <w:vAlign w:val="center"/>
          </w:tcPr>
          <w:p w14:paraId="479A41B9" w14:textId="77777777" w:rsidR="002D12F6" w:rsidRPr="007F20C9" w:rsidRDefault="002D12F6" w:rsidP="00407053">
            <w:pPr>
              <w:spacing w:line="320" w:lineRule="exact"/>
              <w:jc w:val="right"/>
              <w:rPr>
                <w:rFonts w:ascii="標楷體" w:eastAsia="標楷體" w:hAnsi="標楷體"/>
                <w:color w:val="000000" w:themeColor="text1"/>
                <w:spacing w:val="-5"/>
                <w:sz w:val="24"/>
                <w:szCs w:val="24"/>
              </w:rPr>
            </w:pPr>
            <w:r w:rsidRPr="007F20C9">
              <w:rPr>
                <w:rFonts w:ascii="標楷體" w:eastAsia="標楷體" w:hAnsi="標楷體"/>
                <w:color w:val="000000" w:themeColor="text1"/>
                <w:spacing w:val="-5"/>
                <w:sz w:val="24"/>
                <w:szCs w:val="24"/>
              </w:rPr>
              <w:t>16.42</w:t>
            </w:r>
          </w:p>
        </w:tc>
        <w:tc>
          <w:tcPr>
            <w:tcW w:w="1204" w:type="dxa"/>
            <w:vAlign w:val="center"/>
          </w:tcPr>
          <w:p w14:paraId="03D82543" w14:textId="77777777" w:rsidR="002D12F6" w:rsidRPr="007F20C9" w:rsidRDefault="002D12F6" w:rsidP="00407053">
            <w:pPr>
              <w:spacing w:line="320" w:lineRule="exact"/>
              <w:jc w:val="right"/>
              <w:rPr>
                <w:rFonts w:ascii="標楷體" w:eastAsia="標楷體" w:hAnsi="標楷體"/>
                <w:color w:val="000000" w:themeColor="text1"/>
                <w:spacing w:val="-5"/>
                <w:sz w:val="24"/>
                <w:szCs w:val="24"/>
              </w:rPr>
            </w:pPr>
            <w:r w:rsidRPr="007F20C9">
              <w:rPr>
                <w:rFonts w:ascii="標楷體" w:eastAsia="標楷體" w:hAnsi="標楷體"/>
                <w:color w:val="000000" w:themeColor="text1"/>
                <w:spacing w:val="-5"/>
                <w:sz w:val="24"/>
                <w:szCs w:val="24"/>
              </w:rPr>
              <w:t>8.09</w:t>
            </w:r>
          </w:p>
        </w:tc>
      </w:tr>
      <w:tr w:rsidR="002D12F6" w:rsidRPr="007F20C9" w14:paraId="3575D916" w14:textId="77777777" w:rsidTr="00407053">
        <w:trPr>
          <w:trHeight w:val="278"/>
          <w:jc w:val="right"/>
        </w:trPr>
        <w:tc>
          <w:tcPr>
            <w:tcW w:w="923" w:type="dxa"/>
            <w:vMerge w:val="restart"/>
            <w:shd w:val="clear" w:color="auto" w:fill="auto"/>
            <w:vAlign w:val="center"/>
            <w:hideMark/>
          </w:tcPr>
          <w:p w14:paraId="0363920B" w14:textId="77777777" w:rsidR="002D12F6" w:rsidRPr="007F20C9" w:rsidRDefault="002D12F6" w:rsidP="00407053">
            <w:pPr>
              <w:spacing w:line="320" w:lineRule="exact"/>
              <w:jc w:val="center"/>
              <w:rPr>
                <w:rFonts w:ascii="標楷體" w:eastAsia="標楷體" w:hAnsi="標楷體"/>
                <w:color w:val="000000" w:themeColor="text1"/>
                <w:spacing w:val="-5"/>
                <w:sz w:val="24"/>
                <w:szCs w:val="24"/>
              </w:rPr>
            </w:pPr>
            <w:r w:rsidRPr="007F20C9">
              <w:rPr>
                <w:rFonts w:ascii="標楷體" w:eastAsia="標楷體" w:hAnsi="標楷體"/>
                <w:color w:val="000000" w:themeColor="text1"/>
                <w:spacing w:val="-5"/>
                <w:sz w:val="24"/>
                <w:szCs w:val="24"/>
              </w:rPr>
              <w:t>授信</w:t>
            </w:r>
          </w:p>
          <w:p w14:paraId="1DE66EA3" w14:textId="77777777" w:rsidR="002D12F6" w:rsidRPr="007F20C9" w:rsidRDefault="002D12F6" w:rsidP="00407053">
            <w:pPr>
              <w:spacing w:line="320" w:lineRule="exact"/>
              <w:jc w:val="center"/>
              <w:rPr>
                <w:rFonts w:ascii="標楷體" w:eastAsia="標楷體" w:hAnsi="標楷體"/>
                <w:color w:val="000000" w:themeColor="text1"/>
                <w:spacing w:val="-5"/>
                <w:sz w:val="24"/>
                <w:szCs w:val="24"/>
              </w:rPr>
            </w:pPr>
            <w:r w:rsidRPr="007F20C9">
              <w:rPr>
                <w:rFonts w:ascii="標楷體" w:eastAsia="標楷體" w:hAnsi="標楷體"/>
                <w:color w:val="000000" w:themeColor="text1"/>
                <w:spacing w:val="-5"/>
                <w:sz w:val="24"/>
                <w:szCs w:val="24"/>
              </w:rPr>
              <w:t>業務</w:t>
            </w:r>
          </w:p>
        </w:tc>
        <w:tc>
          <w:tcPr>
            <w:tcW w:w="4252" w:type="dxa"/>
            <w:gridSpan w:val="2"/>
            <w:shd w:val="clear" w:color="auto" w:fill="auto"/>
            <w:vAlign w:val="center"/>
            <w:hideMark/>
          </w:tcPr>
          <w:p w14:paraId="2C2F375C" w14:textId="77777777" w:rsidR="002D12F6" w:rsidRPr="007F20C9" w:rsidRDefault="002D12F6" w:rsidP="00407053">
            <w:pPr>
              <w:spacing w:line="320" w:lineRule="exact"/>
              <w:rPr>
                <w:rFonts w:ascii="標楷體" w:eastAsia="標楷體" w:hAnsi="標楷體"/>
                <w:color w:val="000000" w:themeColor="text1"/>
                <w:spacing w:val="-5"/>
                <w:sz w:val="24"/>
                <w:szCs w:val="24"/>
              </w:rPr>
            </w:pPr>
            <w:r w:rsidRPr="007F20C9">
              <w:rPr>
                <w:rFonts w:ascii="標楷體" w:eastAsia="標楷體" w:hAnsi="標楷體"/>
                <w:color w:val="000000" w:themeColor="text1"/>
                <w:spacing w:val="-5"/>
                <w:sz w:val="24"/>
                <w:szCs w:val="24"/>
              </w:rPr>
              <w:t>個人信貸</w:t>
            </w:r>
          </w:p>
        </w:tc>
        <w:tc>
          <w:tcPr>
            <w:tcW w:w="992" w:type="dxa"/>
            <w:vAlign w:val="center"/>
          </w:tcPr>
          <w:p w14:paraId="2A6B9D97" w14:textId="77777777" w:rsidR="002D12F6" w:rsidRPr="007F20C9" w:rsidRDefault="002D12F6" w:rsidP="00407053">
            <w:pPr>
              <w:spacing w:line="320" w:lineRule="exact"/>
              <w:jc w:val="right"/>
              <w:rPr>
                <w:rFonts w:ascii="標楷體" w:eastAsia="標楷體" w:hAnsi="標楷體"/>
                <w:color w:val="000000" w:themeColor="text1"/>
                <w:spacing w:val="-5"/>
                <w:sz w:val="24"/>
                <w:szCs w:val="24"/>
              </w:rPr>
            </w:pPr>
            <w:r w:rsidRPr="007F20C9">
              <w:rPr>
                <w:rFonts w:ascii="標楷體" w:eastAsia="標楷體" w:hAnsi="標楷體"/>
                <w:color w:val="000000" w:themeColor="text1"/>
                <w:spacing w:val="-5"/>
                <w:sz w:val="24"/>
                <w:szCs w:val="24"/>
              </w:rPr>
              <w:t>27.04</w:t>
            </w:r>
          </w:p>
        </w:tc>
        <w:tc>
          <w:tcPr>
            <w:tcW w:w="993" w:type="dxa"/>
            <w:vAlign w:val="center"/>
          </w:tcPr>
          <w:p w14:paraId="7D89632C" w14:textId="77777777" w:rsidR="002D12F6" w:rsidRPr="007F20C9" w:rsidRDefault="002D12F6" w:rsidP="00407053">
            <w:pPr>
              <w:spacing w:line="320" w:lineRule="exact"/>
              <w:jc w:val="right"/>
              <w:rPr>
                <w:rFonts w:ascii="標楷體" w:eastAsia="標楷體" w:hAnsi="標楷體"/>
                <w:color w:val="000000" w:themeColor="text1"/>
                <w:spacing w:val="-5"/>
                <w:sz w:val="24"/>
                <w:szCs w:val="24"/>
              </w:rPr>
            </w:pPr>
            <w:r w:rsidRPr="007F20C9">
              <w:rPr>
                <w:rFonts w:ascii="標楷體" w:eastAsia="標楷體" w:hAnsi="標楷體"/>
                <w:color w:val="000000" w:themeColor="text1"/>
                <w:spacing w:val="-5"/>
                <w:sz w:val="24"/>
                <w:szCs w:val="24"/>
              </w:rPr>
              <w:t>17.46</w:t>
            </w:r>
          </w:p>
        </w:tc>
        <w:tc>
          <w:tcPr>
            <w:tcW w:w="1204" w:type="dxa"/>
            <w:vAlign w:val="center"/>
          </w:tcPr>
          <w:p w14:paraId="1AAE8D77" w14:textId="77777777" w:rsidR="002D12F6" w:rsidRPr="007F20C9" w:rsidRDefault="002D12F6" w:rsidP="00407053">
            <w:pPr>
              <w:spacing w:line="320" w:lineRule="exact"/>
              <w:jc w:val="right"/>
              <w:rPr>
                <w:rFonts w:ascii="標楷體" w:eastAsia="標楷體" w:hAnsi="標楷體"/>
                <w:color w:val="000000" w:themeColor="text1"/>
                <w:spacing w:val="-5"/>
                <w:sz w:val="24"/>
                <w:szCs w:val="24"/>
              </w:rPr>
            </w:pPr>
            <w:r w:rsidRPr="007F20C9">
              <w:rPr>
                <w:rFonts w:ascii="標楷體" w:eastAsia="標楷體" w:hAnsi="標楷體"/>
                <w:color w:val="000000" w:themeColor="text1"/>
                <w:spacing w:val="-5"/>
                <w:sz w:val="24"/>
                <w:szCs w:val="24"/>
              </w:rPr>
              <w:t>22.30</w:t>
            </w:r>
          </w:p>
        </w:tc>
      </w:tr>
      <w:tr w:rsidR="002D12F6" w:rsidRPr="007F20C9" w14:paraId="7209331C" w14:textId="77777777" w:rsidTr="00407053">
        <w:trPr>
          <w:trHeight w:val="368"/>
          <w:jc w:val="right"/>
        </w:trPr>
        <w:tc>
          <w:tcPr>
            <w:tcW w:w="923" w:type="dxa"/>
            <w:vMerge/>
            <w:vAlign w:val="center"/>
            <w:hideMark/>
          </w:tcPr>
          <w:p w14:paraId="0515E614" w14:textId="77777777" w:rsidR="002D12F6" w:rsidRPr="007F20C9" w:rsidRDefault="002D12F6" w:rsidP="00407053">
            <w:pPr>
              <w:spacing w:line="320" w:lineRule="exact"/>
              <w:rPr>
                <w:rFonts w:ascii="標楷體" w:eastAsia="標楷體" w:hAnsi="標楷體"/>
                <w:color w:val="000000" w:themeColor="text1"/>
                <w:spacing w:val="-5"/>
                <w:sz w:val="24"/>
                <w:szCs w:val="24"/>
              </w:rPr>
            </w:pPr>
          </w:p>
        </w:tc>
        <w:tc>
          <w:tcPr>
            <w:tcW w:w="4252" w:type="dxa"/>
            <w:gridSpan w:val="2"/>
            <w:shd w:val="clear" w:color="auto" w:fill="auto"/>
            <w:vAlign w:val="center"/>
            <w:hideMark/>
          </w:tcPr>
          <w:p w14:paraId="342852E0" w14:textId="77777777" w:rsidR="002D12F6" w:rsidRPr="007F20C9" w:rsidRDefault="002D12F6" w:rsidP="00407053">
            <w:pPr>
              <w:spacing w:line="320" w:lineRule="exact"/>
              <w:rPr>
                <w:rFonts w:ascii="標楷體" w:eastAsia="標楷體" w:hAnsi="標楷體"/>
                <w:color w:val="000000" w:themeColor="text1"/>
                <w:spacing w:val="-5"/>
                <w:sz w:val="24"/>
                <w:szCs w:val="24"/>
              </w:rPr>
            </w:pPr>
            <w:r w:rsidRPr="007F20C9">
              <w:rPr>
                <w:rFonts w:ascii="標楷體" w:eastAsia="標楷體" w:hAnsi="標楷體"/>
                <w:color w:val="000000" w:themeColor="text1"/>
                <w:spacing w:val="-5"/>
                <w:sz w:val="24"/>
                <w:szCs w:val="24"/>
              </w:rPr>
              <w:t>房貸、車貸於原抵押權擔保範圍內之增貸</w:t>
            </w:r>
          </w:p>
        </w:tc>
        <w:tc>
          <w:tcPr>
            <w:tcW w:w="992" w:type="dxa"/>
            <w:vAlign w:val="center"/>
          </w:tcPr>
          <w:p w14:paraId="0A002B67" w14:textId="77777777" w:rsidR="002D12F6" w:rsidRPr="007F20C9" w:rsidRDefault="002D12F6" w:rsidP="00407053">
            <w:pPr>
              <w:spacing w:line="320" w:lineRule="exact"/>
              <w:jc w:val="right"/>
              <w:rPr>
                <w:rFonts w:ascii="標楷體" w:eastAsia="標楷體" w:hAnsi="標楷體"/>
                <w:color w:val="000000" w:themeColor="text1"/>
                <w:spacing w:val="-5"/>
                <w:sz w:val="24"/>
                <w:szCs w:val="24"/>
              </w:rPr>
            </w:pPr>
            <w:r w:rsidRPr="007F20C9">
              <w:rPr>
                <w:rFonts w:ascii="標楷體" w:eastAsia="標楷體" w:hAnsi="標楷體"/>
                <w:color w:val="000000" w:themeColor="text1"/>
                <w:spacing w:val="-5"/>
                <w:sz w:val="24"/>
                <w:szCs w:val="24"/>
              </w:rPr>
              <w:t>4.98</w:t>
            </w:r>
          </w:p>
        </w:tc>
        <w:tc>
          <w:tcPr>
            <w:tcW w:w="993" w:type="dxa"/>
            <w:vAlign w:val="center"/>
          </w:tcPr>
          <w:p w14:paraId="438DC198" w14:textId="77777777" w:rsidR="002D12F6" w:rsidRPr="007F20C9" w:rsidRDefault="002D12F6" w:rsidP="00407053">
            <w:pPr>
              <w:spacing w:line="320" w:lineRule="exact"/>
              <w:jc w:val="right"/>
              <w:rPr>
                <w:rFonts w:ascii="標楷體" w:eastAsia="標楷體" w:hAnsi="標楷體"/>
                <w:color w:val="000000" w:themeColor="text1"/>
                <w:spacing w:val="-5"/>
                <w:sz w:val="24"/>
                <w:szCs w:val="24"/>
              </w:rPr>
            </w:pPr>
            <w:r w:rsidRPr="007F20C9">
              <w:rPr>
                <w:rFonts w:ascii="標楷體" w:eastAsia="標楷體" w:hAnsi="標楷體"/>
                <w:color w:val="000000" w:themeColor="text1"/>
                <w:spacing w:val="-5"/>
                <w:sz w:val="24"/>
                <w:szCs w:val="24"/>
              </w:rPr>
              <w:t>3.08</w:t>
            </w:r>
          </w:p>
        </w:tc>
        <w:tc>
          <w:tcPr>
            <w:tcW w:w="1204" w:type="dxa"/>
            <w:vAlign w:val="center"/>
          </w:tcPr>
          <w:p w14:paraId="3048C062" w14:textId="77777777" w:rsidR="002D12F6" w:rsidRPr="007F20C9" w:rsidRDefault="002D12F6" w:rsidP="00407053">
            <w:pPr>
              <w:spacing w:line="320" w:lineRule="exact"/>
              <w:jc w:val="right"/>
              <w:rPr>
                <w:rFonts w:ascii="標楷體" w:eastAsia="標楷體" w:hAnsi="標楷體"/>
                <w:color w:val="000000" w:themeColor="text1"/>
                <w:spacing w:val="-5"/>
                <w:sz w:val="24"/>
                <w:szCs w:val="24"/>
              </w:rPr>
            </w:pPr>
            <w:r w:rsidRPr="007F20C9">
              <w:rPr>
                <w:rFonts w:ascii="標楷體" w:eastAsia="標楷體" w:hAnsi="標楷體"/>
                <w:color w:val="000000" w:themeColor="text1"/>
                <w:spacing w:val="-5"/>
                <w:sz w:val="24"/>
                <w:szCs w:val="24"/>
              </w:rPr>
              <w:t>4.53</w:t>
            </w:r>
          </w:p>
        </w:tc>
      </w:tr>
      <w:tr w:rsidR="002D12F6" w:rsidRPr="007F20C9" w14:paraId="47F45641" w14:textId="77777777" w:rsidTr="00407053">
        <w:trPr>
          <w:trHeight w:val="422"/>
          <w:jc w:val="right"/>
        </w:trPr>
        <w:tc>
          <w:tcPr>
            <w:tcW w:w="923" w:type="dxa"/>
            <w:vMerge/>
            <w:vAlign w:val="center"/>
            <w:hideMark/>
          </w:tcPr>
          <w:p w14:paraId="65FAAC42" w14:textId="77777777" w:rsidR="002D12F6" w:rsidRPr="007F20C9" w:rsidRDefault="002D12F6" w:rsidP="00407053">
            <w:pPr>
              <w:spacing w:line="320" w:lineRule="exact"/>
              <w:rPr>
                <w:rFonts w:ascii="標楷體" w:eastAsia="標楷體" w:hAnsi="標楷體"/>
                <w:color w:val="000000" w:themeColor="text1"/>
                <w:spacing w:val="-5"/>
                <w:sz w:val="24"/>
                <w:szCs w:val="24"/>
              </w:rPr>
            </w:pPr>
          </w:p>
        </w:tc>
        <w:tc>
          <w:tcPr>
            <w:tcW w:w="4252" w:type="dxa"/>
            <w:gridSpan w:val="2"/>
            <w:shd w:val="clear" w:color="auto" w:fill="auto"/>
            <w:vAlign w:val="center"/>
            <w:hideMark/>
          </w:tcPr>
          <w:p w14:paraId="5CAF602D" w14:textId="77777777" w:rsidR="002D12F6" w:rsidRPr="007F20C9" w:rsidRDefault="002D12F6" w:rsidP="00407053">
            <w:pPr>
              <w:spacing w:line="320" w:lineRule="exact"/>
              <w:rPr>
                <w:rFonts w:ascii="標楷體" w:eastAsia="標楷體" w:hAnsi="標楷體"/>
                <w:color w:val="000000" w:themeColor="text1"/>
                <w:spacing w:val="-5"/>
                <w:sz w:val="24"/>
                <w:szCs w:val="24"/>
              </w:rPr>
            </w:pPr>
            <w:r w:rsidRPr="007F20C9">
              <w:rPr>
                <w:rFonts w:ascii="標楷體" w:eastAsia="標楷體" w:hAnsi="標楷體"/>
                <w:color w:val="000000" w:themeColor="text1"/>
                <w:spacing w:val="-5"/>
                <w:sz w:val="24"/>
                <w:szCs w:val="24"/>
              </w:rPr>
              <w:t>線上取得客戶同意銀行查詢聯徵中心信用資料</w:t>
            </w:r>
          </w:p>
        </w:tc>
        <w:tc>
          <w:tcPr>
            <w:tcW w:w="992" w:type="dxa"/>
            <w:vAlign w:val="center"/>
          </w:tcPr>
          <w:p w14:paraId="4F099662" w14:textId="77777777" w:rsidR="002D12F6" w:rsidRPr="007F20C9" w:rsidRDefault="002D12F6" w:rsidP="00407053">
            <w:pPr>
              <w:spacing w:line="320" w:lineRule="exact"/>
              <w:jc w:val="right"/>
              <w:rPr>
                <w:rFonts w:ascii="標楷體" w:eastAsia="標楷體" w:hAnsi="標楷體"/>
                <w:color w:val="000000" w:themeColor="text1"/>
                <w:spacing w:val="-5"/>
                <w:sz w:val="24"/>
                <w:szCs w:val="24"/>
              </w:rPr>
            </w:pPr>
            <w:r w:rsidRPr="007F20C9">
              <w:rPr>
                <w:rFonts w:ascii="標楷體" w:eastAsia="標楷體" w:hAnsi="標楷體"/>
                <w:color w:val="000000" w:themeColor="text1"/>
                <w:spacing w:val="-5"/>
                <w:sz w:val="24"/>
                <w:szCs w:val="24"/>
              </w:rPr>
              <w:t>9.97</w:t>
            </w:r>
          </w:p>
        </w:tc>
        <w:tc>
          <w:tcPr>
            <w:tcW w:w="993" w:type="dxa"/>
            <w:vAlign w:val="center"/>
          </w:tcPr>
          <w:p w14:paraId="3DDB06FE" w14:textId="77777777" w:rsidR="002D12F6" w:rsidRPr="007F20C9" w:rsidRDefault="002D12F6" w:rsidP="00407053">
            <w:pPr>
              <w:spacing w:line="320" w:lineRule="exact"/>
              <w:jc w:val="right"/>
              <w:rPr>
                <w:rFonts w:ascii="標楷體" w:eastAsia="標楷體" w:hAnsi="標楷體"/>
                <w:color w:val="000000" w:themeColor="text1"/>
                <w:spacing w:val="-5"/>
                <w:sz w:val="24"/>
                <w:szCs w:val="24"/>
              </w:rPr>
            </w:pPr>
            <w:r w:rsidRPr="007F20C9">
              <w:rPr>
                <w:rFonts w:ascii="標楷體" w:eastAsia="標楷體" w:hAnsi="標楷體"/>
                <w:color w:val="000000" w:themeColor="text1"/>
                <w:spacing w:val="-5"/>
                <w:sz w:val="24"/>
                <w:szCs w:val="24"/>
              </w:rPr>
              <w:t>6.97</w:t>
            </w:r>
          </w:p>
        </w:tc>
        <w:tc>
          <w:tcPr>
            <w:tcW w:w="1204" w:type="dxa"/>
            <w:vAlign w:val="center"/>
          </w:tcPr>
          <w:p w14:paraId="16A80C80" w14:textId="77777777" w:rsidR="002D12F6" w:rsidRPr="007F20C9" w:rsidRDefault="002D12F6" w:rsidP="00407053">
            <w:pPr>
              <w:spacing w:line="320" w:lineRule="exact"/>
              <w:jc w:val="right"/>
              <w:rPr>
                <w:rFonts w:ascii="標楷體" w:eastAsia="標楷體" w:hAnsi="標楷體"/>
                <w:color w:val="000000" w:themeColor="text1"/>
                <w:spacing w:val="-5"/>
                <w:sz w:val="24"/>
                <w:szCs w:val="24"/>
              </w:rPr>
            </w:pPr>
            <w:r w:rsidRPr="007F20C9">
              <w:rPr>
                <w:rFonts w:ascii="標楷體" w:eastAsia="標楷體" w:hAnsi="標楷體"/>
                <w:color w:val="000000" w:themeColor="text1"/>
                <w:spacing w:val="-5"/>
                <w:sz w:val="24"/>
                <w:szCs w:val="24"/>
              </w:rPr>
              <w:t>10.58</w:t>
            </w:r>
          </w:p>
        </w:tc>
      </w:tr>
      <w:tr w:rsidR="002D12F6" w:rsidRPr="007F20C9" w14:paraId="562D67B4" w14:textId="77777777" w:rsidTr="00407053">
        <w:trPr>
          <w:trHeight w:val="374"/>
          <w:jc w:val="right"/>
        </w:trPr>
        <w:tc>
          <w:tcPr>
            <w:tcW w:w="923" w:type="dxa"/>
            <w:vMerge w:val="restart"/>
            <w:shd w:val="clear" w:color="auto" w:fill="auto"/>
            <w:vAlign w:val="center"/>
            <w:hideMark/>
          </w:tcPr>
          <w:p w14:paraId="039DC798" w14:textId="77777777" w:rsidR="002D12F6" w:rsidRPr="007F20C9" w:rsidRDefault="002D12F6" w:rsidP="00407053">
            <w:pPr>
              <w:spacing w:line="320" w:lineRule="exact"/>
              <w:jc w:val="center"/>
              <w:rPr>
                <w:rFonts w:ascii="標楷體" w:eastAsia="標楷體" w:hAnsi="標楷體"/>
                <w:color w:val="000000" w:themeColor="text1"/>
                <w:spacing w:val="-5"/>
                <w:sz w:val="24"/>
                <w:szCs w:val="24"/>
              </w:rPr>
            </w:pPr>
            <w:r w:rsidRPr="007F20C9">
              <w:rPr>
                <w:rFonts w:ascii="標楷體" w:eastAsia="標楷體" w:hAnsi="標楷體"/>
                <w:color w:val="000000" w:themeColor="text1"/>
                <w:spacing w:val="-5"/>
                <w:sz w:val="24"/>
                <w:szCs w:val="24"/>
              </w:rPr>
              <w:t>信用卡業務</w:t>
            </w:r>
          </w:p>
        </w:tc>
        <w:tc>
          <w:tcPr>
            <w:tcW w:w="4252" w:type="dxa"/>
            <w:gridSpan w:val="2"/>
            <w:shd w:val="clear" w:color="auto" w:fill="auto"/>
            <w:vAlign w:val="center"/>
            <w:hideMark/>
          </w:tcPr>
          <w:p w14:paraId="56FECCBD" w14:textId="77777777" w:rsidR="002D12F6" w:rsidRPr="007F20C9" w:rsidRDefault="002D12F6" w:rsidP="00407053">
            <w:pPr>
              <w:spacing w:line="320" w:lineRule="exact"/>
              <w:rPr>
                <w:rFonts w:ascii="標楷體" w:eastAsia="標楷體" w:hAnsi="標楷體"/>
                <w:color w:val="000000" w:themeColor="text1"/>
                <w:spacing w:val="-5"/>
                <w:sz w:val="24"/>
                <w:szCs w:val="24"/>
              </w:rPr>
            </w:pPr>
            <w:r w:rsidRPr="007F20C9">
              <w:rPr>
                <w:rFonts w:ascii="標楷體" w:eastAsia="標楷體" w:hAnsi="標楷體"/>
                <w:color w:val="000000" w:themeColor="text1"/>
                <w:spacing w:val="-5"/>
                <w:sz w:val="24"/>
                <w:szCs w:val="24"/>
              </w:rPr>
              <w:t>線上申辦信用卡</w:t>
            </w:r>
          </w:p>
        </w:tc>
        <w:tc>
          <w:tcPr>
            <w:tcW w:w="992" w:type="dxa"/>
            <w:vAlign w:val="center"/>
          </w:tcPr>
          <w:p w14:paraId="0801432F" w14:textId="77777777" w:rsidR="002D12F6" w:rsidRPr="007F20C9" w:rsidRDefault="002D12F6" w:rsidP="00407053">
            <w:pPr>
              <w:spacing w:line="320" w:lineRule="exact"/>
              <w:jc w:val="right"/>
              <w:rPr>
                <w:rFonts w:ascii="標楷體" w:eastAsia="標楷體" w:hAnsi="標楷體"/>
                <w:color w:val="000000" w:themeColor="text1"/>
                <w:spacing w:val="-5"/>
                <w:sz w:val="24"/>
                <w:szCs w:val="24"/>
              </w:rPr>
            </w:pPr>
            <w:r w:rsidRPr="007F20C9">
              <w:rPr>
                <w:rFonts w:ascii="標楷體" w:eastAsia="標楷體" w:hAnsi="標楷體"/>
                <w:color w:val="000000" w:themeColor="text1"/>
                <w:spacing w:val="-5"/>
                <w:sz w:val="24"/>
                <w:szCs w:val="24"/>
              </w:rPr>
              <w:t>1.13</w:t>
            </w:r>
          </w:p>
        </w:tc>
        <w:tc>
          <w:tcPr>
            <w:tcW w:w="993" w:type="dxa"/>
            <w:vAlign w:val="center"/>
          </w:tcPr>
          <w:p w14:paraId="337B115B" w14:textId="77777777" w:rsidR="002D12F6" w:rsidRPr="007F20C9" w:rsidRDefault="002D12F6" w:rsidP="00407053">
            <w:pPr>
              <w:spacing w:line="320" w:lineRule="exact"/>
              <w:jc w:val="right"/>
              <w:rPr>
                <w:rFonts w:ascii="標楷體" w:eastAsia="標楷體" w:hAnsi="標楷體"/>
                <w:color w:val="000000" w:themeColor="text1"/>
                <w:spacing w:val="-5"/>
                <w:sz w:val="24"/>
                <w:szCs w:val="24"/>
              </w:rPr>
            </w:pPr>
            <w:r w:rsidRPr="007F20C9">
              <w:rPr>
                <w:rFonts w:ascii="標楷體" w:eastAsia="標楷體" w:hAnsi="標楷體"/>
                <w:color w:val="000000" w:themeColor="text1"/>
                <w:spacing w:val="-5"/>
                <w:sz w:val="24"/>
                <w:szCs w:val="24"/>
              </w:rPr>
              <w:t>7.00</w:t>
            </w:r>
          </w:p>
        </w:tc>
        <w:tc>
          <w:tcPr>
            <w:tcW w:w="1204" w:type="dxa"/>
            <w:vAlign w:val="center"/>
          </w:tcPr>
          <w:p w14:paraId="13559B24" w14:textId="77777777" w:rsidR="002D12F6" w:rsidRPr="007F20C9" w:rsidRDefault="002D12F6" w:rsidP="00407053">
            <w:pPr>
              <w:spacing w:line="320" w:lineRule="exact"/>
              <w:jc w:val="right"/>
              <w:rPr>
                <w:rFonts w:ascii="標楷體" w:eastAsia="標楷體" w:hAnsi="標楷體"/>
                <w:color w:val="000000" w:themeColor="text1"/>
                <w:spacing w:val="-5"/>
                <w:sz w:val="24"/>
                <w:szCs w:val="24"/>
              </w:rPr>
            </w:pPr>
            <w:r w:rsidRPr="007F20C9">
              <w:rPr>
                <w:rFonts w:ascii="標楷體" w:eastAsia="標楷體" w:hAnsi="標楷體"/>
                <w:color w:val="000000" w:themeColor="text1"/>
                <w:spacing w:val="-5"/>
                <w:sz w:val="24"/>
                <w:szCs w:val="24"/>
              </w:rPr>
              <w:t>5.60</w:t>
            </w:r>
          </w:p>
        </w:tc>
      </w:tr>
      <w:tr w:rsidR="002D12F6" w:rsidRPr="007F20C9" w14:paraId="6555056B" w14:textId="77777777" w:rsidTr="00407053">
        <w:trPr>
          <w:trHeight w:val="408"/>
          <w:jc w:val="right"/>
        </w:trPr>
        <w:tc>
          <w:tcPr>
            <w:tcW w:w="923" w:type="dxa"/>
            <w:vMerge/>
            <w:vAlign w:val="center"/>
            <w:hideMark/>
          </w:tcPr>
          <w:p w14:paraId="26F04400" w14:textId="77777777" w:rsidR="002D12F6" w:rsidRPr="007F20C9" w:rsidRDefault="002D12F6" w:rsidP="00407053">
            <w:pPr>
              <w:spacing w:line="320" w:lineRule="exact"/>
              <w:rPr>
                <w:rFonts w:ascii="標楷體" w:eastAsia="標楷體" w:hAnsi="標楷體"/>
                <w:color w:val="000000" w:themeColor="text1"/>
                <w:spacing w:val="-5"/>
                <w:sz w:val="24"/>
                <w:szCs w:val="24"/>
              </w:rPr>
            </w:pPr>
          </w:p>
        </w:tc>
        <w:tc>
          <w:tcPr>
            <w:tcW w:w="4252" w:type="dxa"/>
            <w:gridSpan w:val="2"/>
            <w:shd w:val="clear" w:color="auto" w:fill="auto"/>
            <w:vAlign w:val="center"/>
            <w:hideMark/>
          </w:tcPr>
          <w:p w14:paraId="6A6D8525" w14:textId="77777777" w:rsidR="002D12F6" w:rsidRPr="007F20C9" w:rsidRDefault="002D12F6" w:rsidP="00407053">
            <w:pPr>
              <w:spacing w:line="320" w:lineRule="exact"/>
              <w:rPr>
                <w:rFonts w:ascii="標楷體" w:eastAsia="標楷體" w:hAnsi="標楷體"/>
                <w:color w:val="000000" w:themeColor="text1"/>
                <w:spacing w:val="-5"/>
                <w:sz w:val="24"/>
                <w:szCs w:val="24"/>
              </w:rPr>
            </w:pPr>
            <w:r w:rsidRPr="007F20C9">
              <w:rPr>
                <w:rFonts w:ascii="標楷體" w:eastAsia="標楷體" w:hAnsi="標楷體"/>
                <w:color w:val="000000" w:themeColor="text1"/>
                <w:spacing w:val="-5"/>
                <w:sz w:val="24"/>
                <w:szCs w:val="24"/>
              </w:rPr>
              <w:t>長期使用循環信用持卡人線上申請轉換機制</w:t>
            </w:r>
          </w:p>
        </w:tc>
        <w:tc>
          <w:tcPr>
            <w:tcW w:w="992" w:type="dxa"/>
            <w:vAlign w:val="center"/>
          </w:tcPr>
          <w:p w14:paraId="0699D1C8" w14:textId="77777777" w:rsidR="002D12F6" w:rsidRPr="007F20C9" w:rsidRDefault="002D12F6" w:rsidP="00407053">
            <w:pPr>
              <w:spacing w:line="320" w:lineRule="exact"/>
              <w:jc w:val="right"/>
              <w:rPr>
                <w:rFonts w:ascii="標楷體" w:eastAsia="標楷體" w:hAnsi="標楷體"/>
                <w:color w:val="000000" w:themeColor="text1"/>
                <w:spacing w:val="-5"/>
                <w:sz w:val="24"/>
                <w:szCs w:val="24"/>
              </w:rPr>
            </w:pPr>
            <w:r w:rsidRPr="007F20C9">
              <w:rPr>
                <w:rFonts w:ascii="標楷體" w:eastAsia="標楷體" w:hAnsi="標楷體"/>
                <w:color w:val="000000" w:themeColor="text1"/>
                <w:spacing w:val="-5"/>
                <w:sz w:val="24"/>
                <w:szCs w:val="24"/>
              </w:rPr>
              <w:t>5.88</w:t>
            </w:r>
          </w:p>
        </w:tc>
        <w:tc>
          <w:tcPr>
            <w:tcW w:w="993" w:type="dxa"/>
            <w:vAlign w:val="center"/>
          </w:tcPr>
          <w:p w14:paraId="5611AA5D" w14:textId="77777777" w:rsidR="002D12F6" w:rsidRPr="007F20C9" w:rsidRDefault="002D12F6" w:rsidP="00407053">
            <w:pPr>
              <w:spacing w:line="320" w:lineRule="exact"/>
              <w:jc w:val="right"/>
              <w:rPr>
                <w:rFonts w:ascii="標楷體" w:eastAsia="標楷體" w:hAnsi="標楷體"/>
                <w:color w:val="000000" w:themeColor="text1"/>
                <w:spacing w:val="-5"/>
                <w:sz w:val="24"/>
                <w:szCs w:val="24"/>
              </w:rPr>
            </w:pPr>
            <w:r w:rsidRPr="007F20C9">
              <w:rPr>
                <w:rFonts w:ascii="標楷體" w:eastAsia="標楷體" w:hAnsi="標楷體"/>
                <w:color w:val="000000" w:themeColor="text1"/>
                <w:spacing w:val="-5"/>
                <w:sz w:val="24"/>
                <w:szCs w:val="24"/>
              </w:rPr>
              <w:t>86.87</w:t>
            </w:r>
          </w:p>
        </w:tc>
        <w:tc>
          <w:tcPr>
            <w:tcW w:w="1204" w:type="dxa"/>
            <w:vAlign w:val="center"/>
          </w:tcPr>
          <w:p w14:paraId="7EC1A146" w14:textId="77777777" w:rsidR="002D12F6" w:rsidRPr="007F20C9" w:rsidRDefault="002D12F6" w:rsidP="00407053">
            <w:pPr>
              <w:spacing w:line="320" w:lineRule="exact"/>
              <w:jc w:val="right"/>
              <w:rPr>
                <w:rFonts w:ascii="標楷體" w:eastAsia="標楷體" w:hAnsi="標楷體"/>
                <w:color w:val="000000" w:themeColor="text1"/>
                <w:spacing w:val="-5"/>
                <w:sz w:val="24"/>
                <w:szCs w:val="24"/>
              </w:rPr>
            </w:pPr>
            <w:r w:rsidRPr="007F20C9">
              <w:rPr>
                <w:rFonts w:ascii="標楷體" w:eastAsia="標楷體" w:hAnsi="標楷體"/>
                <w:color w:val="000000" w:themeColor="text1"/>
                <w:spacing w:val="-5"/>
                <w:sz w:val="24"/>
                <w:szCs w:val="24"/>
              </w:rPr>
              <w:t>100</w:t>
            </w:r>
          </w:p>
        </w:tc>
      </w:tr>
      <w:tr w:rsidR="002D12F6" w:rsidRPr="007F20C9" w14:paraId="6EFF7B36" w14:textId="77777777" w:rsidTr="00407053">
        <w:trPr>
          <w:trHeight w:val="414"/>
          <w:jc w:val="right"/>
        </w:trPr>
        <w:tc>
          <w:tcPr>
            <w:tcW w:w="923" w:type="dxa"/>
            <w:vMerge/>
            <w:vAlign w:val="center"/>
            <w:hideMark/>
          </w:tcPr>
          <w:p w14:paraId="09BDD7FB" w14:textId="77777777" w:rsidR="002D12F6" w:rsidRPr="007F20C9" w:rsidRDefault="002D12F6" w:rsidP="00407053">
            <w:pPr>
              <w:spacing w:line="320" w:lineRule="exact"/>
              <w:rPr>
                <w:rFonts w:ascii="標楷體" w:eastAsia="標楷體" w:hAnsi="標楷體"/>
                <w:color w:val="000000" w:themeColor="text1"/>
                <w:spacing w:val="-5"/>
                <w:sz w:val="24"/>
                <w:szCs w:val="24"/>
              </w:rPr>
            </w:pPr>
          </w:p>
        </w:tc>
        <w:tc>
          <w:tcPr>
            <w:tcW w:w="4252" w:type="dxa"/>
            <w:gridSpan w:val="2"/>
            <w:shd w:val="clear" w:color="auto" w:fill="auto"/>
            <w:vAlign w:val="center"/>
            <w:hideMark/>
          </w:tcPr>
          <w:p w14:paraId="53136032" w14:textId="77777777" w:rsidR="002D12F6" w:rsidRPr="007F20C9" w:rsidRDefault="002D12F6" w:rsidP="00407053">
            <w:pPr>
              <w:spacing w:line="320" w:lineRule="exact"/>
              <w:rPr>
                <w:rFonts w:ascii="標楷體" w:eastAsia="標楷體" w:hAnsi="標楷體"/>
                <w:color w:val="000000" w:themeColor="text1"/>
                <w:spacing w:val="-5"/>
                <w:sz w:val="24"/>
                <w:szCs w:val="24"/>
              </w:rPr>
            </w:pPr>
            <w:r w:rsidRPr="007F20C9">
              <w:rPr>
                <w:rFonts w:ascii="標楷體" w:eastAsia="標楷體" w:hAnsi="標楷體"/>
                <w:color w:val="000000" w:themeColor="text1"/>
                <w:spacing w:val="-5"/>
                <w:sz w:val="24"/>
                <w:szCs w:val="24"/>
              </w:rPr>
              <w:t>線上同意信用卡分期產品約款</w:t>
            </w:r>
          </w:p>
        </w:tc>
        <w:tc>
          <w:tcPr>
            <w:tcW w:w="992" w:type="dxa"/>
            <w:vAlign w:val="center"/>
          </w:tcPr>
          <w:p w14:paraId="295E37DB" w14:textId="77777777" w:rsidR="002D12F6" w:rsidRPr="007F20C9" w:rsidRDefault="002D12F6" w:rsidP="00407053">
            <w:pPr>
              <w:spacing w:line="320" w:lineRule="exact"/>
              <w:jc w:val="right"/>
              <w:rPr>
                <w:rFonts w:ascii="標楷體" w:eastAsia="標楷體" w:hAnsi="標楷體"/>
                <w:color w:val="000000" w:themeColor="text1"/>
                <w:spacing w:val="-5"/>
                <w:sz w:val="24"/>
                <w:szCs w:val="24"/>
              </w:rPr>
            </w:pPr>
            <w:r w:rsidRPr="007F20C9">
              <w:rPr>
                <w:rFonts w:ascii="標楷體" w:eastAsia="標楷體" w:hAnsi="標楷體"/>
                <w:color w:val="000000" w:themeColor="text1"/>
                <w:spacing w:val="-5"/>
                <w:sz w:val="24"/>
                <w:szCs w:val="24"/>
              </w:rPr>
              <w:t>未開辦</w:t>
            </w:r>
          </w:p>
        </w:tc>
        <w:tc>
          <w:tcPr>
            <w:tcW w:w="993" w:type="dxa"/>
            <w:vAlign w:val="center"/>
          </w:tcPr>
          <w:p w14:paraId="1E91904C" w14:textId="77777777" w:rsidR="002D12F6" w:rsidRPr="007F20C9" w:rsidRDefault="002D12F6" w:rsidP="00407053">
            <w:pPr>
              <w:spacing w:line="320" w:lineRule="exact"/>
              <w:jc w:val="right"/>
              <w:rPr>
                <w:rFonts w:ascii="標楷體" w:eastAsia="標楷體" w:hAnsi="標楷體"/>
                <w:color w:val="000000" w:themeColor="text1"/>
                <w:spacing w:val="-5"/>
                <w:sz w:val="24"/>
                <w:szCs w:val="24"/>
              </w:rPr>
            </w:pPr>
            <w:r w:rsidRPr="007F20C9">
              <w:rPr>
                <w:rFonts w:ascii="標楷體" w:eastAsia="標楷體" w:hAnsi="標楷體"/>
                <w:color w:val="000000" w:themeColor="text1"/>
                <w:spacing w:val="-5"/>
                <w:sz w:val="24"/>
                <w:szCs w:val="24"/>
              </w:rPr>
              <w:t>100</w:t>
            </w:r>
          </w:p>
        </w:tc>
        <w:tc>
          <w:tcPr>
            <w:tcW w:w="1204" w:type="dxa"/>
            <w:vAlign w:val="center"/>
          </w:tcPr>
          <w:p w14:paraId="51596EE0" w14:textId="77777777" w:rsidR="002D12F6" w:rsidRPr="007F20C9" w:rsidRDefault="002D12F6" w:rsidP="00407053">
            <w:pPr>
              <w:spacing w:line="320" w:lineRule="exact"/>
              <w:jc w:val="right"/>
              <w:rPr>
                <w:rFonts w:ascii="標楷體" w:eastAsia="標楷體" w:hAnsi="標楷體"/>
                <w:color w:val="000000" w:themeColor="text1"/>
                <w:spacing w:val="-5"/>
                <w:sz w:val="24"/>
                <w:szCs w:val="24"/>
              </w:rPr>
            </w:pPr>
            <w:r w:rsidRPr="007F20C9">
              <w:rPr>
                <w:rFonts w:ascii="標楷體" w:eastAsia="標楷體" w:hAnsi="標楷體"/>
                <w:color w:val="000000" w:themeColor="text1"/>
                <w:spacing w:val="-5"/>
                <w:sz w:val="24"/>
                <w:szCs w:val="24"/>
              </w:rPr>
              <w:t>83</w:t>
            </w:r>
          </w:p>
        </w:tc>
      </w:tr>
      <w:tr w:rsidR="002D12F6" w:rsidRPr="007F20C9" w14:paraId="33148395" w14:textId="77777777" w:rsidTr="00407053">
        <w:trPr>
          <w:trHeight w:val="412"/>
          <w:jc w:val="right"/>
        </w:trPr>
        <w:tc>
          <w:tcPr>
            <w:tcW w:w="923" w:type="dxa"/>
            <w:vMerge w:val="restart"/>
            <w:shd w:val="clear" w:color="auto" w:fill="auto"/>
            <w:vAlign w:val="center"/>
            <w:hideMark/>
          </w:tcPr>
          <w:p w14:paraId="5A26BFC6" w14:textId="77777777" w:rsidR="002D12F6" w:rsidRPr="007F20C9" w:rsidRDefault="002D12F6" w:rsidP="00407053">
            <w:pPr>
              <w:spacing w:line="320" w:lineRule="exact"/>
              <w:jc w:val="center"/>
              <w:rPr>
                <w:rFonts w:ascii="標楷體" w:eastAsia="標楷體" w:hAnsi="標楷體"/>
                <w:color w:val="000000" w:themeColor="text1"/>
                <w:spacing w:val="-5"/>
                <w:sz w:val="24"/>
                <w:szCs w:val="24"/>
              </w:rPr>
            </w:pPr>
            <w:r w:rsidRPr="007F20C9">
              <w:rPr>
                <w:rFonts w:ascii="標楷體" w:eastAsia="標楷體" w:hAnsi="標楷體"/>
                <w:color w:val="000000" w:themeColor="text1"/>
                <w:spacing w:val="-5"/>
                <w:sz w:val="24"/>
                <w:szCs w:val="24"/>
              </w:rPr>
              <w:t>財富管理業務</w:t>
            </w:r>
          </w:p>
        </w:tc>
        <w:tc>
          <w:tcPr>
            <w:tcW w:w="4252" w:type="dxa"/>
            <w:gridSpan w:val="2"/>
            <w:shd w:val="clear" w:color="auto" w:fill="auto"/>
            <w:vAlign w:val="center"/>
            <w:hideMark/>
          </w:tcPr>
          <w:p w14:paraId="1B980432" w14:textId="77777777" w:rsidR="002D12F6" w:rsidRPr="007F20C9" w:rsidRDefault="002D12F6" w:rsidP="00407053">
            <w:pPr>
              <w:spacing w:line="320" w:lineRule="exact"/>
              <w:rPr>
                <w:rFonts w:ascii="標楷體" w:eastAsia="標楷體" w:hAnsi="標楷體"/>
                <w:color w:val="000000" w:themeColor="text1"/>
                <w:spacing w:val="-5"/>
                <w:sz w:val="24"/>
                <w:szCs w:val="24"/>
              </w:rPr>
            </w:pPr>
            <w:r w:rsidRPr="007F20C9">
              <w:rPr>
                <w:rFonts w:ascii="標楷體" w:eastAsia="標楷體" w:hAnsi="標楷體"/>
                <w:color w:val="000000" w:themeColor="text1"/>
                <w:spacing w:val="-5"/>
                <w:sz w:val="24"/>
                <w:szCs w:val="24"/>
              </w:rPr>
              <w:t>線上申辦信託開戶</w:t>
            </w:r>
          </w:p>
        </w:tc>
        <w:tc>
          <w:tcPr>
            <w:tcW w:w="992" w:type="dxa"/>
            <w:vAlign w:val="center"/>
          </w:tcPr>
          <w:p w14:paraId="31E5AFE8" w14:textId="77777777" w:rsidR="002D12F6" w:rsidRPr="007F20C9" w:rsidRDefault="002D12F6" w:rsidP="00407053">
            <w:pPr>
              <w:spacing w:line="320" w:lineRule="exact"/>
              <w:jc w:val="right"/>
              <w:rPr>
                <w:rFonts w:ascii="標楷體" w:eastAsia="標楷體" w:hAnsi="標楷體"/>
                <w:color w:val="000000" w:themeColor="text1"/>
                <w:spacing w:val="-5"/>
                <w:sz w:val="24"/>
                <w:szCs w:val="24"/>
              </w:rPr>
            </w:pPr>
            <w:r w:rsidRPr="007F20C9">
              <w:rPr>
                <w:rFonts w:ascii="標楷體" w:eastAsia="標楷體" w:hAnsi="標楷體"/>
                <w:color w:val="000000" w:themeColor="text1"/>
                <w:spacing w:val="-5"/>
                <w:sz w:val="24"/>
                <w:szCs w:val="24"/>
              </w:rPr>
              <w:t>23.62</w:t>
            </w:r>
          </w:p>
        </w:tc>
        <w:tc>
          <w:tcPr>
            <w:tcW w:w="993" w:type="dxa"/>
            <w:vAlign w:val="center"/>
          </w:tcPr>
          <w:p w14:paraId="539A2488" w14:textId="77777777" w:rsidR="002D12F6" w:rsidRPr="007F20C9" w:rsidRDefault="002D12F6" w:rsidP="00407053">
            <w:pPr>
              <w:spacing w:line="320" w:lineRule="exact"/>
              <w:jc w:val="right"/>
              <w:rPr>
                <w:rFonts w:ascii="標楷體" w:eastAsia="標楷體" w:hAnsi="標楷體"/>
                <w:color w:val="000000" w:themeColor="text1"/>
                <w:spacing w:val="-5"/>
                <w:sz w:val="24"/>
                <w:szCs w:val="24"/>
              </w:rPr>
            </w:pPr>
            <w:r w:rsidRPr="007F20C9">
              <w:rPr>
                <w:rFonts w:ascii="標楷體" w:eastAsia="標楷體" w:hAnsi="標楷體"/>
                <w:color w:val="000000" w:themeColor="text1"/>
                <w:spacing w:val="-5"/>
                <w:sz w:val="24"/>
                <w:szCs w:val="24"/>
              </w:rPr>
              <w:t>23.51</w:t>
            </w:r>
          </w:p>
        </w:tc>
        <w:tc>
          <w:tcPr>
            <w:tcW w:w="1204" w:type="dxa"/>
            <w:vAlign w:val="center"/>
          </w:tcPr>
          <w:p w14:paraId="5B7859A9" w14:textId="77777777" w:rsidR="002D12F6" w:rsidRPr="007F20C9" w:rsidRDefault="002D12F6" w:rsidP="00407053">
            <w:pPr>
              <w:spacing w:line="320" w:lineRule="exact"/>
              <w:jc w:val="right"/>
              <w:rPr>
                <w:rFonts w:ascii="標楷體" w:eastAsia="標楷體" w:hAnsi="標楷體"/>
                <w:color w:val="000000" w:themeColor="text1"/>
                <w:spacing w:val="-5"/>
                <w:sz w:val="24"/>
                <w:szCs w:val="24"/>
              </w:rPr>
            </w:pPr>
            <w:r w:rsidRPr="007F20C9">
              <w:rPr>
                <w:rFonts w:ascii="標楷體" w:eastAsia="標楷體" w:hAnsi="標楷體"/>
                <w:color w:val="000000" w:themeColor="text1"/>
                <w:spacing w:val="-5"/>
                <w:sz w:val="24"/>
                <w:szCs w:val="24"/>
              </w:rPr>
              <w:t>30.84</w:t>
            </w:r>
          </w:p>
        </w:tc>
      </w:tr>
      <w:tr w:rsidR="002D12F6" w:rsidRPr="007F20C9" w14:paraId="734602E2" w14:textId="77777777" w:rsidTr="00407053">
        <w:trPr>
          <w:trHeight w:val="418"/>
          <w:jc w:val="right"/>
        </w:trPr>
        <w:tc>
          <w:tcPr>
            <w:tcW w:w="923" w:type="dxa"/>
            <w:vMerge/>
            <w:vAlign w:val="center"/>
            <w:hideMark/>
          </w:tcPr>
          <w:p w14:paraId="3508C724" w14:textId="77777777" w:rsidR="002D12F6" w:rsidRPr="007F20C9" w:rsidRDefault="002D12F6" w:rsidP="00407053">
            <w:pPr>
              <w:spacing w:line="320" w:lineRule="exact"/>
              <w:rPr>
                <w:rFonts w:ascii="標楷體" w:eastAsia="標楷體" w:hAnsi="標楷體"/>
                <w:color w:val="000000" w:themeColor="text1"/>
                <w:spacing w:val="-5"/>
                <w:sz w:val="24"/>
                <w:szCs w:val="24"/>
              </w:rPr>
            </w:pPr>
          </w:p>
        </w:tc>
        <w:tc>
          <w:tcPr>
            <w:tcW w:w="4252" w:type="dxa"/>
            <w:gridSpan w:val="2"/>
            <w:shd w:val="clear" w:color="auto" w:fill="auto"/>
            <w:vAlign w:val="center"/>
            <w:hideMark/>
          </w:tcPr>
          <w:p w14:paraId="2CCC8C04" w14:textId="77777777" w:rsidR="002D12F6" w:rsidRPr="007F20C9" w:rsidRDefault="002D12F6" w:rsidP="00407053">
            <w:pPr>
              <w:spacing w:line="320" w:lineRule="exact"/>
              <w:rPr>
                <w:rFonts w:ascii="標楷體" w:eastAsia="標楷體" w:hAnsi="標楷體"/>
                <w:color w:val="000000" w:themeColor="text1"/>
                <w:spacing w:val="-5"/>
                <w:sz w:val="24"/>
                <w:szCs w:val="24"/>
              </w:rPr>
            </w:pPr>
            <w:r w:rsidRPr="007F20C9">
              <w:rPr>
                <w:rFonts w:ascii="標楷體" w:eastAsia="標楷體" w:hAnsi="標楷體"/>
                <w:color w:val="000000" w:themeColor="text1"/>
                <w:spacing w:val="-5"/>
                <w:sz w:val="24"/>
                <w:szCs w:val="24"/>
              </w:rPr>
              <w:t>線上辦理認識客戶作業（KYC）</w:t>
            </w:r>
          </w:p>
        </w:tc>
        <w:tc>
          <w:tcPr>
            <w:tcW w:w="992" w:type="dxa"/>
            <w:vAlign w:val="center"/>
          </w:tcPr>
          <w:p w14:paraId="3E244A6C" w14:textId="77777777" w:rsidR="002D12F6" w:rsidRPr="007F20C9" w:rsidRDefault="002D12F6" w:rsidP="00407053">
            <w:pPr>
              <w:spacing w:line="320" w:lineRule="exact"/>
              <w:jc w:val="right"/>
              <w:rPr>
                <w:rFonts w:ascii="標楷體" w:eastAsia="標楷體" w:hAnsi="標楷體"/>
                <w:color w:val="000000" w:themeColor="text1"/>
                <w:spacing w:val="-5"/>
                <w:sz w:val="24"/>
                <w:szCs w:val="24"/>
              </w:rPr>
            </w:pPr>
            <w:r w:rsidRPr="007F20C9">
              <w:rPr>
                <w:rFonts w:ascii="標楷體" w:eastAsia="標楷體" w:hAnsi="標楷體"/>
                <w:color w:val="000000" w:themeColor="text1"/>
                <w:spacing w:val="-5"/>
                <w:sz w:val="24"/>
                <w:szCs w:val="24"/>
              </w:rPr>
              <w:t>30.54</w:t>
            </w:r>
          </w:p>
        </w:tc>
        <w:tc>
          <w:tcPr>
            <w:tcW w:w="993" w:type="dxa"/>
            <w:vAlign w:val="center"/>
          </w:tcPr>
          <w:p w14:paraId="1147EA54" w14:textId="77777777" w:rsidR="002D12F6" w:rsidRPr="007F20C9" w:rsidRDefault="002D12F6" w:rsidP="00407053">
            <w:pPr>
              <w:spacing w:line="320" w:lineRule="exact"/>
              <w:jc w:val="right"/>
              <w:rPr>
                <w:rFonts w:ascii="標楷體" w:eastAsia="標楷體" w:hAnsi="標楷體"/>
                <w:color w:val="000000" w:themeColor="text1"/>
                <w:spacing w:val="-5"/>
                <w:sz w:val="24"/>
                <w:szCs w:val="24"/>
              </w:rPr>
            </w:pPr>
            <w:r w:rsidRPr="007F20C9">
              <w:rPr>
                <w:rFonts w:ascii="標楷體" w:eastAsia="標楷體" w:hAnsi="標楷體"/>
                <w:color w:val="000000" w:themeColor="text1"/>
                <w:spacing w:val="-5"/>
                <w:sz w:val="24"/>
                <w:szCs w:val="24"/>
              </w:rPr>
              <w:t>33.78</w:t>
            </w:r>
          </w:p>
        </w:tc>
        <w:tc>
          <w:tcPr>
            <w:tcW w:w="1204" w:type="dxa"/>
            <w:vAlign w:val="center"/>
          </w:tcPr>
          <w:p w14:paraId="0EF54ADF" w14:textId="77777777" w:rsidR="002D12F6" w:rsidRPr="007F20C9" w:rsidRDefault="002D12F6" w:rsidP="00407053">
            <w:pPr>
              <w:spacing w:line="320" w:lineRule="exact"/>
              <w:jc w:val="right"/>
              <w:rPr>
                <w:rFonts w:ascii="標楷體" w:eastAsia="標楷體" w:hAnsi="標楷體"/>
                <w:color w:val="000000" w:themeColor="text1"/>
                <w:spacing w:val="-5"/>
                <w:sz w:val="24"/>
                <w:szCs w:val="24"/>
              </w:rPr>
            </w:pPr>
            <w:r w:rsidRPr="007F20C9">
              <w:rPr>
                <w:rFonts w:ascii="標楷體" w:eastAsia="標楷體" w:hAnsi="標楷體"/>
                <w:color w:val="000000" w:themeColor="text1"/>
                <w:spacing w:val="-5"/>
                <w:sz w:val="24"/>
                <w:szCs w:val="24"/>
              </w:rPr>
              <w:t>34.58</w:t>
            </w:r>
          </w:p>
        </w:tc>
      </w:tr>
      <w:tr w:rsidR="002D12F6" w:rsidRPr="007F20C9" w14:paraId="1ADC3802" w14:textId="77777777" w:rsidTr="00407053">
        <w:trPr>
          <w:trHeight w:val="410"/>
          <w:jc w:val="right"/>
        </w:trPr>
        <w:tc>
          <w:tcPr>
            <w:tcW w:w="923" w:type="dxa"/>
            <w:vMerge/>
            <w:vAlign w:val="center"/>
            <w:hideMark/>
          </w:tcPr>
          <w:p w14:paraId="5FE988F1" w14:textId="77777777" w:rsidR="002D12F6" w:rsidRPr="007F20C9" w:rsidRDefault="002D12F6" w:rsidP="00407053">
            <w:pPr>
              <w:spacing w:line="320" w:lineRule="exact"/>
              <w:rPr>
                <w:rFonts w:ascii="標楷體" w:eastAsia="標楷體" w:hAnsi="標楷體"/>
                <w:color w:val="000000" w:themeColor="text1"/>
                <w:spacing w:val="-5"/>
                <w:sz w:val="24"/>
                <w:szCs w:val="24"/>
              </w:rPr>
            </w:pPr>
          </w:p>
        </w:tc>
        <w:tc>
          <w:tcPr>
            <w:tcW w:w="4252" w:type="dxa"/>
            <w:gridSpan w:val="2"/>
            <w:shd w:val="clear" w:color="auto" w:fill="auto"/>
            <w:vAlign w:val="center"/>
            <w:hideMark/>
          </w:tcPr>
          <w:p w14:paraId="1D3774AC" w14:textId="77777777" w:rsidR="002D12F6" w:rsidRPr="007F20C9" w:rsidRDefault="002D12F6" w:rsidP="00407053">
            <w:pPr>
              <w:spacing w:line="320" w:lineRule="exact"/>
              <w:rPr>
                <w:rFonts w:ascii="標楷體" w:eastAsia="標楷體" w:hAnsi="標楷體"/>
                <w:color w:val="000000" w:themeColor="text1"/>
                <w:spacing w:val="-5"/>
                <w:sz w:val="24"/>
                <w:szCs w:val="24"/>
              </w:rPr>
            </w:pPr>
            <w:r w:rsidRPr="007F20C9">
              <w:rPr>
                <w:rFonts w:ascii="標楷體" w:eastAsia="標楷體" w:hAnsi="標楷體"/>
                <w:color w:val="000000" w:themeColor="text1"/>
                <w:spacing w:val="-5"/>
                <w:sz w:val="24"/>
                <w:szCs w:val="24"/>
              </w:rPr>
              <w:t>線上辦理客戶風險承受度測驗</w:t>
            </w:r>
          </w:p>
        </w:tc>
        <w:tc>
          <w:tcPr>
            <w:tcW w:w="992" w:type="dxa"/>
            <w:vAlign w:val="center"/>
          </w:tcPr>
          <w:p w14:paraId="7383AC45" w14:textId="77777777" w:rsidR="002D12F6" w:rsidRPr="007F20C9" w:rsidRDefault="002D12F6" w:rsidP="00407053">
            <w:pPr>
              <w:spacing w:line="320" w:lineRule="exact"/>
              <w:jc w:val="right"/>
              <w:rPr>
                <w:rFonts w:ascii="標楷體" w:eastAsia="標楷體" w:hAnsi="標楷體"/>
                <w:color w:val="000000" w:themeColor="text1"/>
                <w:spacing w:val="-5"/>
                <w:sz w:val="24"/>
                <w:szCs w:val="24"/>
              </w:rPr>
            </w:pPr>
            <w:r w:rsidRPr="007F20C9">
              <w:rPr>
                <w:rFonts w:ascii="標楷體" w:eastAsia="標楷體" w:hAnsi="標楷體"/>
                <w:color w:val="000000" w:themeColor="text1"/>
                <w:spacing w:val="-5"/>
                <w:sz w:val="24"/>
                <w:szCs w:val="24"/>
              </w:rPr>
              <w:t>30.54</w:t>
            </w:r>
          </w:p>
        </w:tc>
        <w:tc>
          <w:tcPr>
            <w:tcW w:w="993" w:type="dxa"/>
            <w:vAlign w:val="center"/>
          </w:tcPr>
          <w:p w14:paraId="1D74BF57" w14:textId="77777777" w:rsidR="002D12F6" w:rsidRPr="007F20C9" w:rsidRDefault="002D12F6" w:rsidP="00407053">
            <w:pPr>
              <w:spacing w:line="320" w:lineRule="exact"/>
              <w:jc w:val="right"/>
              <w:rPr>
                <w:rFonts w:ascii="標楷體" w:eastAsia="標楷體" w:hAnsi="標楷體"/>
                <w:color w:val="000000" w:themeColor="text1"/>
                <w:spacing w:val="-5"/>
                <w:sz w:val="24"/>
                <w:szCs w:val="24"/>
              </w:rPr>
            </w:pPr>
            <w:r w:rsidRPr="007F20C9">
              <w:rPr>
                <w:rFonts w:ascii="標楷體" w:eastAsia="標楷體" w:hAnsi="標楷體"/>
                <w:color w:val="000000" w:themeColor="text1"/>
                <w:spacing w:val="-5"/>
                <w:sz w:val="24"/>
                <w:szCs w:val="24"/>
              </w:rPr>
              <w:t>33.78</w:t>
            </w:r>
          </w:p>
        </w:tc>
        <w:tc>
          <w:tcPr>
            <w:tcW w:w="1204" w:type="dxa"/>
            <w:vAlign w:val="center"/>
          </w:tcPr>
          <w:p w14:paraId="22DD3237" w14:textId="77777777" w:rsidR="002D12F6" w:rsidRPr="007F20C9" w:rsidRDefault="002D12F6" w:rsidP="00407053">
            <w:pPr>
              <w:spacing w:line="320" w:lineRule="exact"/>
              <w:jc w:val="right"/>
              <w:rPr>
                <w:rFonts w:ascii="標楷體" w:eastAsia="標楷體" w:hAnsi="標楷體"/>
                <w:color w:val="000000" w:themeColor="text1"/>
                <w:spacing w:val="-5"/>
                <w:sz w:val="24"/>
                <w:szCs w:val="24"/>
              </w:rPr>
            </w:pPr>
            <w:r w:rsidRPr="007F20C9">
              <w:rPr>
                <w:rFonts w:ascii="標楷體" w:eastAsia="標楷體" w:hAnsi="標楷體"/>
                <w:color w:val="000000" w:themeColor="text1"/>
                <w:spacing w:val="-5"/>
                <w:sz w:val="24"/>
                <w:szCs w:val="24"/>
              </w:rPr>
              <w:t>34.58</w:t>
            </w:r>
          </w:p>
        </w:tc>
      </w:tr>
      <w:tr w:rsidR="002D12F6" w:rsidRPr="007F20C9" w14:paraId="4F4BC185" w14:textId="77777777" w:rsidTr="00407053">
        <w:trPr>
          <w:trHeight w:val="416"/>
          <w:jc w:val="right"/>
        </w:trPr>
        <w:tc>
          <w:tcPr>
            <w:tcW w:w="923" w:type="dxa"/>
            <w:vMerge/>
            <w:tcBorders>
              <w:bottom w:val="single" w:sz="6" w:space="0" w:color="auto"/>
            </w:tcBorders>
            <w:vAlign w:val="center"/>
            <w:hideMark/>
          </w:tcPr>
          <w:p w14:paraId="0D5D57E8" w14:textId="77777777" w:rsidR="002D12F6" w:rsidRPr="007F20C9" w:rsidRDefault="002D12F6" w:rsidP="00407053">
            <w:pPr>
              <w:spacing w:line="320" w:lineRule="exact"/>
              <w:rPr>
                <w:rFonts w:ascii="標楷體" w:eastAsia="標楷體" w:hAnsi="標楷體"/>
                <w:color w:val="000000" w:themeColor="text1"/>
                <w:spacing w:val="-5"/>
                <w:sz w:val="24"/>
                <w:szCs w:val="24"/>
              </w:rPr>
            </w:pPr>
          </w:p>
        </w:tc>
        <w:tc>
          <w:tcPr>
            <w:tcW w:w="4252" w:type="dxa"/>
            <w:gridSpan w:val="2"/>
            <w:tcBorders>
              <w:bottom w:val="single" w:sz="6" w:space="0" w:color="auto"/>
            </w:tcBorders>
            <w:shd w:val="clear" w:color="auto" w:fill="auto"/>
            <w:vAlign w:val="center"/>
            <w:hideMark/>
          </w:tcPr>
          <w:p w14:paraId="51021514" w14:textId="77777777" w:rsidR="002D12F6" w:rsidRPr="007F20C9" w:rsidRDefault="002D12F6" w:rsidP="00407053">
            <w:pPr>
              <w:spacing w:line="320" w:lineRule="exact"/>
              <w:rPr>
                <w:rFonts w:ascii="標楷體" w:eastAsia="標楷體" w:hAnsi="標楷體"/>
                <w:color w:val="000000" w:themeColor="text1"/>
                <w:spacing w:val="-5"/>
                <w:sz w:val="24"/>
                <w:szCs w:val="24"/>
              </w:rPr>
            </w:pPr>
            <w:r w:rsidRPr="007F20C9">
              <w:rPr>
                <w:rFonts w:ascii="標楷體" w:eastAsia="標楷體" w:hAnsi="標楷體"/>
                <w:color w:val="000000" w:themeColor="text1"/>
                <w:spacing w:val="-5"/>
                <w:sz w:val="24"/>
                <w:szCs w:val="24"/>
              </w:rPr>
              <w:t>線上同意信託業務之推介或終止推介</w:t>
            </w:r>
          </w:p>
        </w:tc>
        <w:tc>
          <w:tcPr>
            <w:tcW w:w="992" w:type="dxa"/>
            <w:tcBorders>
              <w:bottom w:val="single" w:sz="6" w:space="0" w:color="auto"/>
            </w:tcBorders>
            <w:vAlign w:val="center"/>
          </w:tcPr>
          <w:p w14:paraId="57EF8A23" w14:textId="77777777" w:rsidR="002D12F6" w:rsidRPr="007F20C9" w:rsidRDefault="002D12F6" w:rsidP="00407053">
            <w:pPr>
              <w:spacing w:line="320" w:lineRule="exact"/>
              <w:jc w:val="right"/>
              <w:rPr>
                <w:rFonts w:ascii="標楷體" w:eastAsia="標楷體" w:hAnsi="標楷體"/>
                <w:color w:val="000000" w:themeColor="text1"/>
                <w:spacing w:val="-5"/>
                <w:sz w:val="24"/>
                <w:szCs w:val="24"/>
              </w:rPr>
            </w:pPr>
            <w:r w:rsidRPr="007F20C9">
              <w:rPr>
                <w:rFonts w:ascii="標楷體" w:eastAsia="標楷體" w:hAnsi="標楷體"/>
                <w:color w:val="000000" w:themeColor="text1"/>
                <w:spacing w:val="-5"/>
                <w:sz w:val="24"/>
                <w:szCs w:val="24"/>
              </w:rPr>
              <w:t>88.59</w:t>
            </w:r>
          </w:p>
        </w:tc>
        <w:tc>
          <w:tcPr>
            <w:tcW w:w="993" w:type="dxa"/>
            <w:tcBorders>
              <w:bottom w:val="single" w:sz="6" w:space="0" w:color="auto"/>
            </w:tcBorders>
            <w:vAlign w:val="center"/>
          </w:tcPr>
          <w:p w14:paraId="1B9353CF" w14:textId="77777777" w:rsidR="002D12F6" w:rsidRPr="007F20C9" w:rsidRDefault="002D12F6" w:rsidP="00407053">
            <w:pPr>
              <w:spacing w:line="320" w:lineRule="exact"/>
              <w:jc w:val="right"/>
              <w:rPr>
                <w:rFonts w:ascii="標楷體" w:eastAsia="標楷體" w:hAnsi="標楷體"/>
                <w:color w:val="000000" w:themeColor="text1"/>
                <w:spacing w:val="-5"/>
                <w:sz w:val="24"/>
                <w:szCs w:val="24"/>
              </w:rPr>
            </w:pPr>
            <w:r w:rsidRPr="007F20C9">
              <w:rPr>
                <w:rFonts w:ascii="標楷體" w:eastAsia="標楷體" w:hAnsi="標楷體"/>
                <w:color w:val="000000" w:themeColor="text1"/>
                <w:spacing w:val="-5"/>
                <w:sz w:val="24"/>
                <w:szCs w:val="24"/>
              </w:rPr>
              <w:t>97.02</w:t>
            </w:r>
          </w:p>
        </w:tc>
        <w:tc>
          <w:tcPr>
            <w:tcW w:w="1204" w:type="dxa"/>
            <w:tcBorders>
              <w:bottom w:val="single" w:sz="6" w:space="0" w:color="auto"/>
            </w:tcBorders>
            <w:vAlign w:val="center"/>
          </w:tcPr>
          <w:p w14:paraId="7E02DFAC" w14:textId="77777777" w:rsidR="002D12F6" w:rsidRPr="007F20C9" w:rsidRDefault="002D12F6" w:rsidP="00407053">
            <w:pPr>
              <w:spacing w:line="320" w:lineRule="exact"/>
              <w:jc w:val="right"/>
              <w:rPr>
                <w:rFonts w:ascii="標楷體" w:eastAsia="標楷體" w:hAnsi="標楷體"/>
                <w:color w:val="000000" w:themeColor="text1"/>
                <w:spacing w:val="-5"/>
                <w:sz w:val="24"/>
                <w:szCs w:val="24"/>
              </w:rPr>
            </w:pPr>
            <w:r w:rsidRPr="007F20C9">
              <w:rPr>
                <w:rFonts w:ascii="標楷體" w:eastAsia="標楷體" w:hAnsi="標楷體"/>
                <w:color w:val="000000" w:themeColor="text1"/>
                <w:spacing w:val="-5"/>
                <w:sz w:val="24"/>
                <w:szCs w:val="24"/>
              </w:rPr>
              <w:t>97.85</w:t>
            </w:r>
          </w:p>
        </w:tc>
      </w:tr>
      <w:tr w:rsidR="002D12F6" w:rsidRPr="007F20C9" w14:paraId="32F18BBC" w14:textId="77777777" w:rsidTr="00407053">
        <w:trPr>
          <w:trHeight w:val="431"/>
          <w:jc w:val="right"/>
        </w:trPr>
        <w:tc>
          <w:tcPr>
            <w:tcW w:w="923" w:type="dxa"/>
            <w:tcBorders>
              <w:top w:val="single" w:sz="6" w:space="0" w:color="auto"/>
              <w:bottom w:val="single" w:sz="18" w:space="0" w:color="auto"/>
            </w:tcBorders>
            <w:shd w:val="clear" w:color="auto" w:fill="auto"/>
            <w:vAlign w:val="center"/>
            <w:hideMark/>
          </w:tcPr>
          <w:p w14:paraId="284BE4DC" w14:textId="77777777" w:rsidR="002D12F6" w:rsidRPr="007F20C9" w:rsidRDefault="002D12F6" w:rsidP="00407053">
            <w:pPr>
              <w:spacing w:line="320" w:lineRule="exact"/>
              <w:jc w:val="center"/>
              <w:rPr>
                <w:rFonts w:ascii="標楷體" w:eastAsia="標楷體" w:hAnsi="標楷體"/>
                <w:color w:val="000000" w:themeColor="text1"/>
                <w:spacing w:val="-5"/>
                <w:sz w:val="24"/>
                <w:szCs w:val="24"/>
              </w:rPr>
            </w:pPr>
            <w:r w:rsidRPr="007F20C9">
              <w:rPr>
                <w:rFonts w:ascii="標楷體" w:eastAsia="標楷體" w:hAnsi="標楷體"/>
                <w:color w:val="000000" w:themeColor="text1"/>
                <w:spacing w:val="-5"/>
                <w:sz w:val="24"/>
                <w:szCs w:val="24"/>
              </w:rPr>
              <w:t>共同行銷業務</w:t>
            </w:r>
          </w:p>
        </w:tc>
        <w:tc>
          <w:tcPr>
            <w:tcW w:w="4252" w:type="dxa"/>
            <w:gridSpan w:val="2"/>
            <w:tcBorders>
              <w:top w:val="single" w:sz="6" w:space="0" w:color="auto"/>
              <w:bottom w:val="single" w:sz="18" w:space="0" w:color="auto"/>
            </w:tcBorders>
            <w:shd w:val="clear" w:color="auto" w:fill="auto"/>
            <w:vAlign w:val="center"/>
            <w:hideMark/>
          </w:tcPr>
          <w:p w14:paraId="029781B9" w14:textId="77777777" w:rsidR="002D12F6" w:rsidRPr="007F20C9" w:rsidRDefault="002D12F6" w:rsidP="00407053">
            <w:pPr>
              <w:spacing w:line="320" w:lineRule="exact"/>
              <w:rPr>
                <w:rFonts w:ascii="標楷體" w:eastAsia="標楷體" w:hAnsi="標楷體"/>
                <w:color w:val="000000" w:themeColor="text1"/>
                <w:spacing w:val="-5"/>
                <w:sz w:val="24"/>
                <w:szCs w:val="24"/>
              </w:rPr>
            </w:pPr>
            <w:r w:rsidRPr="007F20C9">
              <w:rPr>
                <w:rFonts w:ascii="標楷體" w:eastAsia="標楷體" w:hAnsi="標楷體"/>
                <w:color w:val="000000" w:themeColor="text1"/>
                <w:spacing w:val="-5"/>
                <w:sz w:val="24"/>
                <w:szCs w:val="24"/>
              </w:rPr>
              <w:t>線上同意共同行銷</w:t>
            </w:r>
          </w:p>
        </w:tc>
        <w:tc>
          <w:tcPr>
            <w:tcW w:w="992" w:type="dxa"/>
            <w:tcBorders>
              <w:top w:val="single" w:sz="6" w:space="0" w:color="auto"/>
              <w:bottom w:val="single" w:sz="18" w:space="0" w:color="auto"/>
            </w:tcBorders>
            <w:vAlign w:val="center"/>
          </w:tcPr>
          <w:p w14:paraId="095859B9" w14:textId="77777777" w:rsidR="002D12F6" w:rsidRPr="007F20C9" w:rsidRDefault="002D12F6" w:rsidP="00407053">
            <w:pPr>
              <w:spacing w:line="320" w:lineRule="exact"/>
              <w:jc w:val="right"/>
              <w:rPr>
                <w:rFonts w:ascii="標楷體" w:eastAsia="標楷體" w:hAnsi="標楷體"/>
                <w:color w:val="000000" w:themeColor="text1"/>
                <w:spacing w:val="-5"/>
                <w:sz w:val="24"/>
                <w:szCs w:val="24"/>
              </w:rPr>
            </w:pPr>
            <w:r w:rsidRPr="007F20C9">
              <w:rPr>
                <w:rFonts w:ascii="標楷體" w:eastAsia="標楷體" w:hAnsi="標楷體"/>
                <w:color w:val="000000" w:themeColor="text1"/>
                <w:spacing w:val="-5"/>
                <w:sz w:val="24"/>
                <w:szCs w:val="24"/>
              </w:rPr>
              <w:t>0.09</w:t>
            </w:r>
          </w:p>
        </w:tc>
        <w:tc>
          <w:tcPr>
            <w:tcW w:w="993" w:type="dxa"/>
            <w:tcBorders>
              <w:top w:val="single" w:sz="6" w:space="0" w:color="auto"/>
              <w:bottom w:val="single" w:sz="18" w:space="0" w:color="auto"/>
            </w:tcBorders>
            <w:vAlign w:val="center"/>
          </w:tcPr>
          <w:p w14:paraId="1D76B493" w14:textId="77777777" w:rsidR="002D12F6" w:rsidRPr="007F20C9" w:rsidRDefault="002D12F6" w:rsidP="00407053">
            <w:pPr>
              <w:spacing w:line="320" w:lineRule="exact"/>
              <w:jc w:val="right"/>
              <w:rPr>
                <w:rFonts w:ascii="標楷體" w:eastAsia="標楷體" w:hAnsi="標楷體"/>
                <w:color w:val="000000" w:themeColor="text1"/>
                <w:spacing w:val="-5"/>
                <w:sz w:val="24"/>
                <w:szCs w:val="24"/>
              </w:rPr>
            </w:pPr>
            <w:r w:rsidRPr="007F20C9">
              <w:rPr>
                <w:rFonts w:ascii="標楷體" w:eastAsia="標楷體" w:hAnsi="標楷體"/>
                <w:color w:val="000000" w:themeColor="text1"/>
                <w:spacing w:val="-5"/>
                <w:sz w:val="24"/>
                <w:szCs w:val="24"/>
              </w:rPr>
              <w:t>0.11</w:t>
            </w:r>
          </w:p>
        </w:tc>
        <w:tc>
          <w:tcPr>
            <w:tcW w:w="1204" w:type="dxa"/>
            <w:tcBorders>
              <w:top w:val="single" w:sz="6" w:space="0" w:color="auto"/>
              <w:bottom w:val="single" w:sz="18" w:space="0" w:color="auto"/>
            </w:tcBorders>
            <w:vAlign w:val="center"/>
          </w:tcPr>
          <w:p w14:paraId="6DFA35DF" w14:textId="77777777" w:rsidR="002D12F6" w:rsidRPr="007F20C9" w:rsidRDefault="002D12F6" w:rsidP="00407053">
            <w:pPr>
              <w:spacing w:line="320" w:lineRule="exact"/>
              <w:jc w:val="right"/>
              <w:rPr>
                <w:rFonts w:ascii="標楷體" w:eastAsia="標楷體" w:hAnsi="標楷體"/>
                <w:color w:val="000000" w:themeColor="text1"/>
                <w:spacing w:val="-5"/>
                <w:sz w:val="24"/>
                <w:szCs w:val="24"/>
              </w:rPr>
            </w:pPr>
            <w:r w:rsidRPr="007F20C9">
              <w:rPr>
                <w:rFonts w:ascii="標楷體" w:eastAsia="標楷體" w:hAnsi="標楷體"/>
                <w:color w:val="000000" w:themeColor="text1"/>
                <w:spacing w:val="-5"/>
                <w:sz w:val="24"/>
                <w:szCs w:val="24"/>
              </w:rPr>
              <w:t>0.08</w:t>
            </w:r>
          </w:p>
        </w:tc>
      </w:tr>
    </w:tbl>
    <w:p w14:paraId="778A73C0" w14:textId="77777777" w:rsidR="002D12F6" w:rsidRPr="007F20C9" w:rsidRDefault="002D12F6" w:rsidP="002D12F6">
      <w:pPr>
        <w:autoSpaceDE w:val="0"/>
        <w:autoSpaceDN w:val="0"/>
        <w:spacing w:line="320" w:lineRule="exact"/>
        <w:ind w:firstLineChars="202" w:firstLine="485"/>
        <w:jc w:val="right"/>
        <w:rPr>
          <w:rFonts w:ascii="標楷體" w:eastAsia="標楷體" w:hAnsi="標楷體"/>
          <w:color w:val="000000" w:themeColor="text1"/>
        </w:rPr>
      </w:pPr>
      <w:r w:rsidRPr="007F20C9">
        <w:rPr>
          <w:rFonts w:ascii="標楷體" w:eastAsia="標楷體" w:hAnsi="標楷體" w:hint="eastAsia"/>
          <w:color w:val="000000" w:themeColor="text1"/>
          <w:sz w:val="24"/>
          <w:szCs w:val="24"/>
        </w:rPr>
        <w:t>資料來源：</w:t>
      </w:r>
      <w:r w:rsidRPr="007F20C9">
        <w:rPr>
          <w:rFonts w:ascii="標楷體" w:eastAsia="標楷體" w:hAnsi="標楷體" w:hint="eastAsia"/>
          <w:color w:val="000000" w:themeColor="text1"/>
          <w:spacing w:val="-5"/>
          <w:sz w:val="24"/>
          <w:szCs w:val="24"/>
        </w:rPr>
        <w:t>臺灣銀行</w:t>
      </w:r>
    </w:p>
    <w:p w14:paraId="15877F65" w14:textId="77777777" w:rsidR="002D12F6" w:rsidRPr="007F20C9" w:rsidRDefault="002D12F6" w:rsidP="002D12F6">
      <w:pPr>
        <w:ind w:firstLineChars="1100" w:firstLine="3520"/>
        <w:rPr>
          <w:rFonts w:ascii="標楷體" w:eastAsia="標楷體" w:hAnsi="標楷體" w:cs="華康細明體"/>
          <w:color w:val="000000" w:themeColor="text1"/>
          <w:kern w:val="0"/>
        </w:rPr>
      </w:pPr>
      <w:r w:rsidRPr="007F20C9">
        <w:rPr>
          <w:rFonts w:ascii="標楷體" w:eastAsia="標楷體" w:hAnsi="標楷體" w:cs="華康細明體" w:hint="eastAsia"/>
          <w:color w:val="000000" w:themeColor="text1"/>
          <w:kern w:val="0"/>
        </w:rPr>
        <w:t>提案人：李貴敏　曾銘宗　賴士葆</w:t>
      </w:r>
    </w:p>
    <w:p w14:paraId="0A2EF5E0" w14:textId="29936C87" w:rsidR="002D12F6" w:rsidRPr="007F20C9" w:rsidRDefault="002D12F6" w:rsidP="002D12F6">
      <w:pPr>
        <w:autoSpaceDE w:val="0"/>
        <w:autoSpaceDN w:val="0"/>
        <w:adjustRightInd/>
        <w:snapToGrid/>
        <w:ind w:leftChars="299" w:left="1453" w:hangingChars="155" w:hanging="496"/>
        <w:jc w:val="both"/>
        <w:rPr>
          <w:rFonts w:ascii="標楷體" w:eastAsia="標楷體" w:hAnsi="標楷體"/>
          <w:color w:val="000000" w:themeColor="text1"/>
        </w:rPr>
      </w:pPr>
      <w:r w:rsidRPr="007F20C9">
        <w:rPr>
          <w:rFonts w:ascii="標楷體" w:eastAsia="標楷體" w:hAnsi="標楷體" w:hint="eastAsia"/>
          <w:color w:val="000000" w:themeColor="text1"/>
        </w:rPr>
        <w:t>28.111年度臺銀人壽保險股份有限公司預算案編列稅前淨損7億0</w:t>
      </w:r>
      <w:r w:rsidRPr="007F20C9">
        <w:rPr>
          <w:rFonts w:ascii="標楷體" w:eastAsia="標楷體" w:hAnsi="標楷體"/>
          <w:color w:val="000000" w:themeColor="text1"/>
        </w:rPr>
        <w:t>,</w:t>
      </w:r>
      <w:r w:rsidRPr="007F20C9">
        <w:rPr>
          <w:rFonts w:ascii="標楷體" w:eastAsia="標楷體" w:hAnsi="標楷體" w:hint="eastAsia"/>
          <w:color w:val="000000" w:themeColor="text1"/>
        </w:rPr>
        <w:t>169萬3千元，較109年度決算稅前淨損減幅高達82.11%，有關臺銀人壽保險股份有限公司105至109年度稅前淨損之預、決算數，預算數介於4.5至7.4億元間，決算數介於18.4至39.9億元間，每年度決算數超逾預算數金額介於</w:t>
      </w:r>
      <w:r w:rsidRPr="007F20C9">
        <w:rPr>
          <w:rFonts w:ascii="標楷體" w:eastAsia="標楷體" w:hAnsi="標楷體" w:hint="eastAsia"/>
          <w:color w:val="000000" w:themeColor="text1"/>
        </w:rPr>
        <w:lastRenderedPageBreak/>
        <w:t>11.3至31.9億元間，預、決算差異(決算數較預算數增加)比率介於159%至620%間；又110年度截至8月底止稅前淨損(利)之預、決算差異比率仍達負200%，預算編列及執行存有相當落差，顯示有短編稅前淨損預算情形。爰此，臺銀人壽保險股份有限公司應參酌以前年度執行情形，覈實編列預算，並於3個月內向立法院財政委員會提出預算與決算產生落差原因之書面報告。</w:t>
      </w:r>
    </w:p>
    <w:p w14:paraId="469B3DFC" w14:textId="77777777" w:rsidR="002D12F6" w:rsidRPr="007F20C9" w:rsidRDefault="002D12F6" w:rsidP="002D12F6">
      <w:pPr>
        <w:ind w:firstLineChars="1100" w:firstLine="3520"/>
        <w:rPr>
          <w:rFonts w:ascii="標楷體" w:eastAsia="標楷體" w:hAnsi="標楷體" w:cs="華康細明體"/>
          <w:color w:val="000000" w:themeColor="text1"/>
          <w:kern w:val="0"/>
        </w:rPr>
      </w:pPr>
      <w:r w:rsidRPr="007F20C9">
        <w:rPr>
          <w:rFonts w:ascii="標楷體" w:eastAsia="標楷體" w:hAnsi="標楷體" w:cs="華康細明體" w:hint="eastAsia"/>
          <w:color w:val="000000" w:themeColor="text1"/>
          <w:kern w:val="0"/>
        </w:rPr>
        <w:t>提案人：李貴敏　曾銘宗　賴士葆</w:t>
      </w:r>
    </w:p>
    <w:p w14:paraId="4CA5BB72" w14:textId="17B7328A" w:rsidR="002D12F6" w:rsidRPr="007F20C9" w:rsidRDefault="002D12F6" w:rsidP="002D12F6">
      <w:pPr>
        <w:autoSpaceDE w:val="0"/>
        <w:autoSpaceDN w:val="0"/>
        <w:adjustRightInd/>
        <w:snapToGrid/>
        <w:ind w:leftChars="299" w:left="1453" w:hangingChars="155" w:hanging="496"/>
        <w:jc w:val="both"/>
        <w:rPr>
          <w:rFonts w:ascii="標楷體" w:eastAsia="標楷體" w:hAnsi="標楷體"/>
          <w:color w:val="000000" w:themeColor="text1"/>
        </w:rPr>
      </w:pPr>
      <w:r w:rsidRPr="007F20C9">
        <w:rPr>
          <w:rFonts w:ascii="標楷體" w:eastAsia="標楷體" w:hAnsi="標楷體" w:hint="eastAsia"/>
          <w:color w:val="000000" w:themeColor="text1"/>
        </w:rPr>
        <w:t>29.111年度臺銀人壽保險股份有限公司預算案編列稅前淨損7億0</w:t>
      </w:r>
      <w:r w:rsidRPr="007F20C9">
        <w:rPr>
          <w:rFonts w:ascii="標楷體" w:eastAsia="標楷體" w:hAnsi="標楷體"/>
          <w:color w:val="000000" w:themeColor="text1"/>
        </w:rPr>
        <w:t>,</w:t>
      </w:r>
      <w:r w:rsidRPr="007F20C9">
        <w:rPr>
          <w:rFonts w:ascii="標楷體" w:eastAsia="標楷體" w:hAnsi="標楷體" w:hint="eastAsia"/>
          <w:color w:val="000000" w:themeColor="text1"/>
        </w:rPr>
        <w:t>169萬3千元，較109年度決算稅前淨損減幅高達82.11%，有關臺銀人壽保險股份有限公司105至109年度稅前淨損之預、決算數，預算數介於4.5至7.4億元間，決算數介於18.4至39.9億元間，每年度決算數超逾預算數金額介於11.3至31.9億元間，預、決算差異(決算數較預算數增加)比率介於159%至620%間；又110年度截至8月底止稅前淨損(利)之預、決算差異比率仍達負200%，預算編列及執行存有相當落差，顯示有短編稅前淨損預算情形。爰此，臺銀人壽保險股份有限公司應參酌以前年度執行情形，覈實編列預算，並於1個月內向立法院財政委員會提出預算與決算產生落差原因之書面報告。</w:t>
      </w:r>
    </w:p>
    <w:p w14:paraId="0D14E886" w14:textId="77777777" w:rsidR="002D12F6" w:rsidRPr="007F20C9" w:rsidRDefault="002D12F6" w:rsidP="002D12F6">
      <w:pPr>
        <w:ind w:firstLineChars="1100" w:firstLine="3520"/>
        <w:rPr>
          <w:rFonts w:ascii="標楷體" w:eastAsia="標楷體" w:hAnsi="標楷體" w:cs="華康細明體"/>
          <w:color w:val="000000" w:themeColor="text1"/>
          <w:kern w:val="0"/>
        </w:rPr>
      </w:pPr>
      <w:r w:rsidRPr="007F20C9">
        <w:rPr>
          <w:rFonts w:ascii="標楷體" w:eastAsia="標楷體" w:hAnsi="標楷體" w:cs="華康細明體" w:hint="eastAsia"/>
          <w:color w:val="000000" w:themeColor="text1"/>
          <w:kern w:val="0"/>
        </w:rPr>
        <w:t>提案人：李貴敏　曾銘宗　賴士葆</w:t>
      </w:r>
    </w:p>
    <w:p w14:paraId="76290391" w14:textId="6A1A9426" w:rsidR="002D12F6" w:rsidRPr="007F20C9" w:rsidRDefault="002D12F6" w:rsidP="002D12F6">
      <w:pPr>
        <w:autoSpaceDE w:val="0"/>
        <w:autoSpaceDN w:val="0"/>
        <w:adjustRightInd/>
        <w:snapToGrid/>
        <w:ind w:leftChars="299" w:left="1453" w:hangingChars="155" w:hanging="496"/>
        <w:jc w:val="both"/>
        <w:rPr>
          <w:rFonts w:ascii="標楷體" w:eastAsia="標楷體" w:hAnsi="標楷體"/>
          <w:color w:val="000000" w:themeColor="text1"/>
        </w:rPr>
      </w:pPr>
      <w:r w:rsidRPr="007F20C9">
        <w:rPr>
          <w:rFonts w:ascii="標楷體" w:eastAsia="標楷體" w:hAnsi="標楷體" w:hint="eastAsia"/>
          <w:color w:val="000000" w:themeColor="text1"/>
        </w:rPr>
        <w:t>30.臺銀人壽保險股份有限公司係於</w:t>
      </w:r>
      <w:r w:rsidRPr="007F20C9">
        <w:rPr>
          <w:rFonts w:ascii="標楷體" w:eastAsia="標楷體" w:hAnsi="標楷體"/>
          <w:color w:val="000000" w:themeColor="text1"/>
        </w:rPr>
        <w:t>97</w:t>
      </w:r>
      <w:r w:rsidRPr="007F20C9">
        <w:rPr>
          <w:rFonts w:ascii="標楷體" w:eastAsia="標楷體" w:hAnsi="標楷體" w:hint="eastAsia"/>
          <w:color w:val="000000" w:themeColor="text1"/>
        </w:rPr>
        <w:t>年度經分割臺灣銀行人壽保險業務部門之營業資產及負債而設立，初期資本</w:t>
      </w:r>
      <w:r w:rsidRPr="007F20C9">
        <w:rPr>
          <w:rFonts w:ascii="標楷體" w:eastAsia="標楷體" w:hAnsi="標楷體"/>
          <w:color w:val="000000" w:themeColor="text1"/>
        </w:rPr>
        <w:t>50</w:t>
      </w:r>
      <w:r w:rsidRPr="007F20C9">
        <w:rPr>
          <w:rFonts w:ascii="標楷體" w:eastAsia="標楷體" w:hAnsi="標楷體" w:hint="eastAsia"/>
          <w:color w:val="000000" w:themeColor="text1"/>
        </w:rPr>
        <w:t>億元，政府為健全其資本結構及達資本適足率之要求，自</w:t>
      </w:r>
      <w:r w:rsidRPr="007F20C9">
        <w:rPr>
          <w:rFonts w:ascii="標楷體" w:eastAsia="標楷體" w:hAnsi="標楷體"/>
          <w:color w:val="000000" w:themeColor="text1"/>
        </w:rPr>
        <w:t>98</w:t>
      </w:r>
      <w:r w:rsidRPr="007F20C9">
        <w:rPr>
          <w:rFonts w:ascii="標楷體" w:eastAsia="標楷體" w:hAnsi="標楷體" w:hint="eastAsia"/>
          <w:color w:val="000000" w:themeColor="text1"/>
        </w:rPr>
        <w:t>年度第</w:t>
      </w:r>
      <w:r w:rsidRPr="007F20C9">
        <w:rPr>
          <w:rFonts w:ascii="標楷體" w:eastAsia="標楷體" w:hAnsi="標楷體"/>
          <w:color w:val="000000" w:themeColor="text1"/>
        </w:rPr>
        <w:t>1</w:t>
      </w:r>
      <w:r w:rsidRPr="007F20C9">
        <w:rPr>
          <w:rFonts w:ascii="標楷體" w:eastAsia="標楷體" w:hAnsi="標楷體" w:hint="eastAsia"/>
          <w:color w:val="000000" w:themeColor="text1"/>
        </w:rPr>
        <w:t>次辦理現金增資</w:t>
      </w:r>
      <w:r w:rsidRPr="007F20C9">
        <w:rPr>
          <w:rFonts w:ascii="標楷體" w:eastAsia="標楷體" w:hAnsi="標楷體"/>
          <w:color w:val="000000" w:themeColor="text1"/>
        </w:rPr>
        <w:t>20</w:t>
      </w:r>
      <w:r w:rsidRPr="007F20C9">
        <w:rPr>
          <w:rFonts w:ascii="標楷體" w:eastAsia="標楷體" w:hAnsi="標楷體" w:hint="eastAsia"/>
          <w:color w:val="000000" w:themeColor="text1"/>
        </w:rPr>
        <w:t>億元，迄至</w:t>
      </w:r>
      <w:r w:rsidRPr="007F20C9">
        <w:rPr>
          <w:rFonts w:ascii="標楷體" w:eastAsia="標楷體" w:hAnsi="標楷體"/>
          <w:color w:val="000000" w:themeColor="text1"/>
        </w:rPr>
        <w:t>110</w:t>
      </w:r>
      <w:r w:rsidRPr="007F20C9">
        <w:rPr>
          <w:rFonts w:ascii="標楷體" w:eastAsia="標楷體" w:hAnsi="標楷體" w:hint="eastAsia"/>
          <w:color w:val="000000" w:themeColor="text1"/>
        </w:rPr>
        <w:t>年</w:t>
      </w:r>
      <w:r w:rsidRPr="007F20C9">
        <w:rPr>
          <w:rFonts w:ascii="標楷體" w:eastAsia="標楷體" w:hAnsi="標楷體"/>
          <w:color w:val="000000" w:themeColor="text1"/>
        </w:rPr>
        <w:t>8</w:t>
      </w:r>
      <w:r w:rsidRPr="007F20C9">
        <w:rPr>
          <w:rFonts w:ascii="標楷體" w:eastAsia="標楷體" w:hAnsi="標楷體" w:hint="eastAsia"/>
          <w:color w:val="000000" w:themeColor="text1"/>
        </w:rPr>
        <w:t>月底止，歷經</w:t>
      </w:r>
      <w:r w:rsidRPr="007F20C9">
        <w:rPr>
          <w:rFonts w:ascii="標楷體" w:eastAsia="標楷體" w:hAnsi="標楷體"/>
          <w:color w:val="000000" w:themeColor="text1"/>
        </w:rPr>
        <w:t>6</w:t>
      </w:r>
      <w:r w:rsidRPr="007F20C9">
        <w:rPr>
          <w:rFonts w:ascii="標楷體" w:eastAsia="標楷體" w:hAnsi="標楷體" w:hint="eastAsia"/>
          <w:color w:val="000000" w:themeColor="text1"/>
        </w:rPr>
        <w:t>次注資累計達</w:t>
      </w:r>
      <w:r w:rsidRPr="007F20C9">
        <w:rPr>
          <w:rFonts w:ascii="標楷體" w:eastAsia="標楷體" w:hAnsi="標楷體"/>
          <w:color w:val="000000" w:themeColor="text1"/>
        </w:rPr>
        <w:t>385</w:t>
      </w:r>
      <w:r w:rsidRPr="007F20C9">
        <w:rPr>
          <w:rFonts w:ascii="標楷體" w:eastAsia="標楷體" w:hAnsi="標楷體" w:hint="eastAsia"/>
          <w:color w:val="000000" w:themeColor="text1"/>
        </w:rPr>
        <w:t>億元，逾設立資本</w:t>
      </w:r>
      <w:r w:rsidRPr="007F20C9">
        <w:rPr>
          <w:rFonts w:ascii="標楷體" w:eastAsia="標楷體" w:hAnsi="標楷體"/>
          <w:color w:val="000000" w:themeColor="text1"/>
        </w:rPr>
        <w:t>50</w:t>
      </w:r>
      <w:r w:rsidRPr="007F20C9">
        <w:rPr>
          <w:rFonts w:ascii="標楷體" w:eastAsia="標楷體" w:hAnsi="標楷體" w:hint="eastAsia"/>
          <w:color w:val="000000" w:themeColor="text1"/>
        </w:rPr>
        <w:t>億元之</w:t>
      </w:r>
      <w:r w:rsidRPr="007F20C9">
        <w:rPr>
          <w:rFonts w:ascii="標楷體" w:eastAsia="標楷體" w:hAnsi="標楷體"/>
          <w:color w:val="000000" w:themeColor="text1"/>
        </w:rPr>
        <w:t>7</w:t>
      </w:r>
      <w:r w:rsidRPr="007F20C9">
        <w:rPr>
          <w:rFonts w:ascii="標楷體" w:eastAsia="標楷體" w:hAnsi="標楷體" w:hint="eastAsia"/>
          <w:color w:val="000000" w:themeColor="text1"/>
        </w:rPr>
        <w:t>倍。惟自</w:t>
      </w:r>
      <w:r w:rsidRPr="007F20C9">
        <w:rPr>
          <w:rFonts w:ascii="標楷體" w:eastAsia="標楷體" w:hAnsi="標楷體"/>
          <w:color w:val="000000" w:themeColor="text1"/>
        </w:rPr>
        <w:t>102</w:t>
      </w:r>
      <w:r w:rsidRPr="007F20C9">
        <w:rPr>
          <w:rFonts w:ascii="標楷體" w:eastAsia="標楷體" w:hAnsi="標楷體" w:hint="eastAsia"/>
          <w:color w:val="000000" w:themeColor="text1"/>
        </w:rPr>
        <w:t>年度起因增提責任準備金及外匯價格變動準備金等，開始由盈轉虧，營運持續虧損，顯示經營轉型未</w:t>
      </w:r>
      <w:r w:rsidRPr="007F20C9">
        <w:rPr>
          <w:rFonts w:ascii="標楷體" w:eastAsia="標楷體" w:hAnsi="標楷體" w:cs="新細明體" w:hint="eastAsia"/>
          <w:color w:val="000000" w:themeColor="text1"/>
        </w:rPr>
        <w:t>見</w:t>
      </w:r>
      <w:r w:rsidRPr="007F20C9">
        <w:rPr>
          <w:rFonts w:ascii="標楷體" w:eastAsia="標楷體" w:hAnsi="標楷體" w:cs="華康楷書體W5" w:hint="eastAsia"/>
          <w:color w:val="000000" w:themeColor="text1"/>
        </w:rPr>
        <w:t>具體成效，又配</w:t>
      </w:r>
      <w:r w:rsidRPr="007F20C9">
        <w:rPr>
          <w:rFonts w:ascii="標楷體" w:eastAsia="標楷體" w:hAnsi="標楷體" w:cs="華康楷書體W5" w:hint="eastAsia"/>
          <w:color w:val="000000" w:themeColor="text1"/>
        </w:rPr>
        <w:lastRenderedPageBreak/>
        <w:t>合接軌國際財務報導準則第</w:t>
      </w:r>
      <w:r w:rsidRPr="007F20C9">
        <w:rPr>
          <w:rFonts w:ascii="標楷體" w:eastAsia="標楷體" w:hAnsi="標楷體"/>
          <w:color w:val="000000" w:themeColor="text1"/>
        </w:rPr>
        <w:t>17</w:t>
      </w:r>
      <w:r w:rsidRPr="007F20C9">
        <w:rPr>
          <w:rFonts w:ascii="標楷體" w:eastAsia="標楷體" w:hAnsi="標楷體" w:hint="eastAsia"/>
          <w:color w:val="000000" w:themeColor="text1"/>
        </w:rPr>
        <w:t>號保險合約，恐再面臨鉅額增資壓力。爰此，臺銀人壽保險股份有限公司應積極研謀改善對策，並於</w:t>
      </w:r>
      <w:r w:rsidRPr="007F20C9">
        <w:rPr>
          <w:rFonts w:ascii="標楷體" w:eastAsia="標楷體" w:hAnsi="標楷體"/>
          <w:color w:val="000000" w:themeColor="text1"/>
        </w:rPr>
        <w:t>1</w:t>
      </w:r>
      <w:r w:rsidRPr="007F20C9">
        <w:rPr>
          <w:rFonts w:ascii="標楷體" w:eastAsia="標楷體" w:hAnsi="標楷體" w:hint="eastAsia"/>
          <w:color w:val="000000" w:themeColor="text1"/>
        </w:rPr>
        <w:t>個月內向立法院財政委員會提出書面報告，以提升經營績效，俾</w:t>
      </w:r>
      <w:r w:rsidRPr="007F20C9">
        <w:rPr>
          <w:rFonts w:ascii="標楷體" w:eastAsia="標楷體" w:hAnsi="標楷體" w:cs="新細明體" w:hint="eastAsia"/>
          <w:color w:val="000000" w:themeColor="text1"/>
        </w:rPr>
        <w:t>利</w:t>
      </w:r>
      <w:r w:rsidRPr="007F20C9">
        <w:rPr>
          <w:rFonts w:ascii="標楷體" w:eastAsia="標楷體" w:hAnsi="標楷體" w:cs="華康楷書體W5" w:hint="eastAsia"/>
          <w:color w:val="000000" w:themeColor="text1"/>
        </w:rPr>
        <w:t>公司永續健全經</w:t>
      </w:r>
      <w:r w:rsidRPr="007F20C9">
        <w:rPr>
          <w:rFonts w:ascii="標楷體" w:eastAsia="標楷體" w:hAnsi="標楷體" w:hint="eastAsia"/>
          <w:color w:val="000000" w:themeColor="text1"/>
        </w:rPr>
        <w:t>營。</w:t>
      </w:r>
    </w:p>
    <w:p w14:paraId="1E7AB5EF" w14:textId="77777777" w:rsidR="002D12F6" w:rsidRPr="007F20C9" w:rsidRDefault="002D12F6" w:rsidP="002D12F6">
      <w:pPr>
        <w:ind w:firstLineChars="1100" w:firstLine="3520"/>
        <w:rPr>
          <w:rFonts w:ascii="標楷體" w:eastAsia="標楷體" w:hAnsi="標楷體" w:cs="華康細明體"/>
          <w:color w:val="000000" w:themeColor="text1"/>
          <w:kern w:val="0"/>
        </w:rPr>
      </w:pPr>
      <w:r w:rsidRPr="007F20C9">
        <w:rPr>
          <w:rFonts w:ascii="標楷體" w:eastAsia="標楷體" w:hAnsi="標楷體" w:cs="華康細明體" w:hint="eastAsia"/>
          <w:color w:val="000000" w:themeColor="text1"/>
          <w:kern w:val="0"/>
        </w:rPr>
        <w:t>提案人：李貴敏　曾銘宗　賴士葆</w:t>
      </w:r>
    </w:p>
    <w:p w14:paraId="64A246CC" w14:textId="18B2629A" w:rsidR="002D12F6" w:rsidRPr="007F20C9" w:rsidRDefault="002D12F6" w:rsidP="002D12F6">
      <w:pPr>
        <w:autoSpaceDE w:val="0"/>
        <w:autoSpaceDN w:val="0"/>
        <w:adjustRightInd/>
        <w:snapToGrid/>
        <w:ind w:leftChars="299" w:left="1453" w:hangingChars="155" w:hanging="496"/>
        <w:jc w:val="both"/>
        <w:rPr>
          <w:rFonts w:ascii="標楷體" w:eastAsia="標楷體" w:hAnsi="標楷體"/>
          <w:color w:val="000000" w:themeColor="text1"/>
        </w:rPr>
      </w:pPr>
      <w:r w:rsidRPr="007F20C9">
        <w:rPr>
          <w:rFonts w:ascii="標楷體" w:eastAsia="標楷體" w:hAnsi="標楷體" w:hint="eastAsia"/>
          <w:color w:val="000000" w:themeColor="text1"/>
        </w:rPr>
        <w:t>31.臺銀人壽保險股份有限公司主要資金運用項目包括銀行存款、股票、長期股權投資、國內債券、國外投資及不動產投資等投資標的，111年度預計資金運用收益率為3.1%。惟107至109年度資金運用收益率分別為2.84%、2.64%及2.44%，準備金成本率分別為3.52%、3.36%及3.19%，負利差各為0.68%、0.72%及0.75%，負利差呈擴大趨勢。又110年度截至8月底止資金運用收益率及準備金成本率分別為2.86%、3.12%，負利差為0.26%，鑑於資金運用收益率均低於準備金成本率，負利差呈擴大趨勢，欲達成111年度預算目標正利差0.04%，亟待持續精進。爰此，臺銀人壽保險股份有限公司應積極強化投資、外匯避險策略及風險管控措施，以有效提升投資效益及優化財務結構，並利公司穩健經營，並於1個月內向立法院財政委員會提出相關措施之書面報告。</w:t>
      </w:r>
    </w:p>
    <w:p w14:paraId="4082EA0F" w14:textId="77777777" w:rsidR="002D12F6" w:rsidRPr="007F20C9" w:rsidRDefault="002D12F6" w:rsidP="002D12F6">
      <w:pPr>
        <w:ind w:firstLineChars="1100" w:firstLine="3520"/>
        <w:rPr>
          <w:rFonts w:ascii="標楷體" w:eastAsia="標楷體" w:hAnsi="標楷體" w:cs="華康細明體"/>
          <w:color w:val="000000" w:themeColor="text1"/>
          <w:kern w:val="0"/>
        </w:rPr>
      </w:pPr>
      <w:r w:rsidRPr="007F20C9">
        <w:rPr>
          <w:rFonts w:ascii="標楷體" w:eastAsia="標楷體" w:hAnsi="標楷體" w:cs="華康細明體" w:hint="eastAsia"/>
          <w:color w:val="000000" w:themeColor="text1"/>
          <w:kern w:val="0"/>
        </w:rPr>
        <w:t>提案人：李貴敏　曾銘宗　賴士葆</w:t>
      </w:r>
    </w:p>
    <w:p w14:paraId="795A1524" w14:textId="0E7D7DE6" w:rsidR="002D12F6" w:rsidRPr="007F20C9" w:rsidRDefault="002D12F6" w:rsidP="002D12F6">
      <w:pPr>
        <w:autoSpaceDE w:val="0"/>
        <w:autoSpaceDN w:val="0"/>
        <w:adjustRightInd/>
        <w:snapToGrid/>
        <w:ind w:leftChars="299" w:left="1453" w:hangingChars="155" w:hanging="496"/>
        <w:jc w:val="both"/>
        <w:rPr>
          <w:rFonts w:ascii="標楷體" w:eastAsia="標楷體" w:hAnsi="標楷體"/>
          <w:color w:val="000000" w:themeColor="text1"/>
        </w:rPr>
      </w:pPr>
      <w:r w:rsidRPr="007F20C9">
        <w:rPr>
          <w:rFonts w:ascii="標楷體" w:eastAsia="標楷體" w:hAnsi="標楷體" w:hint="eastAsia"/>
          <w:color w:val="000000" w:themeColor="text1"/>
        </w:rPr>
        <w:t>32.有關臺銀人壽保險股份有限公司107至109年度決算投資性不動產之收入分別為2億8,758萬元、3億0</w:t>
      </w:r>
      <w:r w:rsidRPr="007F20C9">
        <w:rPr>
          <w:rFonts w:ascii="標楷體" w:eastAsia="標楷體" w:hAnsi="標楷體"/>
          <w:color w:val="000000" w:themeColor="text1"/>
        </w:rPr>
        <w:t>,</w:t>
      </w:r>
      <w:r w:rsidRPr="007F20C9">
        <w:rPr>
          <w:rFonts w:ascii="標楷體" w:eastAsia="標楷體" w:hAnsi="標楷體" w:hint="eastAsia"/>
          <w:color w:val="000000" w:themeColor="text1"/>
        </w:rPr>
        <w:t>221萬1千元及2億9,297萬3千元，收益率分別為2.14%、2.09%及1.76%，呈逐年下降趨勢。109年度收益率1.76%，相較109年度壽險同業平均不動產投資收益率2.35%，僅及前揭收益率之七成餘，110年度截至8月底止投資性不動產之收入2億2,617萬1千元及收益率2.18%，欲達成111年度預計收益率2.23%之目標，亟待賡續策進。鑑於107至109年度不動產投資收益率概呈下降，109年度收益率未及壽險同業之平均水準。爰此，臺</w:t>
      </w:r>
      <w:r w:rsidRPr="007F20C9">
        <w:rPr>
          <w:rFonts w:ascii="標楷體" w:eastAsia="標楷體" w:hAnsi="標楷體" w:hint="eastAsia"/>
          <w:color w:val="000000" w:themeColor="text1"/>
        </w:rPr>
        <w:lastRenderedPageBreak/>
        <w:t>銀人壽保險股份有限公司應積極強化不動產管理，以提升資金運用報酬率，並於1個月內向立法院財政委員會提出強化不動產管理之書面報告。</w:t>
      </w:r>
    </w:p>
    <w:p w14:paraId="0FEA022A" w14:textId="77777777" w:rsidR="002D12F6" w:rsidRPr="007F20C9" w:rsidRDefault="002D12F6" w:rsidP="002D12F6">
      <w:pPr>
        <w:ind w:firstLineChars="1100" w:firstLine="3520"/>
        <w:rPr>
          <w:rFonts w:ascii="標楷體" w:eastAsia="標楷體" w:hAnsi="標楷體" w:cs="華康細明體"/>
          <w:color w:val="000000" w:themeColor="text1"/>
          <w:kern w:val="0"/>
        </w:rPr>
      </w:pPr>
      <w:r w:rsidRPr="007F20C9">
        <w:rPr>
          <w:rFonts w:ascii="標楷體" w:eastAsia="標楷體" w:hAnsi="標楷體" w:cs="華康細明體" w:hint="eastAsia"/>
          <w:color w:val="000000" w:themeColor="text1"/>
          <w:kern w:val="0"/>
        </w:rPr>
        <w:t>提案人：李貴敏　曾銘宗　賴士葆</w:t>
      </w:r>
    </w:p>
    <w:p w14:paraId="1F61B0F1" w14:textId="1FB85E48" w:rsidR="002D12F6" w:rsidRPr="007F20C9" w:rsidRDefault="002D12F6" w:rsidP="002D12F6">
      <w:pPr>
        <w:autoSpaceDE w:val="0"/>
        <w:autoSpaceDN w:val="0"/>
        <w:adjustRightInd/>
        <w:snapToGrid/>
        <w:ind w:leftChars="299" w:left="1453" w:hangingChars="155" w:hanging="496"/>
        <w:jc w:val="both"/>
        <w:rPr>
          <w:rFonts w:ascii="標楷體" w:eastAsia="標楷體" w:hAnsi="標楷體"/>
          <w:color w:val="000000" w:themeColor="text1"/>
        </w:rPr>
      </w:pPr>
      <w:r w:rsidRPr="007F20C9">
        <w:rPr>
          <w:rFonts w:ascii="標楷體" w:eastAsia="標楷體" w:hAnsi="標楷體" w:hint="eastAsia"/>
          <w:color w:val="000000" w:themeColor="text1"/>
        </w:rPr>
        <w:t>33.111年度臺銀人壽保險股份有限公司預算案編列「保費收入」179億1,593萬3千元，營運目標為分期繳商品153億8,518萬3千元(占85.87%)及躉繳商品25億3,075萬元(占14.13%)；又111年度保費收入預算數較110年度預算數309億0,218萬9千元，減少129億8,625萬6千元(減幅42.02%)，較109年度決算數448億4,148萬4千元，減少269億2,555萬1千元(減幅60.05%)，據臺銀人壽保險股份有限公司預算書所述，主要係配合主管機關政策及接軌IFRS 17，調整推展長年期分期繳保障型商品所致。然臺銀人壽保險股份有限公司近年度保障型及分期繳商品之銷售金額及市占率概呈大幅減少，爰要求重新評估推展保障型及分期繳商品之可行性，以提升營業收入，降低虧損，並於1個月內向立法院財政委員會提出書面報告。</w:t>
      </w:r>
    </w:p>
    <w:p w14:paraId="01CDE36C" w14:textId="77777777" w:rsidR="002D12F6" w:rsidRPr="007F20C9" w:rsidRDefault="002D12F6" w:rsidP="002D12F6">
      <w:pPr>
        <w:ind w:firstLineChars="1100" w:firstLine="3520"/>
        <w:rPr>
          <w:rFonts w:ascii="標楷體" w:eastAsia="標楷體" w:hAnsi="標楷體" w:cs="華康細明體"/>
          <w:color w:val="000000" w:themeColor="text1"/>
          <w:kern w:val="0"/>
        </w:rPr>
      </w:pPr>
      <w:r w:rsidRPr="007F20C9">
        <w:rPr>
          <w:rFonts w:ascii="標楷體" w:eastAsia="標楷體" w:hAnsi="標楷體" w:cs="華康細明體" w:hint="eastAsia"/>
          <w:color w:val="000000" w:themeColor="text1"/>
          <w:kern w:val="0"/>
        </w:rPr>
        <w:t>提案人：李貴敏　曾銘宗　賴士葆</w:t>
      </w:r>
    </w:p>
    <w:p w14:paraId="529A5FDA" w14:textId="7F05A7F9" w:rsidR="002D12F6" w:rsidRPr="007F20C9" w:rsidRDefault="002D12F6" w:rsidP="002D12F6">
      <w:pPr>
        <w:autoSpaceDE w:val="0"/>
        <w:autoSpaceDN w:val="0"/>
        <w:adjustRightInd/>
        <w:snapToGrid/>
        <w:ind w:leftChars="299" w:left="1453" w:hangingChars="155" w:hanging="496"/>
        <w:jc w:val="both"/>
        <w:rPr>
          <w:rFonts w:ascii="標楷體" w:eastAsia="標楷體" w:hAnsi="標楷體"/>
          <w:color w:val="000000" w:themeColor="text1"/>
        </w:rPr>
      </w:pPr>
      <w:r w:rsidRPr="007F20C9">
        <w:rPr>
          <w:rFonts w:ascii="標楷體" w:eastAsia="標楷體" w:hAnsi="標楷體" w:hint="eastAsia"/>
          <w:color w:val="000000" w:themeColor="text1"/>
        </w:rPr>
        <w:t>34.111年度臺銀人壽保險股份有限公司預算案編列稅前淨損7億0</w:t>
      </w:r>
      <w:r w:rsidRPr="007F20C9">
        <w:rPr>
          <w:rFonts w:ascii="標楷體" w:eastAsia="標楷體" w:hAnsi="標楷體"/>
          <w:color w:val="000000" w:themeColor="text1"/>
        </w:rPr>
        <w:t>,</w:t>
      </w:r>
      <w:r w:rsidRPr="007F20C9">
        <w:rPr>
          <w:rFonts w:ascii="標楷體" w:eastAsia="標楷體" w:hAnsi="標楷體" w:hint="eastAsia"/>
          <w:color w:val="000000" w:themeColor="text1"/>
        </w:rPr>
        <w:t>169萬3千元，根據立法院預算中心111年度營業預算評估報告，自97年度成立迄110年8月底止，政府已</w:t>
      </w:r>
      <w:r w:rsidR="00D7301D">
        <w:rPr>
          <w:rFonts w:ascii="標楷體" w:eastAsia="標楷體" w:hAnsi="標楷體" w:hint="eastAsia"/>
          <w:color w:val="000000" w:themeColor="text1"/>
        </w:rPr>
        <w:t>6</w:t>
      </w:r>
      <w:r w:rsidRPr="007F20C9">
        <w:rPr>
          <w:rFonts w:ascii="標楷體" w:eastAsia="標楷體" w:hAnsi="標楷體" w:hint="eastAsia"/>
          <w:color w:val="000000" w:themeColor="text1"/>
        </w:rPr>
        <w:t>度注資臺銀人壽</w:t>
      </w:r>
      <w:r w:rsidRPr="007F20C9">
        <w:rPr>
          <w:rFonts w:ascii="標楷體" w:eastAsia="標楷體" w:hAnsi="標楷體" w:hint="eastAsia"/>
          <w:color w:val="000000" w:themeColor="text1"/>
          <w:kern w:val="0"/>
        </w:rPr>
        <w:t>保險股份有限公司</w:t>
      </w:r>
      <w:r w:rsidRPr="007F20C9">
        <w:rPr>
          <w:rFonts w:ascii="標楷體" w:eastAsia="標楷體" w:hAnsi="標楷體" w:hint="eastAsia"/>
          <w:color w:val="000000" w:themeColor="text1"/>
        </w:rPr>
        <w:t>累計達385億元，而自102迄110年度每年均呈現虧損情況，屆時配合接軌國際財報準則第17號(IFRS 17)恐將再度面臨增資壓力，爰此，針對保險商品之創新及客戶拓展與經營，臺銀人壽</w:t>
      </w:r>
      <w:r w:rsidRPr="007F20C9">
        <w:rPr>
          <w:rFonts w:ascii="標楷體" w:eastAsia="標楷體" w:hAnsi="標楷體" w:hint="eastAsia"/>
          <w:color w:val="000000" w:themeColor="text1"/>
          <w:kern w:val="0"/>
        </w:rPr>
        <w:t>保險股份有限公司</w:t>
      </w:r>
      <w:r w:rsidRPr="007F20C9">
        <w:rPr>
          <w:rFonts w:ascii="標楷體" w:eastAsia="標楷體" w:hAnsi="標楷體" w:hint="eastAsia"/>
          <w:color w:val="000000" w:themeColor="text1"/>
        </w:rPr>
        <w:t>應落實盡職治理，擬訂計畫善加因應，以提升整體營運績效。另查，臺銀人壽</w:t>
      </w:r>
      <w:r w:rsidRPr="007F20C9">
        <w:rPr>
          <w:rFonts w:ascii="標楷體" w:eastAsia="標楷體" w:hAnsi="標楷體" w:hint="eastAsia"/>
          <w:color w:val="000000" w:themeColor="text1"/>
          <w:kern w:val="0"/>
        </w:rPr>
        <w:t>保險股份有限公司</w:t>
      </w:r>
      <w:r w:rsidRPr="007F20C9">
        <w:rPr>
          <w:rFonts w:ascii="標楷體" w:eastAsia="標楷體" w:hAnsi="標楷體" w:hint="eastAsia"/>
          <w:color w:val="000000" w:themeColor="text1"/>
        </w:rPr>
        <w:t>於108至110年度分別編列700萬元、720萬元及750萬元辦理網路整合行銷活動案，</w:t>
      </w:r>
      <w:r w:rsidRPr="007F20C9">
        <w:rPr>
          <w:rFonts w:ascii="標楷體" w:eastAsia="標楷體" w:hAnsi="標楷體" w:hint="eastAsia"/>
          <w:color w:val="000000" w:themeColor="text1"/>
        </w:rPr>
        <w:lastRenderedPageBreak/>
        <w:t>雖於該案擬訂網路活動執行之量化指標，然內容未能與公司之經營與創新計畫搭配，亦未能顯見其為業績帶來大幅提升之影響，應重新檢討該案之招標與執行，其績效指標之訂定是否充分切合企業變革，提升品牌形象，強化經營績效之需求。爰要求臺銀人壽</w:t>
      </w:r>
      <w:r w:rsidRPr="007F20C9">
        <w:rPr>
          <w:rFonts w:ascii="標楷體" w:eastAsia="標楷體" w:hAnsi="標楷體" w:hint="eastAsia"/>
          <w:color w:val="000000" w:themeColor="text1"/>
          <w:kern w:val="0"/>
        </w:rPr>
        <w:t>保險股份有限公司</w:t>
      </w:r>
      <w:r w:rsidRPr="007F20C9">
        <w:rPr>
          <w:rFonts w:ascii="標楷體" w:eastAsia="標楷體" w:hAnsi="標楷體" w:hint="eastAsia"/>
          <w:color w:val="000000" w:themeColor="text1"/>
        </w:rPr>
        <w:t>於3個月內向立法院財政委員會提出書面報告，說明如何強化公司治理，改善經營績效，以及提升品牌形象之相關計畫與具體作為。</w:t>
      </w:r>
    </w:p>
    <w:p w14:paraId="075C2231" w14:textId="77777777" w:rsidR="002D12F6" w:rsidRPr="007F20C9" w:rsidRDefault="002D12F6" w:rsidP="002D12F6">
      <w:pPr>
        <w:ind w:firstLineChars="1100" w:firstLine="3520"/>
        <w:rPr>
          <w:rFonts w:ascii="標楷體" w:eastAsia="標楷體" w:hAnsi="標楷體" w:cs="華康細明體"/>
          <w:color w:val="000000" w:themeColor="text1"/>
          <w:kern w:val="0"/>
        </w:rPr>
      </w:pPr>
      <w:r w:rsidRPr="007F20C9">
        <w:rPr>
          <w:rFonts w:ascii="標楷體" w:eastAsia="標楷體" w:hAnsi="標楷體" w:cs="華康細明體" w:hint="eastAsia"/>
          <w:color w:val="000000" w:themeColor="text1"/>
          <w:kern w:val="0"/>
        </w:rPr>
        <w:t>提案人：沈發惠　吳秉叡</w:t>
      </w:r>
    </w:p>
    <w:p w14:paraId="74985CCF" w14:textId="77777777" w:rsidR="002D12F6" w:rsidRPr="007F20C9" w:rsidRDefault="002D12F6" w:rsidP="002D12F6">
      <w:pPr>
        <w:ind w:firstLineChars="1100" w:firstLine="3520"/>
        <w:rPr>
          <w:rFonts w:ascii="標楷體" w:eastAsia="標楷體" w:hAnsi="標楷體" w:cs="華康細明體"/>
          <w:color w:val="000000" w:themeColor="text1"/>
          <w:kern w:val="0"/>
        </w:rPr>
      </w:pPr>
      <w:r w:rsidRPr="007F20C9">
        <w:rPr>
          <w:rFonts w:ascii="標楷體" w:eastAsia="標楷體" w:hAnsi="標楷體" w:cs="華康細明體" w:hint="eastAsia"/>
          <w:color w:val="000000" w:themeColor="text1"/>
          <w:kern w:val="0"/>
        </w:rPr>
        <w:t>連署人：郭國文</w:t>
      </w:r>
    </w:p>
    <w:p w14:paraId="142D5515" w14:textId="170A0806" w:rsidR="002D12F6" w:rsidRPr="007F20C9" w:rsidRDefault="002D12F6" w:rsidP="002D12F6">
      <w:pPr>
        <w:autoSpaceDE w:val="0"/>
        <w:autoSpaceDN w:val="0"/>
        <w:adjustRightInd/>
        <w:snapToGrid/>
        <w:ind w:leftChars="299" w:left="1453" w:hangingChars="155" w:hanging="496"/>
        <w:jc w:val="both"/>
        <w:rPr>
          <w:rFonts w:ascii="標楷體" w:eastAsia="標楷體" w:hAnsi="標楷體"/>
          <w:color w:val="000000" w:themeColor="text1"/>
        </w:rPr>
      </w:pPr>
      <w:r w:rsidRPr="007F20C9">
        <w:rPr>
          <w:rFonts w:ascii="標楷體" w:eastAsia="標楷體" w:hAnsi="標楷體" w:hint="eastAsia"/>
          <w:color w:val="000000" w:themeColor="text1"/>
        </w:rPr>
        <w:t>35.鑑於2026年IFRS 17將於我國壽險業正式啟用，對於IFRS 17所設立之條件各壽險業者須逐步調整，以利於接軌IFRS 17正式啟用之要求。鑑此，請臺銀人壽保險股份有限公司針對「臺銀人壽因應IFRS 17之對策（含資本與會計）」為題，於3個月內向立法院財政委員會提出書面報告，以釋大眾之疑義。</w:t>
      </w:r>
    </w:p>
    <w:p w14:paraId="2A25BF0D" w14:textId="77777777" w:rsidR="002D12F6" w:rsidRPr="007F20C9" w:rsidRDefault="002D12F6" w:rsidP="002D12F6">
      <w:pPr>
        <w:ind w:firstLineChars="1100" w:firstLine="3520"/>
        <w:rPr>
          <w:rFonts w:ascii="標楷體" w:eastAsia="標楷體" w:hAnsi="標楷體" w:cs="華康細明體"/>
          <w:color w:val="000000" w:themeColor="text1"/>
          <w:kern w:val="0"/>
        </w:rPr>
      </w:pPr>
      <w:r w:rsidRPr="007F20C9">
        <w:rPr>
          <w:rFonts w:ascii="標楷體" w:eastAsia="標楷體" w:hAnsi="標楷體" w:cs="華康細明體" w:hint="eastAsia"/>
          <w:color w:val="000000" w:themeColor="text1"/>
          <w:kern w:val="0"/>
        </w:rPr>
        <w:t>提案人：高嘉瑜</w:t>
      </w:r>
    </w:p>
    <w:p w14:paraId="051F26F3" w14:textId="77777777" w:rsidR="002D12F6" w:rsidRPr="007F20C9" w:rsidRDefault="002D12F6" w:rsidP="002D12F6">
      <w:pPr>
        <w:ind w:firstLineChars="1100" w:firstLine="3520"/>
        <w:rPr>
          <w:rFonts w:ascii="標楷體" w:eastAsia="標楷體" w:hAnsi="標楷體" w:cs="華康細明體"/>
          <w:color w:val="000000" w:themeColor="text1"/>
          <w:kern w:val="0"/>
        </w:rPr>
      </w:pPr>
      <w:r w:rsidRPr="007F20C9">
        <w:rPr>
          <w:rFonts w:ascii="標楷體" w:eastAsia="標楷體" w:hAnsi="標楷體" w:cs="華康細明體" w:hint="eastAsia"/>
          <w:color w:val="000000" w:themeColor="text1"/>
          <w:kern w:val="0"/>
        </w:rPr>
        <w:t>連署人：郭國文　張其祿</w:t>
      </w:r>
    </w:p>
    <w:p w14:paraId="1725E7DC" w14:textId="6EF02986" w:rsidR="002D12F6" w:rsidRPr="007F20C9" w:rsidRDefault="002D12F6" w:rsidP="002D12F6">
      <w:pPr>
        <w:autoSpaceDE w:val="0"/>
        <w:autoSpaceDN w:val="0"/>
        <w:adjustRightInd/>
        <w:snapToGrid/>
        <w:ind w:leftChars="299" w:left="1453" w:hangingChars="155" w:hanging="496"/>
        <w:jc w:val="both"/>
        <w:rPr>
          <w:rFonts w:ascii="標楷體" w:eastAsia="標楷體" w:hAnsi="標楷體"/>
          <w:color w:val="000000" w:themeColor="text1"/>
        </w:rPr>
      </w:pPr>
      <w:r w:rsidRPr="007F20C9">
        <w:rPr>
          <w:rFonts w:ascii="標楷體" w:eastAsia="標楷體" w:hAnsi="標楷體" w:hint="eastAsia"/>
          <w:color w:val="000000" w:themeColor="text1"/>
        </w:rPr>
        <w:t>36.鑑於臺銀人壽</w:t>
      </w:r>
      <w:r w:rsidRPr="007F20C9">
        <w:rPr>
          <w:rFonts w:ascii="標楷體" w:eastAsia="標楷體" w:hAnsi="標楷體" w:hint="eastAsia"/>
          <w:color w:val="000000" w:themeColor="text1"/>
          <w:kern w:val="0"/>
        </w:rPr>
        <w:t>保險股份有限公司</w:t>
      </w:r>
      <w:r w:rsidRPr="007F20C9">
        <w:rPr>
          <w:rFonts w:ascii="標楷體" w:eastAsia="標楷體" w:hAnsi="標楷體" w:hint="eastAsia"/>
          <w:color w:val="000000" w:themeColor="text1"/>
        </w:rPr>
        <w:t>自102年度起持續虧損</w:t>
      </w:r>
      <w:r w:rsidR="00D7301D">
        <w:rPr>
          <w:rFonts w:ascii="標楷體" w:eastAsia="標楷體" w:hAnsi="標楷體" w:hint="eastAsia"/>
          <w:color w:val="000000" w:themeColor="text1"/>
        </w:rPr>
        <w:t>至</w:t>
      </w:r>
      <w:r w:rsidRPr="007F20C9">
        <w:rPr>
          <w:rFonts w:ascii="標楷體" w:eastAsia="標楷體" w:hAnsi="標楷體" w:hint="eastAsia"/>
          <w:color w:val="000000" w:themeColor="text1"/>
        </w:rPr>
        <w:t>今，而中央政府</w:t>
      </w:r>
      <w:r w:rsidR="00D7301D">
        <w:rPr>
          <w:rFonts w:ascii="標楷體" w:eastAsia="標楷體" w:hAnsi="標楷體" w:hint="eastAsia"/>
          <w:color w:val="000000" w:themeColor="text1"/>
        </w:rPr>
        <w:t>6</w:t>
      </w:r>
      <w:r w:rsidRPr="007F20C9">
        <w:rPr>
          <w:rFonts w:ascii="標楷體" w:eastAsia="標楷體" w:hAnsi="標楷體" w:hint="eastAsia"/>
          <w:color w:val="000000" w:themeColor="text1"/>
        </w:rPr>
        <w:t>次挹注資金達385億元，為達公司之財務健全，對於經營方針有改革之必要，以由虧轉盈，降低政府之財政負擔。鑑此，請臺銀人壽保險股份有限公司針對「經營轉型之計畫」為題，於3個月內向立法院財政委員會提出書面報告，以釋大眾之疑義。</w:t>
      </w:r>
    </w:p>
    <w:p w14:paraId="243CA383" w14:textId="77777777" w:rsidR="002D12F6" w:rsidRPr="007F20C9" w:rsidRDefault="002D12F6" w:rsidP="002D12F6">
      <w:pPr>
        <w:ind w:firstLineChars="1100" w:firstLine="3520"/>
        <w:rPr>
          <w:rFonts w:ascii="標楷體" w:eastAsia="標楷體" w:hAnsi="標楷體" w:cs="華康細明體"/>
          <w:color w:val="000000" w:themeColor="text1"/>
          <w:kern w:val="0"/>
        </w:rPr>
      </w:pPr>
      <w:r w:rsidRPr="007F20C9">
        <w:rPr>
          <w:rFonts w:ascii="標楷體" w:eastAsia="標楷體" w:hAnsi="標楷體" w:cs="華康細明體" w:hint="eastAsia"/>
          <w:color w:val="000000" w:themeColor="text1"/>
          <w:kern w:val="0"/>
        </w:rPr>
        <w:t>提案人：高嘉瑜</w:t>
      </w:r>
    </w:p>
    <w:p w14:paraId="4559A218" w14:textId="77777777" w:rsidR="002D12F6" w:rsidRPr="007F20C9" w:rsidRDefault="002D12F6" w:rsidP="002D12F6">
      <w:pPr>
        <w:ind w:firstLineChars="1100" w:firstLine="3520"/>
        <w:rPr>
          <w:rFonts w:ascii="標楷體" w:eastAsia="標楷體" w:hAnsi="標楷體" w:cs="華康細明體"/>
          <w:color w:val="000000" w:themeColor="text1"/>
          <w:kern w:val="0"/>
        </w:rPr>
      </w:pPr>
      <w:r w:rsidRPr="007F20C9">
        <w:rPr>
          <w:rFonts w:ascii="標楷體" w:eastAsia="標楷體" w:hAnsi="標楷體" w:cs="華康細明體" w:hint="eastAsia"/>
          <w:color w:val="000000" w:themeColor="text1"/>
          <w:kern w:val="0"/>
        </w:rPr>
        <w:t>連署人：郭國文　張其祿</w:t>
      </w:r>
    </w:p>
    <w:p w14:paraId="1AAC53D4" w14:textId="54078FD6" w:rsidR="002D12F6" w:rsidRPr="007F20C9" w:rsidRDefault="002D12F6" w:rsidP="002D12F6">
      <w:pPr>
        <w:autoSpaceDE w:val="0"/>
        <w:autoSpaceDN w:val="0"/>
        <w:adjustRightInd/>
        <w:snapToGrid/>
        <w:ind w:leftChars="299" w:left="1453" w:hangingChars="155" w:hanging="496"/>
        <w:jc w:val="both"/>
        <w:rPr>
          <w:rFonts w:ascii="標楷體" w:eastAsia="標楷體" w:hAnsi="標楷體"/>
          <w:color w:val="000000" w:themeColor="text1"/>
        </w:rPr>
      </w:pPr>
      <w:r w:rsidRPr="007F20C9">
        <w:rPr>
          <w:rFonts w:ascii="標楷體" w:eastAsia="標楷體" w:hAnsi="標楷體" w:hint="eastAsia"/>
          <w:color w:val="000000" w:themeColor="text1"/>
        </w:rPr>
        <w:t>37.臺銀綜合證券股份有限公司當日沖銷金額由103年度之262億4,442萬3千元增加為109年度之3,692億2,304萬5千元；當日沖銷交易收入由103年度1,369萬2千元增加為109年度</w:t>
      </w:r>
      <w:r w:rsidRPr="007F20C9">
        <w:rPr>
          <w:rFonts w:ascii="標楷體" w:eastAsia="標楷體" w:hAnsi="標楷體" w:hint="eastAsia"/>
          <w:color w:val="000000" w:themeColor="text1"/>
        </w:rPr>
        <w:lastRenderedPageBreak/>
        <w:t>之1億8,746萬8千元；且自106年4月29日起因當日沖銷證券交易稅減半，交易量大幅增加，致臺銀綜合證券股份有限公司繳交當日沖銷交易證券交易稅由103年度3,932萬5千元，增至109年度之2億7,184萬4千元；110年度截至8月底當日沖銷金額5,296億8,634萬4千元，當日沖銷交易收入2億6,647萬元，繳交當日沖銷交易證券交易稅3億9,457萬1千元，惟申報違約交割金額自103年度之1,983萬7千元，增加至109年度之5,049萬9千元，110年度截至8月底止申報違約金額為4,525萬5千元，近年占當日沖銷金額之比率多在0.02%之下，109年度占整體市場(包括臺灣證券交易所股份有限公司及財團法人中華民國證券櫃檯買賣中心)違約交割總額比率為1.23%。爰此，臺銀綜合證券股份有限公司應持續加強風險管理，減少違約交割情形發生，以避免影響證券交易秩序，並於3個月內就違約交割情形之風險管理措施向立法院財政委員會提出書面報告。</w:t>
      </w:r>
    </w:p>
    <w:p w14:paraId="6018AF13" w14:textId="77777777" w:rsidR="002D12F6" w:rsidRPr="007F20C9" w:rsidRDefault="002D12F6" w:rsidP="002D12F6">
      <w:pPr>
        <w:ind w:firstLineChars="1100" w:firstLine="3520"/>
        <w:rPr>
          <w:rFonts w:ascii="標楷體" w:eastAsia="標楷體" w:hAnsi="標楷體" w:cs="華康細明體"/>
          <w:color w:val="000000" w:themeColor="text1"/>
          <w:kern w:val="0"/>
        </w:rPr>
      </w:pPr>
      <w:r w:rsidRPr="007F20C9">
        <w:rPr>
          <w:rFonts w:ascii="標楷體" w:eastAsia="標楷體" w:hAnsi="標楷體" w:cs="華康細明體" w:hint="eastAsia"/>
          <w:color w:val="000000" w:themeColor="text1"/>
          <w:kern w:val="0"/>
        </w:rPr>
        <w:t>提案人：李貴敏　曾銘宗　賴士葆</w:t>
      </w:r>
    </w:p>
    <w:p w14:paraId="2E015B8C" w14:textId="4125DBF5" w:rsidR="002D12F6" w:rsidRPr="007F20C9" w:rsidRDefault="002D12F6" w:rsidP="002D12F6">
      <w:pPr>
        <w:autoSpaceDE w:val="0"/>
        <w:autoSpaceDN w:val="0"/>
        <w:adjustRightInd/>
        <w:snapToGrid/>
        <w:ind w:leftChars="299" w:left="1453" w:hangingChars="155" w:hanging="496"/>
        <w:jc w:val="both"/>
        <w:rPr>
          <w:rFonts w:ascii="標楷體" w:eastAsia="標楷體" w:hAnsi="標楷體"/>
          <w:color w:val="000000" w:themeColor="text1"/>
        </w:rPr>
      </w:pPr>
      <w:r w:rsidRPr="007F20C9">
        <w:rPr>
          <w:rFonts w:ascii="標楷體" w:eastAsia="標楷體" w:hAnsi="標楷體" w:hint="eastAsia"/>
          <w:color w:val="000000" w:themeColor="text1"/>
        </w:rPr>
        <w:t>38.臺銀綜合證券股份有限公司當日沖銷金額由103年度之262億4,442萬3千元增加為109年度之3,692億2,304萬5千元；當日沖銷交易收入由103年度1,369萬2千元增加為109年度之1億8,746萬8千元；且自106年4月29日起因當日沖銷證券交易稅減半，交易量大幅增加，致臺銀綜合證券股份有限公司繳交當日沖銷交易證券交易稅由103年度3,932萬5千元，增至109年度之2億7,184萬4千元；110年度截至8月底當日沖銷金額5,296億8,634萬4千元，當日沖銷交易收入2億6,647萬元，繳交當日沖銷交易證券交易稅3億9,457萬1千元，惟申報違約交割金額自103年度之1,983萬7千元，增加至109年度之5,049萬9千元，110年度截至8月底止申報違約金額為4,525萬5千元，近年占當日沖銷金額之比率多在</w:t>
      </w:r>
      <w:r w:rsidRPr="007F20C9">
        <w:rPr>
          <w:rFonts w:ascii="標楷體" w:eastAsia="標楷體" w:hAnsi="標楷體" w:hint="eastAsia"/>
          <w:color w:val="000000" w:themeColor="text1"/>
        </w:rPr>
        <w:lastRenderedPageBreak/>
        <w:t>0.02%之下，109年度占整體市場(包括臺灣證券交易所股份有限公司及財團法人中華民國證券櫃檯買賣中心)違約交割總額比率為1.23%。爰此，臺銀綜合證券股份有限公司應持續加強風險管理，減少違約交割情形發生，以避免影響證券交易秩序，並於1個月內就違約交割情形之風險管理措施向立法院財政委員會提出書面報告。</w:t>
      </w:r>
    </w:p>
    <w:p w14:paraId="0521D611" w14:textId="77777777" w:rsidR="002D12F6" w:rsidRPr="007F20C9" w:rsidRDefault="002D12F6" w:rsidP="002D12F6">
      <w:pPr>
        <w:ind w:firstLineChars="1100" w:firstLine="3520"/>
        <w:rPr>
          <w:rFonts w:ascii="標楷體" w:eastAsia="標楷體" w:hAnsi="標楷體" w:cs="華康細明體"/>
          <w:color w:val="000000" w:themeColor="text1"/>
          <w:kern w:val="0"/>
        </w:rPr>
      </w:pPr>
      <w:r w:rsidRPr="007F20C9">
        <w:rPr>
          <w:rFonts w:ascii="標楷體" w:eastAsia="標楷體" w:hAnsi="標楷體" w:cs="華康細明體" w:hint="eastAsia"/>
          <w:color w:val="000000" w:themeColor="text1"/>
          <w:kern w:val="0"/>
        </w:rPr>
        <w:t>提案人：李貴敏　曾銘宗　賴士葆</w:t>
      </w:r>
    </w:p>
    <w:p w14:paraId="7E1DF33C" w14:textId="64743053" w:rsidR="002D12F6" w:rsidRPr="007F20C9" w:rsidRDefault="002D12F6" w:rsidP="002D12F6">
      <w:pPr>
        <w:autoSpaceDE w:val="0"/>
        <w:autoSpaceDN w:val="0"/>
        <w:adjustRightInd/>
        <w:snapToGrid/>
        <w:ind w:leftChars="299" w:left="1453" w:hangingChars="155" w:hanging="496"/>
        <w:jc w:val="both"/>
        <w:rPr>
          <w:rFonts w:ascii="標楷體" w:eastAsia="標楷體" w:hAnsi="標楷體"/>
          <w:color w:val="000000" w:themeColor="text1"/>
        </w:rPr>
      </w:pPr>
      <w:r w:rsidRPr="007F20C9">
        <w:rPr>
          <w:rFonts w:ascii="標楷體" w:eastAsia="標楷體" w:hAnsi="標楷體" w:hint="eastAsia"/>
          <w:color w:val="000000" w:themeColor="text1"/>
        </w:rPr>
        <w:t>39.近年度臺銀綜合證券股份有限公司辦理臺灣金控子公司間資源整合行銷平台協銷業務下單量之收益包括開戶代收件下單收益及保險收益。協銷業務下單量係依據開戶代收件客戶交易量計算，隨市場交易量逐年累積持續成長，由106年度之2,686億1,094萬3千元，增加至109年度之6,394億0,780萬4千元，開戶代收件下單收益亦隨之增加，由106年度之1億5,109萬5千元，增加至109年度之3億4,350萬5千元，惟保險收益自106年度之165萬7千元，下降至109年度之15萬元，減少150萬7千元，減幅90.95%，鑑於106至109年度協銷業務下單量及開戶代收件下單收益均呈增加之趨勢，惟保險收益呈減少之趨勢，績效實有待加強。爰此，臺銀綜合證券股份有限公司應積極研謀加強行銷策略，並於1個月內向立法院財政委員會提出書面報告。</w:t>
      </w:r>
    </w:p>
    <w:p w14:paraId="5E093351" w14:textId="77777777" w:rsidR="002D12F6" w:rsidRPr="007F20C9" w:rsidRDefault="002D12F6" w:rsidP="002D12F6">
      <w:pPr>
        <w:ind w:firstLineChars="1100" w:firstLine="3520"/>
        <w:rPr>
          <w:rFonts w:ascii="標楷體" w:eastAsia="標楷體" w:hAnsi="標楷體" w:cs="華康細明體"/>
          <w:color w:val="000000" w:themeColor="text1"/>
          <w:kern w:val="0"/>
        </w:rPr>
      </w:pPr>
      <w:r w:rsidRPr="007F20C9">
        <w:rPr>
          <w:rFonts w:ascii="標楷體" w:eastAsia="標楷體" w:hAnsi="標楷體" w:cs="華康細明體" w:hint="eastAsia"/>
          <w:color w:val="000000" w:themeColor="text1"/>
          <w:kern w:val="0"/>
        </w:rPr>
        <w:t>提案人：李貴敏　曾銘宗　賴士葆</w:t>
      </w:r>
    </w:p>
    <w:p w14:paraId="22028145" w14:textId="586ED6B0" w:rsidR="002D12F6" w:rsidRPr="007F20C9" w:rsidRDefault="002D12F6" w:rsidP="002D12F6">
      <w:pPr>
        <w:autoSpaceDE w:val="0"/>
        <w:autoSpaceDN w:val="0"/>
        <w:adjustRightInd/>
        <w:snapToGrid/>
        <w:ind w:leftChars="299" w:left="1453" w:hangingChars="155" w:hanging="496"/>
        <w:jc w:val="both"/>
        <w:rPr>
          <w:rFonts w:ascii="標楷體" w:eastAsia="標楷體" w:hAnsi="標楷體"/>
          <w:color w:val="000000" w:themeColor="text1"/>
        </w:rPr>
      </w:pPr>
      <w:r w:rsidRPr="007F20C9">
        <w:rPr>
          <w:rFonts w:ascii="標楷體" w:eastAsia="標楷體" w:hAnsi="標楷體" w:hint="eastAsia"/>
          <w:color w:val="000000" w:themeColor="text1"/>
        </w:rPr>
        <w:t>40.臺銀綜合證券股份有限公司於111年度預算書說明經營政策部分，其中第一項關於執行政府政策者提及賡續推動外國企業來台與台商回台第一、第二上市/櫃及資本市場籌資等相關業務。惟查，針對近年來第一及第二上市/櫃公司頻傳財報不實或投資糾紛，主管機關已提出加強查核措施。爰此，臺銀綜合證券股份有限公司應於推動第一、第二上市/櫃公司相關業務強化風險管理，並就配合上述業務辦理情形，</w:t>
      </w:r>
      <w:r w:rsidRPr="007F20C9">
        <w:rPr>
          <w:rFonts w:ascii="標楷體" w:eastAsia="標楷體" w:hAnsi="標楷體" w:hint="eastAsia"/>
          <w:color w:val="000000" w:themeColor="text1"/>
        </w:rPr>
        <w:lastRenderedPageBreak/>
        <w:t>於3個月內向立法院財政委員會提出書面報告說明。</w:t>
      </w:r>
    </w:p>
    <w:p w14:paraId="5525FB8C" w14:textId="77777777" w:rsidR="002D12F6" w:rsidRPr="007F20C9" w:rsidRDefault="002D12F6" w:rsidP="002D12F6">
      <w:pPr>
        <w:ind w:firstLineChars="1100" w:firstLine="3520"/>
        <w:rPr>
          <w:rFonts w:ascii="標楷體" w:eastAsia="標楷體" w:hAnsi="標楷體" w:cs="華康細明體"/>
          <w:color w:val="000000" w:themeColor="text1"/>
          <w:kern w:val="0"/>
        </w:rPr>
      </w:pPr>
      <w:r w:rsidRPr="007F20C9">
        <w:rPr>
          <w:rFonts w:ascii="標楷體" w:eastAsia="標楷體" w:hAnsi="標楷體" w:cs="華康細明體" w:hint="eastAsia"/>
          <w:color w:val="000000" w:themeColor="text1"/>
          <w:kern w:val="0"/>
        </w:rPr>
        <w:t>提案人：沈發惠　吳秉叡</w:t>
      </w:r>
    </w:p>
    <w:p w14:paraId="2D300EA4" w14:textId="77777777" w:rsidR="002D12F6" w:rsidRPr="007F20C9" w:rsidRDefault="002D12F6" w:rsidP="002D12F6">
      <w:pPr>
        <w:ind w:firstLineChars="1100" w:firstLine="3520"/>
        <w:rPr>
          <w:rFonts w:ascii="標楷體" w:eastAsia="標楷體" w:hAnsi="標楷體" w:cs="華康細明體"/>
          <w:color w:val="000000" w:themeColor="text1"/>
          <w:kern w:val="0"/>
        </w:rPr>
      </w:pPr>
      <w:r w:rsidRPr="007F20C9">
        <w:rPr>
          <w:rFonts w:ascii="標楷體" w:eastAsia="標楷體" w:hAnsi="標楷體" w:cs="華康細明體" w:hint="eastAsia"/>
          <w:color w:val="000000" w:themeColor="text1"/>
          <w:kern w:val="0"/>
        </w:rPr>
        <w:t>連署人：郭國文</w:t>
      </w:r>
    </w:p>
    <w:p w14:paraId="27AE68D2" w14:textId="2F2F056A" w:rsidR="002D12F6" w:rsidRPr="007F20C9" w:rsidRDefault="002D12F6" w:rsidP="002D12F6">
      <w:pPr>
        <w:autoSpaceDE w:val="0"/>
        <w:autoSpaceDN w:val="0"/>
        <w:adjustRightInd/>
        <w:snapToGrid/>
        <w:ind w:leftChars="299" w:left="1453" w:hangingChars="155" w:hanging="496"/>
        <w:jc w:val="both"/>
        <w:rPr>
          <w:rFonts w:ascii="標楷體" w:eastAsia="標楷體" w:hAnsi="標楷體"/>
          <w:color w:val="000000" w:themeColor="text1"/>
        </w:rPr>
      </w:pPr>
      <w:r w:rsidRPr="007F20C9">
        <w:rPr>
          <w:rFonts w:ascii="標楷體" w:eastAsia="標楷體" w:hAnsi="標楷體" w:hint="eastAsia"/>
          <w:color w:val="000000" w:themeColor="text1"/>
        </w:rPr>
        <w:t>41.臺銀綜合證券股份有限公司於111年度預算書說明主要業務項目經營趨勢，關於證券自營業務部分提及：根據金融監督管理委員會推出的資本市場藍圖，未來將持續推動ESG投資及綠色金融，因此將遵循盡職治理政策，關注被投資公司及發行公司之營運狀況，透過參與法人說明會、與管理階層互動、出席股東會與投票等方式參與被投資公司之公司治理，並將被投資公司在環境、社會及公司治理(ESG)等面向，整合於投資流程及決策中，以促進被投資公司及發行公司之永續發展，進而提升客戶長期利益，並對整體人類社會帶來正面影響。惟查，臺銀綜合證券股份有限公司並未就上開事項充分提列具體績效，例如該公司年報尚未揭露參與被投資公司及發行公司法說會之情形、未揭露與管理階層互動情形，參與股東會情形僅列出參與投票次數(於網站揭露)而未列場次及企業，以及究係如何提升客戶長期利益等，如何促進被投資公司及發行公司之永續發展等，相關說明尚嫌不足。爰此，請臺銀綜合證券股份有限公司針就證券自營業務如何再精進，如何強化相關績效指標及成果揭露，於3個月內向立法院財政委員會提出書面報告說明。</w:t>
      </w:r>
    </w:p>
    <w:p w14:paraId="68F7FF74" w14:textId="77777777" w:rsidR="002D12F6" w:rsidRPr="007F20C9" w:rsidRDefault="002D12F6" w:rsidP="002D12F6">
      <w:pPr>
        <w:ind w:firstLineChars="1100" w:firstLine="3520"/>
        <w:rPr>
          <w:rFonts w:ascii="標楷體" w:eastAsia="標楷體" w:hAnsi="標楷體" w:cs="華康細明體"/>
          <w:color w:val="000000" w:themeColor="text1"/>
          <w:kern w:val="0"/>
        </w:rPr>
      </w:pPr>
      <w:r w:rsidRPr="007F20C9">
        <w:rPr>
          <w:rFonts w:ascii="標楷體" w:eastAsia="標楷體" w:hAnsi="標楷體" w:cs="華康細明體" w:hint="eastAsia"/>
          <w:color w:val="000000" w:themeColor="text1"/>
          <w:kern w:val="0"/>
        </w:rPr>
        <w:t>提案人：沈發惠　吳秉叡</w:t>
      </w:r>
    </w:p>
    <w:p w14:paraId="0D0FE3B4" w14:textId="77777777" w:rsidR="002D12F6" w:rsidRPr="007F20C9" w:rsidRDefault="002D12F6" w:rsidP="002D12F6">
      <w:pPr>
        <w:ind w:firstLineChars="1100" w:firstLine="3520"/>
        <w:rPr>
          <w:rFonts w:ascii="標楷體" w:eastAsia="標楷體" w:hAnsi="標楷體" w:cs="華康細明體"/>
          <w:color w:val="000000" w:themeColor="text1"/>
          <w:kern w:val="0"/>
        </w:rPr>
      </w:pPr>
      <w:r w:rsidRPr="007F20C9">
        <w:rPr>
          <w:rFonts w:ascii="標楷體" w:eastAsia="標楷體" w:hAnsi="標楷體" w:cs="華康細明體" w:hint="eastAsia"/>
          <w:color w:val="000000" w:themeColor="text1"/>
          <w:kern w:val="0"/>
        </w:rPr>
        <w:t>連署人：郭國文</w:t>
      </w:r>
    </w:p>
    <w:p w14:paraId="359F2CB5" w14:textId="39EF876E" w:rsidR="002D12F6" w:rsidRPr="007F20C9" w:rsidRDefault="002D12F6" w:rsidP="002D12F6">
      <w:pPr>
        <w:autoSpaceDE w:val="0"/>
        <w:autoSpaceDN w:val="0"/>
        <w:adjustRightInd/>
        <w:snapToGrid/>
        <w:ind w:leftChars="299" w:left="1453" w:hangingChars="155" w:hanging="496"/>
        <w:jc w:val="both"/>
        <w:rPr>
          <w:rFonts w:ascii="標楷體" w:eastAsia="標楷體" w:hAnsi="標楷體"/>
          <w:color w:val="000000" w:themeColor="text1"/>
        </w:rPr>
      </w:pPr>
      <w:r w:rsidRPr="007F20C9">
        <w:rPr>
          <w:rFonts w:ascii="標楷體" w:eastAsia="標楷體" w:hAnsi="標楷體" w:hint="eastAsia"/>
          <w:color w:val="000000" w:themeColor="text1"/>
        </w:rPr>
        <w:t>42.鑑於當沖降稅之政策，活絡股市也帶動股市當沖之動能，惟109至110年當沖占比逐步提升，經查累計至110年8月底，臺銀綜合證券股份有限公司辦理當沖交易客戶違約交割金額已達4</w:t>
      </w:r>
      <w:r w:rsidRPr="007F20C9">
        <w:rPr>
          <w:rFonts w:ascii="標楷體" w:eastAsia="標楷體" w:hAnsi="標楷體"/>
          <w:color w:val="000000" w:themeColor="text1"/>
        </w:rPr>
        <w:t>,</w:t>
      </w:r>
      <w:r w:rsidRPr="007F20C9">
        <w:rPr>
          <w:rFonts w:ascii="標楷體" w:eastAsia="標楷體" w:hAnsi="標楷體" w:hint="eastAsia"/>
          <w:color w:val="000000" w:themeColor="text1"/>
        </w:rPr>
        <w:t>525萬5千元，對於當沖違約交割之風險需加強管控。鑑此，請臺銀綜合證券股份有限公司針對「強化投資人風險</w:t>
      </w:r>
      <w:r w:rsidRPr="007F20C9">
        <w:rPr>
          <w:rFonts w:ascii="標楷體" w:eastAsia="標楷體" w:hAnsi="標楷體" w:hint="eastAsia"/>
          <w:color w:val="000000" w:themeColor="text1"/>
        </w:rPr>
        <w:lastRenderedPageBreak/>
        <w:t>管控降低違約交割之比例」為題，於3個月內向立法院財政委員會提出書面報告，以釋大眾之疑義。</w:t>
      </w:r>
    </w:p>
    <w:p w14:paraId="3682FE10" w14:textId="77777777" w:rsidR="002D12F6" w:rsidRPr="007F20C9" w:rsidRDefault="002D12F6" w:rsidP="002D12F6">
      <w:pPr>
        <w:ind w:firstLineChars="1100" w:firstLine="3520"/>
        <w:rPr>
          <w:rFonts w:ascii="標楷體" w:eastAsia="標楷體" w:hAnsi="標楷體" w:cs="華康細明體"/>
          <w:color w:val="000000" w:themeColor="text1"/>
          <w:kern w:val="0"/>
        </w:rPr>
      </w:pPr>
      <w:r w:rsidRPr="007F20C9">
        <w:rPr>
          <w:rFonts w:ascii="標楷體" w:eastAsia="標楷體" w:hAnsi="標楷體" w:cs="華康細明體" w:hint="eastAsia"/>
          <w:color w:val="000000" w:themeColor="text1"/>
          <w:kern w:val="0"/>
        </w:rPr>
        <w:t>提案人：高嘉瑜</w:t>
      </w:r>
    </w:p>
    <w:p w14:paraId="5A596B47" w14:textId="77777777" w:rsidR="002D12F6" w:rsidRPr="007F20C9" w:rsidRDefault="002D12F6" w:rsidP="002D12F6">
      <w:pPr>
        <w:ind w:firstLineChars="1100" w:firstLine="3520"/>
        <w:rPr>
          <w:rFonts w:ascii="標楷體" w:eastAsia="標楷體" w:hAnsi="標楷體" w:cs="華康細明體"/>
          <w:b/>
          <w:color w:val="000000" w:themeColor="text1"/>
          <w:kern w:val="0"/>
        </w:rPr>
      </w:pPr>
      <w:r w:rsidRPr="007F20C9">
        <w:rPr>
          <w:rFonts w:ascii="標楷體" w:eastAsia="標楷體" w:hAnsi="標楷體" w:cs="華康細明體" w:hint="eastAsia"/>
          <w:color w:val="000000" w:themeColor="text1"/>
          <w:kern w:val="0"/>
        </w:rPr>
        <w:t>連署人：郭國文　張其祿</w:t>
      </w:r>
    </w:p>
    <w:p w14:paraId="007B8814" w14:textId="4CC9BD11" w:rsidR="00B747EA" w:rsidRDefault="009B6FB0" w:rsidP="00605949">
      <w:pPr>
        <w:adjustRightInd/>
        <w:snapToGrid/>
        <w:ind w:left="1288" w:hangingChars="402" w:hanging="1288"/>
        <w:jc w:val="both"/>
        <w:outlineLvl w:val="0"/>
        <w:rPr>
          <w:rFonts w:ascii="標楷體" w:eastAsia="標楷體" w:hAnsi="標楷體" w:cs="華康細明體"/>
          <w:b/>
          <w:color w:val="0D0D0D"/>
          <w:kern w:val="0"/>
        </w:rPr>
      </w:pPr>
      <w:r w:rsidRPr="00967298">
        <w:rPr>
          <w:rFonts w:ascii="標楷體" w:eastAsia="標楷體" w:hAnsi="標楷體" w:hint="eastAsia"/>
          <w:b/>
          <w:color w:val="000000" w:themeColor="text1"/>
          <w:kern w:val="0"/>
        </w:rPr>
        <w:t>三、</w:t>
      </w:r>
      <w:r w:rsidR="00B747EA" w:rsidRPr="00B747EA">
        <w:rPr>
          <w:rFonts w:ascii="標楷體" w:eastAsia="標楷體" w:hAnsi="標楷體" w:hint="eastAsia"/>
          <w:b/>
          <w:kern w:val="0"/>
        </w:rPr>
        <w:t>臺灣菸酒</w:t>
      </w:r>
      <w:r w:rsidR="008A6D63">
        <w:rPr>
          <w:rFonts w:ascii="標楷體" w:eastAsia="標楷體" w:hAnsi="標楷體" w:hint="eastAsia"/>
          <w:b/>
          <w:color w:val="000000"/>
        </w:rPr>
        <w:t>股份有限公司</w:t>
      </w:r>
    </w:p>
    <w:p w14:paraId="1E202336" w14:textId="0E506344" w:rsidR="008A1771" w:rsidRPr="008A1771" w:rsidRDefault="004827CE" w:rsidP="004827CE">
      <w:pPr>
        <w:autoSpaceDE w:val="0"/>
        <w:autoSpaceDN w:val="0"/>
        <w:adjustRightInd/>
        <w:snapToGrid/>
        <w:ind w:left="960" w:hangingChars="300" w:hanging="960"/>
        <w:jc w:val="both"/>
        <w:rPr>
          <w:rFonts w:ascii="標楷體" w:eastAsia="標楷體" w:hAnsi="標楷體" w:cs="華康細明體"/>
          <w:color w:val="000000"/>
          <w:kern w:val="0"/>
        </w:rPr>
      </w:pPr>
      <w:r>
        <w:rPr>
          <w:rFonts w:ascii="標楷體" w:eastAsia="標楷體" w:hAnsi="標楷體" w:hint="eastAsia"/>
        </w:rPr>
        <w:t xml:space="preserve">　</w:t>
      </w:r>
      <w:r w:rsidR="008A1771" w:rsidRPr="008A1771">
        <w:rPr>
          <w:rFonts w:ascii="標楷體" w:eastAsia="標楷體" w:hAnsi="標楷體" w:hint="eastAsia"/>
          <w:color w:val="000000"/>
        </w:rPr>
        <w:t>(一)</w:t>
      </w:r>
      <w:r w:rsidR="008A1771" w:rsidRPr="008A1771">
        <w:rPr>
          <w:rFonts w:ascii="標楷體" w:eastAsia="標楷體" w:hAnsi="標楷體" w:hint="eastAsia"/>
        </w:rPr>
        <w:t>業務計畫</w:t>
      </w:r>
      <w:r w:rsidR="008A1771" w:rsidRPr="008A1771">
        <w:rPr>
          <w:rFonts w:ascii="標楷體" w:eastAsia="標楷體" w:hAnsi="標楷體" w:hint="eastAsia"/>
          <w:color w:val="000000"/>
        </w:rPr>
        <w:t>：</w:t>
      </w:r>
      <w:r w:rsidR="00AE4F74" w:rsidRPr="00AE4F74">
        <w:rPr>
          <w:rFonts w:ascii="標楷體" w:eastAsia="標楷體" w:hAnsi="標楷體" w:hint="eastAsia"/>
          <w:color w:val="000000"/>
        </w:rPr>
        <w:t>應依據營業收支、生產成本、轉投資、重大之建設事業及資金運用等項之審查結果，隨同調整。</w:t>
      </w:r>
    </w:p>
    <w:p w14:paraId="51F38E15" w14:textId="0E94F285" w:rsidR="008A1771" w:rsidRPr="008A1771" w:rsidRDefault="004827CE" w:rsidP="004827CE">
      <w:pPr>
        <w:autoSpaceDE w:val="0"/>
        <w:autoSpaceDN w:val="0"/>
        <w:adjustRightInd/>
        <w:snapToGrid/>
        <w:ind w:left="960" w:hangingChars="300" w:hanging="960"/>
        <w:jc w:val="both"/>
        <w:rPr>
          <w:rFonts w:ascii="標楷體" w:eastAsia="標楷體" w:hAnsi="標楷體" w:cs="華康細明體"/>
          <w:color w:val="000000"/>
          <w:kern w:val="0"/>
        </w:rPr>
      </w:pPr>
      <w:r w:rsidRPr="00466D64">
        <w:rPr>
          <w:rFonts w:ascii="標楷體" w:eastAsia="標楷體" w:hAnsi="標楷體" w:hint="eastAsia"/>
        </w:rPr>
        <w:t xml:space="preserve">　</w:t>
      </w:r>
      <w:r w:rsidR="008A1771" w:rsidRPr="008A1771">
        <w:rPr>
          <w:rFonts w:ascii="標楷體" w:eastAsia="標楷體" w:hAnsi="標楷體" w:cs="華康細明體" w:hint="eastAsia"/>
          <w:color w:val="000000"/>
          <w:kern w:val="0"/>
        </w:rPr>
        <w:t>(二)營業收支：</w:t>
      </w:r>
    </w:p>
    <w:p w14:paraId="7FA7EA4D" w14:textId="399DD076" w:rsidR="004C52BA" w:rsidRPr="004C52BA" w:rsidRDefault="008A1771" w:rsidP="00AE4F74">
      <w:pPr>
        <w:autoSpaceDE w:val="0"/>
        <w:autoSpaceDN w:val="0"/>
        <w:adjustRightInd/>
        <w:snapToGrid/>
        <w:ind w:leftChars="300" w:left="1280" w:hangingChars="100" w:hanging="320"/>
        <w:jc w:val="both"/>
        <w:rPr>
          <w:rFonts w:ascii="標楷體" w:eastAsia="標楷體" w:hAnsi="標楷體" w:cs="華康細明體"/>
          <w:color w:val="000000"/>
          <w:kern w:val="0"/>
        </w:rPr>
      </w:pPr>
      <w:r w:rsidRPr="008A1771">
        <w:rPr>
          <w:rFonts w:ascii="標楷體" w:eastAsia="標楷體" w:hAnsi="標楷體" w:cs="華康細明體" w:hint="eastAsia"/>
          <w:color w:val="000000"/>
          <w:kern w:val="0"/>
        </w:rPr>
        <w:t>1.營業總收入：</w:t>
      </w:r>
      <w:r w:rsidR="00AE4F74" w:rsidRPr="00AE4F74">
        <w:rPr>
          <w:rFonts w:ascii="標楷體" w:eastAsia="標楷體" w:hAnsi="標楷體" w:cs="華康細明體" w:hint="eastAsia"/>
          <w:color w:val="000000"/>
          <w:kern w:val="0"/>
        </w:rPr>
        <w:t>原列680億1,503萬元，增列「營業外收入」項下「其他營業外收入」之「股利收入」1,000萬元（科目自行調整），其餘均照列，改列為680億2,503萬元。</w:t>
      </w:r>
    </w:p>
    <w:p w14:paraId="1EC96974" w14:textId="77777777" w:rsidR="00AE4F74" w:rsidRPr="00AE4F74" w:rsidRDefault="004C52BA" w:rsidP="00AE4F74">
      <w:pPr>
        <w:autoSpaceDE w:val="0"/>
        <w:autoSpaceDN w:val="0"/>
        <w:adjustRightInd/>
        <w:snapToGrid/>
        <w:ind w:leftChars="300" w:left="1280" w:hangingChars="100" w:hanging="320"/>
        <w:jc w:val="both"/>
        <w:rPr>
          <w:rFonts w:ascii="標楷體" w:eastAsia="標楷體" w:hAnsi="標楷體" w:cs="華康細明體"/>
          <w:color w:val="000000"/>
          <w:kern w:val="0"/>
        </w:rPr>
      </w:pPr>
      <w:r w:rsidRPr="004C52BA">
        <w:rPr>
          <w:rFonts w:ascii="標楷體" w:eastAsia="標楷體" w:hAnsi="標楷體" w:cs="華康細明體" w:hint="eastAsia"/>
          <w:color w:val="000000"/>
          <w:kern w:val="0"/>
        </w:rPr>
        <w:t>2.營業總支出(不含所得稅費用)：</w:t>
      </w:r>
      <w:r w:rsidR="00AE4F74" w:rsidRPr="00AE4F74">
        <w:rPr>
          <w:rFonts w:ascii="標楷體" w:eastAsia="標楷體" w:hAnsi="標楷體" w:cs="華康細明體" w:hint="eastAsia"/>
          <w:color w:val="000000"/>
          <w:kern w:val="0"/>
        </w:rPr>
        <w:t>原列610億1,477萬9千元，減列：</w:t>
      </w:r>
    </w:p>
    <w:p w14:paraId="2FDF3D51" w14:textId="77777777" w:rsidR="00AE4F74" w:rsidRPr="00AE4F74" w:rsidRDefault="00AE4F74" w:rsidP="00AE4F74">
      <w:pPr>
        <w:autoSpaceDE w:val="0"/>
        <w:autoSpaceDN w:val="0"/>
        <w:adjustRightInd/>
        <w:snapToGrid/>
        <w:ind w:leftChars="400" w:left="1760" w:hangingChars="150" w:hanging="480"/>
        <w:jc w:val="both"/>
        <w:rPr>
          <w:rFonts w:ascii="標楷體" w:eastAsia="標楷體" w:hAnsi="標楷體" w:cs="華康細明體"/>
          <w:color w:val="000000"/>
          <w:kern w:val="0"/>
        </w:rPr>
      </w:pPr>
      <w:r w:rsidRPr="00AE4F74">
        <w:rPr>
          <w:rFonts w:ascii="標楷體" w:eastAsia="標楷體" w:hAnsi="標楷體" w:cs="華康細明體" w:hint="eastAsia"/>
          <w:color w:val="000000"/>
          <w:kern w:val="0"/>
        </w:rPr>
        <w:t>(1)「營業成本」項下「銷售成本」之「銷貨成本」5,000萬元。</w:t>
      </w:r>
    </w:p>
    <w:p w14:paraId="585018FC" w14:textId="374E0FB0" w:rsidR="00AE4F74" w:rsidRDefault="00AE4F74" w:rsidP="00AE4F74">
      <w:pPr>
        <w:autoSpaceDE w:val="0"/>
        <w:autoSpaceDN w:val="0"/>
        <w:adjustRightInd/>
        <w:snapToGrid/>
        <w:ind w:leftChars="400" w:left="1760" w:hangingChars="150" w:hanging="480"/>
        <w:jc w:val="both"/>
        <w:rPr>
          <w:rFonts w:ascii="標楷體" w:eastAsia="標楷體" w:hAnsi="標楷體" w:cs="華康細明體"/>
          <w:color w:val="000000"/>
          <w:kern w:val="0"/>
        </w:rPr>
      </w:pPr>
      <w:r w:rsidRPr="00AE4F74">
        <w:rPr>
          <w:rFonts w:ascii="標楷體" w:eastAsia="標楷體" w:hAnsi="標楷體" w:cs="華康細明體" w:hint="eastAsia"/>
          <w:color w:val="000000"/>
          <w:kern w:val="0"/>
        </w:rPr>
        <w:t>(2)「營業費用」</w:t>
      </w:r>
      <w:r w:rsidR="00F54A63">
        <w:rPr>
          <w:rFonts w:ascii="標楷體" w:eastAsia="標楷體" w:hAnsi="標楷體" w:cs="華康細明體" w:hint="eastAsia"/>
          <w:color w:val="000000"/>
          <w:kern w:val="0"/>
        </w:rPr>
        <w:t>5</w:t>
      </w:r>
      <w:r w:rsidR="00F54A63">
        <w:rPr>
          <w:rFonts w:ascii="標楷體" w:eastAsia="標楷體" w:hAnsi="標楷體" w:cs="華康細明體"/>
          <w:color w:val="000000"/>
          <w:kern w:val="0"/>
        </w:rPr>
        <w:t>,100</w:t>
      </w:r>
      <w:r w:rsidR="00F54A63">
        <w:rPr>
          <w:rFonts w:ascii="標楷體" w:eastAsia="標楷體" w:hAnsi="標楷體" w:cs="華康細明體" w:hint="eastAsia"/>
          <w:color w:val="000000"/>
          <w:kern w:val="0"/>
        </w:rPr>
        <w:t>萬元</w:t>
      </w:r>
      <w:r w:rsidRPr="00AE4F74">
        <w:rPr>
          <w:rFonts w:ascii="標楷體" w:eastAsia="標楷體" w:hAnsi="標楷體" w:cs="華康細明體" w:hint="eastAsia"/>
          <w:color w:val="000000"/>
          <w:kern w:val="0"/>
        </w:rPr>
        <w:t>：「服務費用」3,300萬元（含「修理保養與保固費」800萬元及「行銷推廣費」1,000萬元）、「行銷費用」項下「用人費用」300萬元及「服務費用」之「棧儲、包裝、代理及加工費」1,000萬元、「管理費用」項下「服務費用」之「專業服務費」500萬元。</w:t>
      </w:r>
    </w:p>
    <w:p w14:paraId="564ACDB5" w14:textId="5A3903B5" w:rsidR="00AE4F74" w:rsidRPr="00AE4F74" w:rsidRDefault="00AE4F74" w:rsidP="00AE4F74">
      <w:pPr>
        <w:autoSpaceDE w:val="0"/>
        <w:autoSpaceDN w:val="0"/>
        <w:adjustRightInd/>
        <w:snapToGrid/>
        <w:ind w:leftChars="400" w:left="1760" w:hangingChars="150" w:hanging="480"/>
        <w:jc w:val="both"/>
        <w:rPr>
          <w:rFonts w:ascii="標楷體" w:eastAsia="標楷體" w:hAnsi="標楷體" w:cs="華康細明體"/>
          <w:color w:val="000000"/>
          <w:kern w:val="0"/>
        </w:rPr>
      </w:pPr>
      <w:r w:rsidRPr="00AE4F74">
        <w:rPr>
          <w:rFonts w:ascii="標楷體" w:eastAsia="標楷體" w:hAnsi="標楷體" w:cs="華康細明體" w:hint="eastAsia"/>
          <w:color w:val="000000"/>
          <w:kern w:val="0"/>
        </w:rPr>
        <w:t>(3)「營業外費用」項下「其他營業外費用」之「投資性不動產費用」1,150萬元。</w:t>
      </w:r>
    </w:p>
    <w:p w14:paraId="0EC28242" w14:textId="77777777" w:rsidR="00AE4F74" w:rsidRPr="00AE4F74" w:rsidRDefault="00AE4F74" w:rsidP="00AE4F74">
      <w:pPr>
        <w:autoSpaceDE w:val="0"/>
        <w:autoSpaceDN w:val="0"/>
        <w:adjustRightInd/>
        <w:snapToGrid/>
        <w:ind w:leftChars="400" w:left="1280"/>
        <w:jc w:val="both"/>
        <w:rPr>
          <w:rFonts w:ascii="標楷體" w:eastAsia="標楷體" w:hAnsi="標楷體" w:cs="華康細明體"/>
          <w:color w:val="000000"/>
          <w:kern w:val="0"/>
        </w:rPr>
      </w:pPr>
      <w:r w:rsidRPr="00AE4F74">
        <w:rPr>
          <w:rFonts w:ascii="標楷體" w:eastAsia="標楷體" w:hAnsi="標楷體" w:cs="華康細明體" w:hint="eastAsia"/>
          <w:color w:val="000000"/>
          <w:kern w:val="0"/>
        </w:rPr>
        <w:t>以上共計減列1億1,250萬元（科目均自行調整），其餘均照列，改列為609億0,227萬9千元。</w:t>
      </w:r>
    </w:p>
    <w:p w14:paraId="5357A25B" w14:textId="570BC7DC" w:rsidR="00AE4F74" w:rsidRDefault="00AE4F74" w:rsidP="00AE4F74">
      <w:pPr>
        <w:autoSpaceDE w:val="0"/>
        <w:autoSpaceDN w:val="0"/>
        <w:adjustRightInd/>
        <w:snapToGrid/>
        <w:ind w:leftChars="300" w:left="1280" w:hangingChars="100" w:hanging="320"/>
        <w:jc w:val="both"/>
        <w:rPr>
          <w:rFonts w:ascii="標楷體" w:eastAsia="標楷體" w:hAnsi="標楷體" w:cs="華康細明體"/>
          <w:color w:val="000000"/>
          <w:kern w:val="0"/>
        </w:rPr>
      </w:pPr>
      <w:r w:rsidRPr="00AE4F74">
        <w:rPr>
          <w:rFonts w:ascii="標楷體" w:eastAsia="標楷體" w:hAnsi="標楷體" w:cs="華康細明體" w:hint="eastAsia"/>
          <w:color w:val="000000"/>
          <w:kern w:val="0"/>
        </w:rPr>
        <w:t>3.稅前淨利：原列70億0,025萬1千元，增列1億2,250萬元，改列為71億2,275萬1千元。</w:t>
      </w:r>
    </w:p>
    <w:p w14:paraId="381EA983" w14:textId="4482C52E" w:rsidR="008A1771" w:rsidRPr="008A1771" w:rsidRDefault="004827CE" w:rsidP="004827CE">
      <w:pPr>
        <w:autoSpaceDE w:val="0"/>
        <w:autoSpaceDN w:val="0"/>
        <w:adjustRightInd/>
        <w:snapToGrid/>
        <w:ind w:left="960" w:hangingChars="300" w:hanging="960"/>
        <w:jc w:val="both"/>
        <w:rPr>
          <w:rFonts w:ascii="標楷體" w:eastAsia="標楷體" w:hAnsi="標楷體"/>
          <w:color w:val="000000"/>
        </w:rPr>
      </w:pPr>
      <w:r w:rsidRPr="00466D64">
        <w:rPr>
          <w:rFonts w:ascii="標楷體" w:eastAsia="標楷體" w:hAnsi="標楷體" w:hint="eastAsia"/>
        </w:rPr>
        <w:t xml:space="preserve">　</w:t>
      </w:r>
      <w:r w:rsidR="008A1771" w:rsidRPr="008A1771">
        <w:rPr>
          <w:rFonts w:ascii="標楷體" w:eastAsia="標楷體" w:hAnsi="標楷體" w:hint="eastAsia"/>
        </w:rPr>
        <w:t>(三)生產</w:t>
      </w:r>
      <w:r w:rsidR="008A1771" w:rsidRPr="008A1771">
        <w:rPr>
          <w:rFonts w:ascii="標楷體" w:eastAsia="標楷體" w:hAnsi="標楷體" w:hint="eastAsia"/>
          <w:color w:val="000000"/>
        </w:rPr>
        <w:t>成本：營業總支出應隨同調整。</w:t>
      </w:r>
    </w:p>
    <w:p w14:paraId="0B59D14C" w14:textId="66BE55E2" w:rsidR="008A1771" w:rsidRPr="008A1771" w:rsidRDefault="004827CE" w:rsidP="004827CE">
      <w:pPr>
        <w:autoSpaceDE w:val="0"/>
        <w:autoSpaceDN w:val="0"/>
        <w:adjustRightInd/>
        <w:snapToGrid/>
        <w:ind w:left="960" w:hangingChars="300" w:hanging="960"/>
        <w:jc w:val="both"/>
        <w:rPr>
          <w:rFonts w:ascii="標楷體" w:eastAsia="標楷體" w:hAnsi="標楷體"/>
          <w:color w:val="000000"/>
        </w:rPr>
      </w:pPr>
      <w:r w:rsidRPr="00466D64">
        <w:rPr>
          <w:rFonts w:ascii="標楷體" w:eastAsia="標楷體" w:hAnsi="標楷體" w:hint="eastAsia"/>
        </w:rPr>
        <w:t xml:space="preserve">　</w:t>
      </w:r>
      <w:r w:rsidR="008A1771" w:rsidRPr="008A1771">
        <w:rPr>
          <w:rFonts w:ascii="標楷體" w:eastAsia="標楷體" w:hAnsi="標楷體" w:hint="eastAsia"/>
        </w:rPr>
        <w:t>(四)</w:t>
      </w:r>
      <w:r w:rsidR="008A1771" w:rsidRPr="008A1771">
        <w:rPr>
          <w:rFonts w:ascii="標楷體" w:eastAsia="標楷體" w:hAnsi="標楷體" w:hint="eastAsia"/>
          <w:color w:val="000000"/>
        </w:rPr>
        <w:t>轉投資計畫：</w:t>
      </w:r>
      <w:r w:rsidR="008A1771" w:rsidRPr="008A1771">
        <w:rPr>
          <w:rFonts w:ascii="標楷體" w:eastAsia="標楷體" w:hAnsi="標楷體" w:cs="華康細明體" w:hint="eastAsia"/>
          <w:color w:val="000000"/>
          <w:kern w:val="0"/>
        </w:rPr>
        <w:t>無列數。</w:t>
      </w:r>
    </w:p>
    <w:p w14:paraId="0FBF07C3" w14:textId="72247ADA" w:rsidR="008A1771" w:rsidRPr="008A1771" w:rsidRDefault="004827CE" w:rsidP="004827CE">
      <w:pPr>
        <w:autoSpaceDE w:val="0"/>
        <w:autoSpaceDN w:val="0"/>
        <w:adjustRightInd/>
        <w:snapToGrid/>
        <w:ind w:left="960" w:hangingChars="300" w:hanging="960"/>
        <w:jc w:val="both"/>
        <w:rPr>
          <w:rFonts w:ascii="標楷體" w:eastAsia="標楷體" w:hAnsi="標楷體"/>
          <w:color w:val="000000"/>
        </w:rPr>
      </w:pPr>
      <w:r w:rsidRPr="00466D64">
        <w:rPr>
          <w:rFonts w:ascii="標楷體" w:eastAsia="標楷體" w:hAnsi="標楷體" w:hint="eastAsia"/>
        </w:rPr>
        <w:lastRenderedPageBreak/>
        <w:t xml:space="preserve">　</w:t>
      </w:r>
      <w:r w:rsidR="008A1771" w:rsidRPr="008A1771">
        <w:rPr>
          <w:rFonts w:ascii="標楷體" w:eastAsia="標楷體" w:hAnsi="標楷體" w:hint="eastAsia"/>
        </w:rPr>
        <w:t>(五)重大</w:t>
      </w:r>
      <w:r w:rsidR="008A1771" w:rsidRPr="008A1771">
        <w:rPr>
          <w:rFonts w:ascii="標楷體" w:eastAsia="標楷體" w:hAnsi="標楷體" w:hint="eastAsia"/>
          <w:color w:val="000000"/>
        </w:rPr>
        <w:t>之建設事業：</w:t>
      </w:r>
      <w:r w:rsidR="004C7D6C">
        <w:rPr>
          <w:rFonts w:ascii="標楷體" w:eastAsia="標楷體" w:hAnsi="標楷體" w:hint="eastAsia"/>
          <w:color w:val="000000"/>
        </w:rPr>
        <w:t>8</w:t>
      </w:r>
      <w:r w:rsidR="008A1771" w:rsidRPr="008A1771">
        <w:rPr>
          <w:rFonts w:ascii="標楷體" w:eastAsia="標楷體" w:hAnsi="標楷體" w:cs="華康細明體" w:hint="eastAsia"/>
          <w:color w:val="000000"/>
          <w:kern w:val="0"/>
        </w:rPr>
        <w:t>億</w:t>
      </w:r>
      <w:r w:rsidR="004C7D6C">
        <w:rPr>
          <w:rFonts w:ascii="標楷體" w:eastAsia="標楷體" w:hAnsi="標楷體" w:cs="華康細明體" w:hint="eastAsia"/>
          <w:color w:val="000000"/>
          <w:kern w:val="0"/>
        </w:rPr>
        <w:t>0</w:t>
      </w:r>
      <w:r w:rsidR="008A1771" w:rsidRPr="008A1771">
        <w:rPr>
          <w:rFonts w:ascii="標楷體" w:eastAsia="標楷體" w:hAnsi="標楷體" w:cs="華康細明體" w:hint="eastAsia"/>
          <w:color w:val="000000"/>
          <w:kern w:val="0"/>
        </w:rPr>
        <w:t>,</w:t>
      </w:r>
      <w:r w:rsidR="004C7D6C">
        <w:rPr>
          <w:rFonts w:ascii="標楷體" w:eastAsia="標楷體" w:hAnsi="標楷體" w:cs="華康細明體"/>
          <w:color w:val="000000"/>
          <w:kern w:val="0"/>
        </w:rPr>
        <w:t>500</w:t>
      </w:r>
      <w:r w:rsidR="008A1771" w:rsidRPr="008A1771">
        <w:rPr>
          <w:rFonts w:ascii="標楷體" w:eastAsia="標楷體" w:hAnsi="標楷體" w:cs="華康細明體" w:hint="eastAsia"/>
          <w:color w:val="000000"/>
          <w:kern w:val="0"/>
        </w:rPr>
        <w:t>萬</w:t>
      </w:r>
      <w:r w:rsidR="004C7D6C">
        <w:rPr>
          <w:rFonts w:ascii="標楷體" w:eastAsia="標楷體" w:hAnsi="標楷體" w:cs="華康細明體" w:hint="eastAsia"/>
          <w:color w:val="000000"/>
          <w:kern w:val="0"/>
        </w:rPr>
        <w:t>2</w:t>
      </w:r>
      <w:r w:rsidR="008A1771" w:rsidRPr="008A1771">
        <w:rPr>
          <w:rFonts w:ascii="標楷體" w:eastAsia="標楷體" w:hAnsi="標楷體" w:cs="華康細明體" w:hint="eastAsia"/>
          <w:color w:val="000000"/>
          <w:kern w:val="0"/>
        </w:rPr>
        <w:t>千</w:t>
      </w:r>
      <w:r w:rsidR="008A1771" w:rsidRPr="008A1771">
        <w:rPr>
          <w:rFonts w:ascii="標楷體" w:eastAsia="標楷體" w:hAnsi="標楷體" w:hint="eastAsia"/>
          <w:color w:val="000000"/>
        </w:rPr>
        <w:t>元，照列。</w:t>
      </w:r>
    </w:p>
    <w:p w14:paraId="2E996B54" w14:textId="1780ADD8" w:rsidR="008A1771" w:rsidRPr="008A1771" w:rsidRDefault="004827CE" w:rsidP="004827CE">
      <w:pPr>
        <w:autoSpaceDE w:val="0"/>
        <w:autoSpaceDN w:val="0"/>
        <w:adjustRightInd/>
        <w:snapToGrid/>
        <w:ind w:left="960" w:hangingChars="300" w:hanging="960"/>
        <w:jc w:val="both"/>
        <w:rPr>
          <w:rFonts w:ascii="標楷體" w:eastAsia="標楷體" w:hAnsi="標楷體"/>
          <w:color w:val="000000"/>
        </w:rPr>
      </w:pPr>
      <w:r w:rsidRPr="00466D64">
        <w:rPr>
          <w:rFonts w:ascii="標楷體" w:eastAsia="標楷體" w:hAnsi="標楷體" w:hint="eastAsia"/>
        </w:rPr>
        <w:t xml:space="preserve">　</w:t>
      </w:r>
      <w:r w:rsidR="008A1771" w:rsidRPr="008A1771">
        <w:rPr>
          <w:rFonts w:ascii="標楷體" w:eastAsia="標楷體" w:hAnsi="標楷體" w:hint="eastAsia"/>
        </w:rPr>
        <w:t>(六)資金</w:t>
      </w:r>
      <w:r w:rsidR="008A1771" w:rsidRPr="008A1771">
        <w:rPr>
          <w:rFonts w:ascii="標楷體" w:eastAsia="標楷體" w:hAnsi="標楷體" w:hint="eastAsia"/>
          <w:color w:val="000000"/>
        </w:rPr>
        <w:t>運用：應依據營業收支、生產成本、盈虧撥補、轉投資及重大之建設事業等項之審查結果，隨同調整。</w:t>
      </w:r>
    </w:p>
    <w:p w14:paraId="67D6D9F7" w14:textId="10D4B02A" w:rsidR="00B747EA" w:rsidRDefault="004827CE" w:rsidP="004827CE">
      <w:pPr>
        <w:autoSpaceDE w:val="0"/>
        <w:autoSpaceDN w:val="0"/>
        <w:adjustRightInd/>
        <w:snapToGrid/>
        <w:ind w:left="960" w:hangingChars="300" w:hanging="960"/>
        <w:jc w:val="both"/>
        <w:rPr>
          <w:rFonts w:ascii="標楷體" w:eastAsia="標楷體" w:hAnsi="標楷體" w:cs="華康細明體"/>
          <w:b/>
          <w:color w:val="0D0D0D"/>
          <w:kern w:val="0"/>
        </w:rPr>
      </w:pPr>
      <w:r w:rsidRPr="00466D64">
        <w:rPr>
          <w:rFonts w:ascii="標楷體" w:eastAsia="標楷體" w:hAnsi="標楷體" w:hint="eastAsia"/>
        </w:rPr>
        <w:t xml:space="preserve">　</w:t>
      </w:r>
      <w:r w:rsidR="008A1771" w:rsidRPr="008A1771">
        <w:rPr>
          <w:rFonts w:ascii="標楷體" w:eastAsia="標楷體" w:hAnsi="標楷體" w:hint="eastAsia"/>
          <w:color w:val="000000"/>
        </w:rPr>
        <w:t>(七)</w:t>
      </w:r>
      <w:r w:rsidR="008A6D63">
        <w:rPr>
          <w:rFonts w:ascii="標楷體" w:eastAsia="標楷體" w:hAnsi="標楷體" w:hint="eastAsia"/>
          <w:color w:val="000000"/>
        </w:rPr>
        <w:t>通過決議</w:t>
      </w:r>
      <w:r w:rsidR="008A6D63" w:rsidRPr="00241FA9">
        <w:rPr>
          <w:rFonts w:ascii="標楷體" w:eastAsia="標楷體" w:hAnsi="標楷體" w:hint="eastAsia"/>
        </w:rPr>
        <w:t>1</w:t>
      </w:r>
      <w:r w:rsidR="007E550A" w:rsidRPr="00241FA9">
        <w:rPr>
          <w:rFonts w:ascii="標楷體" w:eastAsia="標楷體" w:hAnsi="標楷體" w:hint="eastAsia"/>
        </w:rPr>
        <w:t>6</w:t>
      </w:r>
      <w:r w:rsidR="008A6D63">
        <w:rPr>
          <w:rFonts w:ascii="標楷體" w:eastAsia="標楷體" w:hAnsi="標楷體" w:hint="eastAsia"/>
          <w:color w:val="000000"/>
        </w:rPr>
        <w:t>項：</w:t>
      </w:r>
    </w:p>
    <w:p w14:paraId="622D6844" w14:textId="51824142" w:rsidR="007E550A" w:rsidRPr="007E550A" w:rsidRDefault="007E550A" w:rsidP="007E550A">
      <w:pPr>
        <w:autoSpaceDE w:val="0"/>
        <w:autoSpaceDN w:val="0"/>
        <w:adjustRightInd/>
        <w:snapToGrid/>
        <w:ind w:leftChars="300" w:left="1280" w:hangingChars="100" w:hanging="320"/>
        <w:jc w:val="both"/>
        <w:rPr>
          <w:color w:val="0D0D0D"/>
        </w:rPr>
      </w:pPr>
      <w:r w:rsidRPr="007E550A">
        <w:rPr>
          <w:rFonts w:hint="eastAsia"/>
          <w:color w:val="0D0D0D"/>
        </w:rPr>
        <w:t>1.111年度臺灣菸酒股份有限公司預算案於「營業費用」項下「行銷費用」中「服務費用」之「郵電費」編列2,561萬4千元，列有郵費、電話費及數據通信費等費用，查107至109年度決算數最高1,984萬2千元，及近3年預決算數實現率為45.30%至63.14%，顯示預算編列有高估情形；考量政府經費短絀，是項支出可按決算數予以精簡，以減少服務費用支出。爰凍結該項預算300萬元，俟臺灣菸酒股份有限公司向立法院財政委員會提出書面報告後，始得動支。</w:t>
      </w:r>
    </w:p>
    <w:p w14:paraId="0305F5FD" w14:textId="77777777" w:rsidR="007E550A" w:rsidRPr="007E550A" w:rsidRDefault="007E550A" w:rsidP="007E550A">
      <w:pPr>
        <w:ind w:firstLineChars="1100" w:firstLine="3520"/>
        <w:rPr>
          <w:rFonts w:ascii="標楷體" w:eastAsia="標楷體" w:hAnsi="標楷體" w:cs="華康細明體"/>
          <w:color w:val="0D0D0D"/>
          <w:kern w:val="0"/>
        </w:rPr>
      </w:pPr>
      <w:r w:rsidRPr="007E550A">
        <w:rPr>
          <w:rFonts w:ascii="標楷體" w:eastAsia="標楷體" w:hAnsi="標楷體" w:cs="華康細明體" w:hint="eastAsia"/>
          <w:color w:val="0D0D0D"/>
          <w:kern w:val="0"/>
        </w:rPr>
        <w:t>提案人：賴士葆</w:t>
      </w:r>
      <w:r w:rsidRPr="007E550A">
        <w:rPr>
          <w:rFonts w:ascii="標楷體" w:eastAsia="標楷體" w:hAnsi="標楷體" w:hint="eastAsia"/>
          <w:color w:val="FF0000"/>
        </w:rPr>
        <w:t xml:space="preserve">　</w:t>
      </w:r>
      <w:r w:rsidRPr="007E550A">
        <w:rPr>
          <w:rFonts w:ascii="標楷體" w:eastAsia="標楷體" w:hAnsi="標楷體" w:cs="華康細明體" w:hint="eastAsia"/>
          <w:color w:val="0D0D0D"/>
          <w:kern w:val="0"/>
        </w:rPr>
        <w:t>張其祿</w:t>
      </w:r>
      <w:r w:rsidRPr="007E550A">
        <w:rPr>
          <w:rFonts w:ascii="標楷體" w:eastAsia="標楷體" w:hAnsi="標楷體" w:hint="eastAsia"/>
          <w:color w:val="FF0000"/>
        </w:rPr>
        <w:t xml:space="preserve">　</w:t>
      </w:r>
      <w:r w:rsidRPr="007E550A">
        <w:rPr>
          <w:rFonts w:ascii="標楷體" w:eastAsia="標楷體" w:hAnsi="標楷體" w:cs="華康細明體" w:hint="eastAsia"/>
          <w:color w:val="0D0D0D"/>
          <w:kern w:val="0"/>
        </w:rPr>
        <w:t xml:space="preserve">李貴敏　</w:t>
      </w:r>
    </w:p>
    <w:p w14:paraId="16BA9300" w14:textId="0D0E67C8" w:rsidR="007E550A" w:rsidRPr="007E550A" w:rsidRDefault="007E550A" w:rsidP="007E550A">
      <w:pPr>
        <w:autoSpaceDE w:val="0"/>
        <w:autoSpaceDN w:val="0"/>
        <w:adjustRightInd/>
        <w:snapToGrid/>
        <w:ind w:leftChars="300" w:left="1280" w:hangingChars="100" w:hanging="320"/>
        <w:jc w:val="both"/>
        <w:rPr>
          <w:color w:val="0D0D0D"/>
        </w:rPr>
      </w:pPr>
      <w:r w:rsidRPr="007E550A">
        <w:rPr>
          <w:color w:val="0D0D0D"/>
        </w:rPr>
        <w:t>2</w:t>
      </w:r>
      <w:r w:rsidRPr="007E550A">
        <w:rPr>
          <w:rFonts w:hint="eastAsia"/>
          <w:color w:val="0D0D0D"/>
        </w:rPr>
        <w:t>.111年度臺灣菸酒股份有限公司編列有關環境保護之預算中，環境保護支出共編列5億2,459萬2千元。經查，109年度環境保護支出決算數僅3億0,360萬6千元。109年度臺灣菸酒股份有限公司發生環境污染事件共計5件，其中包含台中酒廠乙醇用量超出許可核定量、嘉義營業處發包新建工程違反空氣污染防制法、桃園酒廠未於期限內完成前一個月之毒化物運作量申報紀錄，以及善化啤酒廠流放口水樣送驗未符合發酵液放流水標準等，為維護環境及生態保護、落實環保政策，爰凍結該項預算二十分之一，俟臺灣菸酒股份有限公司向立法院財政委員會提出環境保護管理計畫之書面報告後，始得動支。</w:t>
      </w:r>
    </w:p>
    <w:p w14:paraId="0EA6214D" w14:textId="77777777" w:rsidR="007E550A" w:rsidRPr="007E550A" w:rsidRDefault="007E550A" w:rsidP="007E550A">
      <w:pPr>
        <w:ind w:firstLineChars="1100" w:firstLine="3520"/>
        <w:rPr>
          <w:rFonts w:ascii="標楷體" w:eastAsia="標楷體" w:hAnsi="標楷體" w:cs="華康細明體"/>
          <w:color w:val="0D0D0D"/>
          <w:kern w:val="0"/>
        </w:rPr>
      </w:pPr>
      <w:r w:rsidRPr="007E550A">
        <w:rPr>
          <w:rFonts w:ascii="標楷體" w:eastAsia="標楷體" w:hAnsi="標楷體" w:cs="華康細明體" w:hint="eastAsia"/>
          <w:color w:val="0D0D0D"/>
          <w:kern w:val="0"/>
        </w:rPr>
        <w:t xml:space="preserve">提案人：郭國文　</w:t>
      </w:r>
    </w:p>
    <w:p w14:paraId="1658373B" w14:textId="77777777" w:rsidR="007E550A" w:rsidRPr="007E550A" w:rsidRDefault="007E550A" w:rsidP="007E550A">
      <w:pPr>
        <w:ind w:firstLineChars="1100" w:firstLine="3520"/>
        <w:rPr>
          <w:color w:val="0D0D0D"/>
        </w:rPr>
      </w:pPr>
      <w:r w:rsidRPr="007E550A">
        <w:rPr>
          <w:rFonts w:ascii="標楷體" w:eastAsia="標楷體" w:hAnsi="標楷體" w:cs="華康細明體" w:hint="eastAsia"/>
          <w:color w:val="0D0D0D"/>
          <w:kern w:val="0"/>
        </w:rPr>
        <w:t xml:space="preserve">連署人：沈發惠　鍾佳濱　</w:t>
      </w:r>
    </w:p>
    <w:p w14:paraId="514B8502" w14:textId="7CB01F39" w:rsidR="007E550A" w:rsidRPr="007E550A" w:rsidRDefault="007E550A" w:rsidP="007E550A">
      <w:pPr>
        <w:autoSpaceDE w:val="0"/>
        <w:autoSpaceDN w:val="0"/>
        <w:adjustRightInd/>
        <w:snapToGrid/>
        <w:ind w:leftChars="300" w:left="1280" w:hangingChars="100" w:hanging="320"/>
        <w:jc w:val="both"/>
        <w:rPr>
          <w:color w:val="0D0D0D"/>
        </w:rPr>
      </w:pPr>
      <w:r w:rsidRPr="007E550A">
        <w:rPr>
          <w:color w:val="0D0D0D"/>
        </w:rPr>
        <w:t>3</w:t>
      </w:r>
      <w:r w:rsidRPr="007E550A">
        <w:rPr>
          <w:rFonts w:hint="eastAsia"/>
          <w:color w:val="0D0D0D"/>
        </w:rPr>
        <w:t>.111年度臺灣菸酒股份有限公司預算案編列相關環境保護支出5億2,459萬2千元，係依據環境保護相關規定，秉持符合環</w:t>
      </w:r>
      <w:r w:rsidRPr="007E550A">
        <w:rPr>
          <w:rFonts w:hint="eastAsia"/>
          <w:color w:val="0D0D0D"/>
        </w:rPr>
        <w:lastRenderedPageBreak/>
        <w:t>保法令、污染預防及各項環境管理規範之理念，持續落實環境管理作業，以善盡社會責任，提升企業形象。惟109年度發生環境污染事故計5件，包括臺中酒廠2件、嘉義營業處、桃園酒廠及善化啤酒廠各1件，裁罰金額共計43萬8千元，影響公司經營形象。爰此，臺灣菸酒股份有限公司應亟須督促所屬落實環境保護管理計畫，並確保環保法令之遵循，以防範污染事件發生，俾善盡公司環保責任，並於1個月內向立法院財政委員會提出環境保護管理計畫書面報告。</w:t>
      </w:r>
    </w:p>
    <w:p w14:paraId="593A8EDE" w14:textId="77777777" w:rsidR="007E550A" w:rsidRPr="007E550A" w:rsidRDefault="007E550A" w:rsidP="007E550A">
      <w:pPr>
        <w:ind w:firstLineChars="1100" w:firstLine="3520"/>
        <w:rPr>
          <w:rFonts w:ascii="標楷體" w:eastAsia="標楷體" w:hAnsi="標楷體" w:cs="華康細明體"/>
          <w:color w:val="0D0D0D"/>
          <w:kern w:val="0"/>
        </w:rPr>
      </w:pPr>
      <w:r w:rsidRPr="007E550A">
        <w:rPr>
          <w:rFonts w:ascii="標楷體" w:eastAsia="標楷體" w:hAnsi="標楷體" w:cs="華康細明體" w:hint="eastAsia"/>
          <w:color w:val="0D0D0D"/>
          <w:kern w:val="0"/>
        </w:rPr>
        <w:t>提案人：李貴敏　曾銘宗</w:t>
      </w:r>
      <w:r w:rsidRPr="007E550A">
        <w:rPr>
          <w:rFonts w:ascii="標楷體" w:eastAsia="標楷體" w:hAnsi="標楷體" w:hint="eastAsia"/>
          <w:color w:val="FF0000"/>
        </w:rPr>
        <w:t xml:space="preserve">　</w:t>
      </w:r>
      <w:r w:rsidRPr="007E550A">
        <w:rPr>
          <w:rFonts w:ascii="標楷體" w:eastAsia="標楷體" w:hAnsi="標楷體" w:cs="華康細明體" w:hint="eastAsia"/>
          <w:color w:val="0D0D0D"/>
          <w:kern w:val="0"/>
        </w:rPr>
        <w:t>賴士葆</w:t>
      </w:r>
      <w:r w:rsidRPr="007E550A">
        <w:rPr>
          <w:rFonts w:ascii="標楷體" w:eastAsia="標楷體" w:hAnsi="標楷體" w:hint="eastAsia"/>
          <w:color w:val="000000"/>
        </w:rPr>
        <w:t xml:space="preserve">　</w:t>
      </w:r>
    </w:p>
    <w:p w14:paraId="3687BF21" w14:textId="0BAAB70F" w:rsidR="007E550A" w:rsidRPr="007E550A" w:rsidRDefault="007E550A" w:rsidP="007E550A">
      <w:pPr>
        <w:autoSpaceDE w:val="0"/>
        <w:autoSpaceDN w:val="0"/>
        <w:adjustRightInd/>
        <w:snapToGrid/>
        <w:ind w:leftChars="300" w:left="1280" w:hangingChars="100" w:hanging="320"/>
        <w:jc w:val="both"/>
        <w:rPr>
          <w:color w:val="0D0D0D"/>
        </w:rPr>
      </w:pPr>
      <w:r w:rsidRPr="007E550A">
        <w:rPr>
          <w:color w:val="0D0D0D"/>
        </w:rPr>
        <w:t>4</w:t>
      </w:r>
      <w:r w:rsidRPr="007E550A">
        <w:rPr>
          <w:rFonts w:hint="eastAsia"/>
          <w:color w:val="0D0D0D"/>
        </w:rPr>
        <w:t>.臺灣菸酒股份有限公司為我國第一個簽署安全伙伴宣言之國營事業，致力營造優質、安全及穩定之工作環境。惟109年發生職業災害事件4件，近2年工傷事故率分別為0.086%及0.072%，較107年之0.017%為高，且109年桃園酒廠、善化啤酒廠、南投酒廠及竹南啤酒廠發生之4件員工職業災害事故，皆屬重大傷害員工身體部位職災案件，導致員工因工傷或職業病等造成無法工作之誤工比率亦較107年大幅提高，顯示部分作業單位職業安全管理措施未落實執行。鑑於臺灣菸酒股份有限公司近2年工傷事故率未能有效控制，為確保作業條件或環境安全，杜絕職業災害及事故發生，亟需檢討各工安事故發生之癥結。爰此，臺灣菸酒股份有限公司應督促各作業單位落實安全衛生管理措施，提升全體員工安全知能，並加強著重員工自主管理安全衛生教育訓練，以有效降低發生職業災害及事故風險，並於1個月內向立法院財政委員會提出安全衛生管理措施書面報告。</w:t>
      </w:r>
    </w:p>
    <w:p w14:paraId="10BC1EB9" w14:textId="77777777" w:rsidR="007E550A" w:rsidRPr="007E550A" w:rsidRDefault="007E550A" w:rsidP="007E550A">
      <w:pPr>
        <w:ind w:firstLineChars="1100" w:firstLine="3520"/>
        <w:rPr>
          <w:rFonts w:ascii="標楷體" w:eastAsia="標楷體" w:hAnsi="標楷體" w:cs="華康細明體"/>
          <w:color w:val="0D0D0D"/>
          <w:kern w:val="0"/>
        </w:rPr>
      </w:pPr>
      <w:r w:rsidRPr="007E550A">
        <w:rPr>
          <w:rFonts w:ascii="標楷體" w:eastAsia="標楷體" w:hAnsi="標楷體" w:cs="華康細明體" w:hint="eastAsia"/>
          <w:color w:val="0D0D0D"/>
          <w:kern w:val="0"/>
        </w:rPr>
        <w:t>提案人：李貴敏　曾銘宗</w:t>
      </w:r>
      <w:r w:rsidRPr="007E550A">
        <w:rPr>
          <w:rFonts w:ascii="標楷體" w:eastAsia="標楷體" w:hAnsi="標楷體" w:hint="eastAsia"/>
          <w:color w:val="FF0000"/>
        </w:rPr>
        <w:t xml:space="preserve">　</w:t>
      </w:r>
      <w:r w:rsidRPr="007E550A">
        <w:rPr>
          <w:rFonts w:ascii="標楷體" w:eastAsia="標楷體" w:hAnsi="標楷體" w:cs="華康細明體" w:hint="eastAsia"/>
          <w:color w:val="0D0D0D"/>
          <w:kern w:val="0"/>
        </w:rPr>
        <w:t>賴士葆</w:t>
      </w:r>
      <w:r w:rsidRPr="007E550A">
        <w:rPr>
          <w:rFonts w:ascii="標楷體" w:eastAsia="標楷體" w:hAnsi="標楷體" w:hint="eastAsia"/>
          <w:color w:val="000000"/>
        </w:rPr>
        <w:t xml:space="preserve">　</w:t>
      </w:r>
    </w:p>
    <w:p w14:paraId="1BF3487F" w14:textId="2F3D7CE9" w:rsidR="007E550A" w:rsidRPr="007E550A" w:rsidRDefault="007E550A" w:rsidP="007E550A">
      <w:pPr>
        <w:autoSpaceDE w:val="0"/>
        <w:autoSpaceDN w:val="0"/>
        <w:adjustRightInd/>
        <w:snapToGrid/>
        <w:ind w:leftChars="300" w:left="1280" w:hangingChars="100" w:hanging="320"/>
        <w:jc w:val="both"/>
        <w:rPr>
          <w:color w:val="0D0D0D"/>
        </w:rPr>
      </w:pPr>
      <w:r w:rsidRPr="007E550A">
        <w:rPr>
          <w:color w:val="0D0D0D"/>
        </w:rPr>
        <w:t>5</w:t>
      </w:r>
      <w:r w:rsidRPr="007E550A">
        <w:rPr>
          <w:rFonts w:hint="eastAsia"/>
          <w:color w:val="0D0D0D"/>
        </w:rPr>
        <w:t>.臺灣菸酒股份有限公司臺中酒廠於106年4月14日起生產臺酒陳釀烏醋，主要原料包括水、釀造醋、砂糖、鹽、五香粉、花椒粒及花雕濃縮液，是項產品自106年12月24日起生產流程</w:t>
      </w:r>
      <w:r w:rsidRPr="007E550A">
        <w:rPr>
          <w:rFonts w:hint="eastAsia"/>
          <w:color w:val="0D0D0D"/>
        </w:rPr>
        <w:lastRenderedPageBreak/>
        <w:t>不再添加花雕濃縮液，惟產品標示主要原料仍包括花雕濃縮液。依立法院預算中心評估報告指出，審計部派員於110年3月5日赴臺灣菸酒股份有限公司臺中酒廠抽查產品標示情形，發現臺酒陳釀烏醋標示產品主要原料仍包括花雕濃縮液字樣，又該公司臺酒購物網陳列該項產品主要原料亦標示包括花雕濃縮液，未針對該項產品之庫存重新貼標，更正主要原料標示內容，或修改網頁標示，或進行回收下架，仍繼續於各銷售通路販賣，遲未更正該項產品標示，有誤導消費者認知之虞，並與前述食品安全衛生管理法之規定未盡洽合。爰此，為保障消費大眾食用之安全，臺灣菸酒股份有限公司應積極儘速研議訂定產品標示作業規範，確保產品標示揭露資訊之正確性，並提升相關法規知能及掌握法規變動內容，俾遵循法定規定及維護消費者權益，確保公司形象與消費者食用安全，並於1個月內向立法院財政委員會提出書面報告。</w:t>
      </w:r>
    </w:p>
    <w:p w14:paraId="5F30E6D5" w14:textId="77777777" w:rsidR="007E550A" w:rsidRPr="007E550A" w:rsidRDefault="007E550A" w:rsidP="007E550A">
      <w:pPr>
        <w:ind w:firstLineChars="1100" w:firstLine="3520"/>
        <w:rPr>
          <w:rFonts w:ascii="標楷體" w:eastAsia="標楷體" w:hAnsi="標楷體" w:cs="華康細明體"/>
          <w:color w:val="0D0D0D"/>
          <w:kern w:val="0"/>
        </w:rPr>
      </w:pPr>
      <w:r w:rsidRPr="007E550A">
        <w:rPr>
          <w:rFonts w:ascii="標楷體" w:eastAsia="標楷體" w:hAnsi="標楷體" w:cs="華康細明體" w:hint="eastAsia"/>
          <w:color w:val="0D0D0D"/>
          <w:kern w:val="0"/>
        </w:rPr>
        <w:t>提案人：李貴敏　曾銘宗</w:t>
      </w:r>
      <w:r w:rsidRPr="007E550A">
        <w:rPr>
          <w:rFonts w:ascii="標楷體" w:eastAsia="標楷體" w:hAnsi="標楷體" w:hint="eastAsia"/>
          <w:color w:val="FF0000"/>
        </w:rPr>
        <w:t xml:space="preserve">　</w:t>
      </w:r>
      <w:r w:rsidRPr="007E550A">
        <w:rPr>
          <w:rFonts w:ascii="標楷體" w:eastAsia="標楷體" w:hAnsi="標楷體" w:cs="華康細明體" w:hint="eastAsia"/>
          <w:color w:val="0D0D0D"/>
          <w:kern w:val="0"/>
        </w:rPr>
        <w:t>賴士葆</w:t>
      </w:r>
      <w:r w:rsidRPr="007E550A">
        <w:rPr>
          <w:rFonts w:ascii="標楷體" w:eastAsia="標楷體" w:hAnsi="標楷體" w:hint="eastAsia"/>
          <w:color w:val="000000"/>
        </w:rPr>
        <w:t xml:space="preserve">　</w:t>
      </w:r>
    </w:p>
    <w:p w14:paraId="72146A25" w14:textId="64EDD4E7" w:rsidR="007E550A" w:rsidRPr="007E550A" w:rsidRDefault="007E550A" w:rsidP="007E550A">
      <w:pPr>
        <w:autoSpaceDE w:val="0"/>
        <w:autoSpaceDN w:val="0"/>
        <w:adjustRightInd/>
        <w:snapToGrid/>
        <w:ind w:leftChars="300" w:left="1280" w:hangingChars="100" w:hanging="320"/>
        <w:jc w:val="both"/>
        <w:rPr>
          <w:color w:val="0D0D0D"/>
        </w:rPr>
      </w:pPr>
      <w:r w:rsidRPr="007E550A">
        <w:rPr>
          <w:color w:val="0D0D0D"/>
        </w:rPr>
        <w:t>6</w:t>
      </w:r>
      <w:r w:rsidRPr="007E550A">
        <w:rPr>
          <w:rFonts w:hint="eastAsia"/>
          <w:color w:val="0D0D0D"/>
        </w:rPr>
        <w:t>.臺灣菸酒股份有限公司酒事業部所屬9個酒廠，其中桃園酒廠及埔里酒廠連續5年度皆為營運虧損，嘉義酒廠109年度虧損增加至1.24億元，花蓮酒廠及隆田酒廠109年度稅前純益呈現衰退情形，宜蘭酒廠產能利用率下降6.67個百分點，此外，尚有花蓮酒廠及南投酒廠產能利用率亦略下降。另桃園酒廠、台中酒廠、嘉義酒廠、屏東酒廠、花蓮酒廠、宜蘭酒廠、埔里酒廠、南投酒廠及隆田酒廠109年度固定資產報酬率各為負2.62%、11.19%、負3.75%、2.46%、2.55%、6.86%、負3.41%、15.96%及13.54%，呈現負值者為桃園酒廠、嘉義酒廠及埔里酒廠等3個酒廠，各酒廠該年度固定資產報酬率均係13.54%以下，且多數酒廠該報酬率未及5%，顯示各酒廠資產利用效率亟待提升。爰此，臺灣菸酒股份有限公司對於經營虧損、稅前純益減少、固定資產報酬率偏低或產能利用率衰退之生</w:t>
      </w:r>
      <w:r w:rsidRPr="007E550A">
        <w:rPr>
          <w:rFonts w:hint="eastAsia"/>
          <w:color w:val="0D0D0D"/>
        </w:rPr>
        <w:lastRenderedPageBreak/>
        <w:t>產單位，應促請其加強調整產品結構、開發新產品、尋找訂製代工客戶及拓展外銷市場等措施，以有效改善營運績效，並於1個月內向立法院財政委員會提出書面報告。</w:t>
      </w:r>
    </w:p>
    <w:p w14:paraId="1438F572" w14:textId="77777777" w:rsidR="007E550A" w:rsidRPr="007E550A" w:rsidRDefault="007E550A" w:rsidP="007E550A">
      <w:pPr>
        <w:ind w:firstLineChars="1100" w:firstLine="3520"/>
        <w:rPr>
          <w:rFonts w:ascii="標楷體" w:eastAsia="標楷體" w:hAnsi="標楷體" w:cs="華康細明體"/>
          <w:color w:val="0D0D0D"/>
          <w:kern w:val="0"/>
        </w:rPr>
      </w:pPr>
      <w:r w:rsidRPr="007E550A">
        <w:rPr>
          <w:rFonts w:ascii="標楷體" w:eastAsia="標楷體" w:hAnsi="標楷體" w:cs="華康細明體" w:hint="eastAsia"/>
          <w:color w:val="0D0D0D"/>
          <w:kern w:val="0"/>
        </w:rPr>
        <w:t>提案人：李貴敏　曾銘宗</w:t>
      </w:r>
      <w:r w:rsidRPr="007E550A">
        <w:rPr>
          <w:rFonts w:ascii="標楷體" w:eastAsia="標楷體" w:hAnsi="標楷體" w:hint="eastAsia"/>
          <w:color w:val="FF0000"/>
        </w:rPr>
        <w:t xml:space="preserve">　</w:t>
      </w:r>
      <w:r w:rsidRPr="007E550A">
        <w:rPr>
          <w:rFonts w:ascii="標楷體" w:eastAsia="標楷體" w:hAnsi="標楷體" w:cs="華康細明體" w:hint="eastAsia"/>
          <w:color w:val="0D0D0D"/>
          <w:kern w:val="0"/>
        </w:rPr>
        <w:t>賴士葆</w:t>
      </w:r>
      <w:r w:rsidRPr="007E550A">
        <w:rPr>
          <w:rFonts w:ascii="標楷體" w:eastAsia="標楷體" w:hAnsi="標楷體" w:hint="eastAsia"/>
          <w:color w:val="000000"/>
        </w:rPr>
        <w:t xml:space="preserve">　</w:t>
      </w:r>
    </w:p>
    <w:p w14:paraId="682CCE62" w14:textId="130D8F17" w:rsidR="007E550A" w:rsidRPr="007E550A" w:rsidRDefault="007E550A" w:rsidP="007E550A">
      <w:pPr>
        <w:autoSpaceDE w:val="0"/>
        <w:autoSpaceDN w:val="0"/>
        <w:adjustRightInd/>
        <w:snapToGrid/>
        <w:ind w:leftChars="300" w:left="1280" w:hangingChars="100" w:hanging="320"/>
        <w:jc w:val="both"/>
        <w:rPr>
          <w:color w:val="0D0D0D"/>
        </w:rPr>
      </w:pPr>
      <w:r w:rsidRPr="007E550A">
        <w:rPr>
          <w:color w:val="0D0D0D"/>
        </w:rPr>
        <w:t>7</w:t>
      </w:r>
      <w:r w:rsidRPr="007E550A">
        <w:rPr>
          <w:rFonts w:hint="eastAsia"/>
          <w:color w:val="0D0D0D"/>
        </w:rPr>
        <w:t>.臺灣菸酒股份有限公司於99年度轉投資成立亞洲物流股份有限公司，臺灣菸酒股份有限公司投資數占股權49%，亞洲物流股份有限公司除營運九成以上高度依賴承攬臺灣菸酒股份有限公司產品載運業務外，近年來營業收入由103年度6.12億元，逐年遞減至109年度3.64億元，逐年衰退，獲利情形亦自103年度948萬2千元降至109年度112萬4千元，預計111年度營業收入持續下降至3.45億元，稅後淨利則下降至49萬6千元。且外界屢有亞洲物流股份有限公司承攬臺灣菸酒股份有限公司運輸採購案占比過高，未符合政府採購法第6條公平合理之訾議。爰此，臺灣菸酒股份有限公司應就亞洲物流股份有限公司設立之目的、必要性及存廢與否，以及對公司運輸業務影響等事宜，儘速積極研議妥適應對措施，並於1個月內向立法院財政委員會提出書面報告。</w:t>
      </w:r>
    </w:p>
    <w:p w14:paraId="19F679BE" w14:textId="77777777" w:rsidR="007E550A" w:rsidRPr="007E550A" w:rsidRDefault="007E550A" w:rsidP="007E550A">
      <w:pPr>
        <w:ind w:firstLineChars="1100" w:firstLine="3520"/>
        <w:rPr>
          <w:rFonts w:ascii="標楷體" w:eastAsia="標楷體" w:hAnsi="標楷體" w:cs="華康細明體"/>
          <w:color w:val="0D0D0D"/>
          <w:kern w:val="0"/>
        </w:rPr>
      </w:pPr>
      <w:r w:rsidRPr="007E550A">
        <w:rPr>
          <w:rFonts w:ascii="標楷體" w:eastAsia="標楷體" w:hAnsi="標楷體" w:cs="華康細明體" w:hint="eastAsia"/>
          <w:color w:val="0D0D0D"/>
          <w:kern w:val="0"/>
        </w:rPr>
        <w:t>提案人：李貴敏　曾銘宗</w:t>
      </w:r>
      <w:r w:rsidRPr="007E550A">
        <w:rPr>
          <w:rFonts w:ascii="標楷體" w:eastAsia="標楷體" w:hAnsi="標楷體" w:hint="eastAsia"/>
          <w:color w:val="FF0000"/>
        </w:rPr>
        <w:t xml:space="preserve">　</w:t>
      </w:r>
      <w:r w:rsidRPr="007E550A">
        <w:rPr>
          <w:rFonts w:ascii="標楷體" w:eastAsia="標楷體" w:hAnsi="標楷體" w:cs="華康細明體" w:hint="eastAsia"/>
          <w:color w:val="0D0D0D"/>
          <w:kern w:val="0"/>
        </w:rPr>
        <w:t>賴士葆</w:t>
      </w:r>
      <w:r w:rsidRPr="007E550A">
        <w:rPr>
          <w:rFonts w:ascii="標楷體" w:eastAsia="標楷體" w:hAnsi="標楷體" w:hint="eastAsia"/>
          <w:color w:val="000000"/>
        </w:rPr>
        <w:t xml:space="preserve">　</w:t>
      </w:r>
    </w:p>
    <w:p w14:paraId="1FA93655" w14:textId="0A3731C9" w:rsidR="007E550A" w:rsidRPr="007E550A" w:rsidRDefault="007E550A" w:rsidP="007E550A">
      <w:pPr>
        <w:autoSpaceDE w:val="0"/>
        <w:autoSpaceDN w:val="0"/>
        <w:adjustRightInd/>
        <w:snapToGrid/>
        <w:ind w:leftChars="300" w:left="1280" w:hangingChars="100" w:hanging="320"/>
        <w:jc w:val="both"/>
        <w:rPr>
          <w:color w:val="0D0D0D"/>
        </w:rPr>
      </w:pPr>
      <w:r w:rsidRPr="007E550A">
        <w:rPr>
          <w:color w:val="0D0D0D"/>
        </w:rPr>
        <w:t>8</w:t>
      </w:r>
      <w:r w:rsidRPr="007E550A">
        <w:rPr>
          <w:rFonts w:hint="eastAsia"/>
          <w:color w:val="0D0D0D"/>
        </w:rPr>
        <w:t>.鑑於1</w:t>
      </w:r>
      <w:r w:rsidRPr="007E550A">
        <w:rPr>
          <w:color w:val="0D0D0D"/>
        </w:rPr>
        <w:t>11</w:t>
      </w:r>
      <w:r w:rsidRPr="007E550A">
        <w:rPr>
          <w:rFonts w:hint="eastAsia"/>
          <w:color w:val="0D0D0D"/>
        </w:rPr>
        <w:t>年度衛生福利特別收入基金中，已揭露預估菸品健康福利捐可課徵額度增加幅度約5%，據悉為1</w:t>
      </w:r>
      <w:r w:rsidRPr="007E550A">
        <w:rPr>
          <w:color w:val="0D0D0D"/>
        </w:rPr>
        <w:t>11</w:t>
      </w:r>
      <w:r w:rsidRPr="007E550A">
        <w:rPr>
          <w:rFonts w:hint="eastAsia"/>
          <w:color w:val="0D0D0D"/>
        </w:rPr>
        <w:t>年度可望開放新興菸品。爰</w:t>
      </w:r>
      <w:r w:rsidRPr="007E550A">
        <w:rPr>
          <w:rFonts w:hAnsi="華康楷書體W5" w:cs="華康楷書體W5" w:hint="eastAsia"/>
          <w:color w:val="0D0D0D"/>
        </w:rPr>
        <w:t>要求</w:t>
      </w:r>
      <w:r w:rsidRPr="007E550A">
        <w:rPr>
          <w:rFonts w:hint="eastAsia"/>
          <w:color w:val="0D0D0D"/>
        </w:rPr>
        <w:t>臺灣菸酒股份有限公司加強研發新興菸品之技術與產品開發能力，以利於法規鬆綁後提升產品競爭力及市占率。</w:t>
      </w:r>
    </w:p>
    <w:p w14:paraId="39961938" w14:textId="77777777" w:rsidR="007E550A" w:rsidRPr="007E550A" w:rsidRDefault="007E550A" w:rsidP="007E550A">
      <w:pPr>
        <w:ind w:firstLineChars="1100" w:firstLine="3520"/>
        <w:rPr>
          <w:rFonts w:ascii="標楷體" w:eastAsia="標楷體" w:hAnsi="標楷體" w:cs="華康細明體"/>
          <w:color w:val="0D0D0D"/>
          <w:kern w:val="0"/>
        </w:rPr>
      </w:pPr>
      <w:r w:rsidRPr="007E550A">
        <w:rPr>
          <w:rFonts w:ascii="標楷體" w:eastAsia="標楷體" w:hAnsi="標楷體" w:cs="華康細明體" w:hint="eastAsia"/>
          <w:color w:val="0D0D0D"/>
          <w:kern w:val="0"/>
        </w:rPr>
        <w:t xml:space="preserve">提案人：羅明才　林德福　李貴敏　</w:t>
      </w:r>
    </w:p>
    <w:p w14:paraId="4E5257FA" w14:textId="027DA9FD" w:rsidR="007E550A" w:rsidRPr="007E550A" w:rsidRDefault="007E550A" w:rsidP="007E550A">
      <w:pPr>
        <w:autoSpaceDE w:val="0"/>
        <w:autoSpaceDN w:val="0"/>
        <w:adjustRightInd/>
        <w:snapToGrid/>
        <w:ind w:leftChars="300" w:left="1280" w:hangingChars="100" w:hanging="320"/>
        <w:jc w:val="both"/>
        <w:rPr>
          <w:color w:val="0D0D0D"/>
        </w:rPr>
      </w:pPr>
      <w:r w:rsidRPr="007E550A">
        <w:rPr>
          <w:color w:val="0D0D0D"/>
        </w:rPr>
        <w:t>9</w:t>
      </w:r>
      <w:r w:rsidRPr="007E550A">
        <w:rPr>
          <w:rFonts w:hint="eastAsia"/>
          <w:color w:val="0D0D0D"/>
        </w:rPr>
        <w:t>.有鑑於近年來酒類、菸品類市場競爭激烈，另又受疫情影響等因素，導致相關娛樂性消費減少，進而導致臺灣菸酒股份有限公司營收減少。綜上，除了開發不同差異化兼具獲利性之菸酒產品外，也應構思非菸酒類產品之多元性，並應加強</w:t>
      </w:r>
      <w:r w:rsidRPr="007E550A">
        <w:rPr>
          <w:rFonts w:hint="eastAsia"/>
          <w:color w:val="0D0D0D"/>
        </w:rPr>
        <w:lastRenderedPageBreak/>
        <w:t>異業合作，以達增加獲利及品牌曝光之目的，並於3個月內向立法院財政委員會提出書面報告。</w:t>
      </w:r>
    </w:p>
    <w:p w14:paraId="4805FB78" w14:textId="77777777" w:rsidR="007E550A" w:rsidRPr="007E550A" w:rsidRDefault="007E550A" w:rsidP="007E550A">
      <w:pPr>
        <w:ind w:firstLineChars="1100" w:firstLine="3520"/>
        <w:rPr>
          <w:rFonts w:ascii="標楷體" w:eastAsia="標楷體" w:hAnsi="標楷體" w:cs="華康細明體"/>
          <w:color w:val="0D0D0D"/>
          <w:kern w:val="0"/>
        </w:rPr>
      </w:pPr>
      <w:r w:rsidRPr="007E550A">
        <w:rPr>
          <w:rFonts w:ascii="標楷體" w:eastAsia="標楷體" w:hAnsi="標楷體" w:cs="華康細明體" w:hint="eastAsia"/>
          <w:color w:val="0D0D0D"/>
          <w:kern w:val="0"/>
        </w:rPr>
        <w:t>提案人：張其祿　賴士葆</w:t>
      </w:r>
      <w:r w:rsidRPr="007E550A">
        <w:rPr>
          <w:rFonts w:ascii="標楷體" w:eastAsia="標楷體" w:hAnsi="標楷體" w:hint="eastAsia"/>
          <w:color w:val="000000"/>
        </w:rPr>
        <w:t xml:space="preserve">　</w:t>
      </w:r>
      <w:r w:rsidRPr="007E550A">
        <w:rPr>
          <w:rFonts w:ascii="標楷體" w:eastAsia="標楷體" w:hAnsi="標楷體" w:cs="華康細明體" w:hint="eastAsia"/>
          <w:color w:val="0D0D0D"/>
          <w:kern w:val="0"/>
        </w:rPr>
        <w:t>林德福</w:t>
      </w:r>
    </w:p>
    <w:p w14:paraId="288D08C8" w14:textId="29EF0AB4" w:rsidR="007E550A" w:rsidRPr="007E550A" w:rsidRDefault="007E550A" w:rsidP="007E550A">
      <w:pPr>
        <w:autoSpaceDE w:val="0"/>
        <w:autoSpaceDN w:val="0"/>
        <w:adjustRightInd/>
        <w:snapToGrid/>
        <w:ind w:leftChars="300" w:left="1418" w:hangingChars="143" w:hanging="458"/>
        <w:jc w:val="both"/>
        <w:rPr>
          <w:color w:val="0D0D0D"/>
        </w:rPr>
      </w:pPr>
      <w:r w:rsidRPr="007E550A">
        <w:rPr>
          <w:color w:val="0D0D0D"/>
        </w:rPr>
        <w:t>10</w:t>
      </w:r>
      <w:r w:rsidRPr="007E550A">
        <w:rPr>
          <w:rFonts w:hint="eastAsia"/>
          <w:color w:val="0D0D0D"/>
        </w:rPr>
        <w:t>.有鑑於亞洲物流股份有限公司係臺灣菸酒股份有限公司於99年度轉投資成立，臺灣菸酒股份有限公司投資數占股權49%，主要業務為從事第三方物流運輸服務，包括司機統整、貨品配送、行銷管理到售後服務，並預計朝向建構倉儲管理、擴展商品銷售與物流配送統整之服務平台，成為物流、商流、資訊流整合之綜合型物流服務與商品銷售中心。然該公司遲遲未就商、物流整合等營運方向提出具體規劃，與原規劃引進專業物流之計畫目的相去甚遠，嚴重影響原投資目的之達成。另外，除了營運九成以上高度依賴承攬臺灣菸酒股份有限公司產品載運業務外，近年來營業收入逐年衰退，由103年度6.12億元，逐年遞減至109年度3.64億元，預計111年度營業收入持續下降至3.45億元，獲利情形也逐年下跌。而臺灣菸酒股份有限公司曾於</w:t>
      </w:r>
      <w:r w:rsidRPr="007E550A">
        <w:rPr>
          <w:color w:val="0D0D0D"/>
        </w:rPr>
        <w:t>109</w:t>
      </w:r>
      <w:r w:rsidRPr="007E550A">
        <w:rPr>
          <w:rFonts w:hint="eastAsia"/>
          <w:color w:val="0D0D0D"/>
        </w:rPr>
        <w:t>年</w:t>
      </w:r>
      <w:r w:rsidRPr="007E550A">
        <w:rPr>
          <w:color w:val="0D0D0D"/>
        </w:rPr>
        <w:t>3</w:t>
      </w:r>
      <w:r w:rsidRPr="007E550A">
        <w:rPr>
          <w:rFonts w:hint="eastAsia"/>
          <w:color w:val="0D0D0D"/>
        </w:rPr>
        <w:t>月</w:t>
      </w:r>
      <w:r w:rsidRPr="007E550A">
        <w:rPr>
          <w:color w:val="0D0D0D"/>
        </w:rPr>
        <w:t>17</w:t>
      </w:r>
      <w:r w:rsidRPr="007E550A">
        <w:rPr>
          <w:rFonts w:hint="eastAsia"/>
          <w:color w:val="0D0D0D"/>
        </w:rPr>
        <w:t>日第</w:t>
      </w:r>
      <w:r w:rsidRPr="007E550A">
        <w:rPr>
          <w:color w:val="0D0D0D"/>
        </w:rPr>
        <w:t>6</w:t>
      </w:r>
      <w:r w:rsidRPr="007E550A">
        <w:rPr>
          <w:rFonts w:hint="eastAsia"/>
          <w:color w:val="0D0D0D"/>
        </w:rPr>
        <w:t>屆第</w:t>
      </w:r>
      <w:r w:rsidRPr="007E550A">
        <w:rPr>
          <w:color w:val="0D0D0D"/>
        </w:rPr>
        <w:t>33</w:t>
      </w:r>
      <w:r w:rsidRPr="007E550A">
        <w:rPr>
          <w:rFonts w:hint="eastAsia"/>
          <w:color w:val="0D0D0D"/>
        </w:rPr>
        <w:t>次董事會提出「亞洲物流股份有限公司營運評估檢討報告」，經決議俟該公司提出改善方案措施並評估其實施成效後，於未來董事會再行討論；惟亞洲物流股份有限公司</w:t>
      </w:r>
      <w:r w:rsidRPr="007E550A">
        <w:rPr>
          <w:color w:val="0D0D0D"/>
        </w:rPr>
        <w:t>109</w:t>
      </w:r>
      <w:r w:rsidRPr="007E550A">
        <w:rPr>
          <w:rFonts w:hint="eastAsia"/>
          <w:color w:val="0D0D0D"/>
        </w:rPr>
        <w:t>年度淨利持續下降至</w:t>
      </w:r>
      <w:r w:rsidRPr="007E550A">
        <w:rPr>
          <w:color w:val="0D0D0D"/>
        </w:rPr>
        <w:t>112</w:t>
      </w:r>
      <w:r w:rsidRPr="007E550A">
        <w:rPr>
          <w:rFonts w:hint="eastAsia"/>
          <w:color w:val="0D0D0D"/>
        </w:rPr>
        <w:t>萬</w:t>
      </w:r>
      <w:r w:rsidRPr="007E550A">
        <w:rPr>
          <w:color w:val="0D0D0D"/>
        </w:rPr>
        <w:t>4</w:t>
      </w:r>
      <w:r w:rsidRPr="007E550A">
        <w:rPr>
          <w:rFonts w:hint="eastAsia"/>
          <w:color w:val="0D0D0D"/>
        </w:rPr>
        <w:t>千元，再較</w:t>
      </w:r>
      <w:r w:rsidRPr="007E550A">
        <w:rPr>
          <w:color w:val="0D0D0D"/>
        </w:rPr>
        <w:t>108</w:t>
      </w:r>
      <w:r w:rsidRPr="007E550A">
        <w:rPr>
          <w:rFonts w:hint="eastAsia"/>
          <w:color w:val="0D0D0D"/>
        </w:rPr>
        <w:t>年度</w:t>
      </w:r>
      <w:r w:rsidRPr="007E550A">
        <w:rPr>
          <w:color w:val="0D0D0D"/>
        </w:rPr>
        <w:t>551</w:t>
      </w:r>
      <w:r w:rsidRPr="007E550A">
        <w:rPr>
          <w:rFonts w:hint="eastAsia"/>
          <w:color w:val="0D0D0D"/>
        </w:rPr>
        <w:t>萬元減少且減幅達</w:t>
      </w:r>
      <w:r w:rsidRPr="007E550A">
        <w:rPr>
          <w:color w:val="0D0D0D"/>
        </w:rPr>
        <w:t>79%</w:t>
      </w:r>
      <w:r w:rsidRPr="007E550A">
        <w:rPr>
          <w:rFonts w:hint="eastAsia"/>
          <w:color w:val="0D0D0D"/>
        </w:rPr>
        <w:t>，營運績效顯未獲改善；該公司復於</w:t>
      </w:r>
      <w:r w:rsidRPr="007E550A">
        <w:rPr>
          <w:color w:val="0D0D0D"/>
        </w:rPr>
        <w:t>110</w:t>
      </w:r>
      <w:r w:rsidRPr="007E550A">
        <w:rPr>
          <w:rFonts w:hint="eastAsia"/>
          <w:color w:val="0D0D0D"/>
        </w:rPr>
        <w:t>年</w:t>
      </w:r>
      <w:r w:rsidRPr="007E550A">
        <w:rPr>
          <w:color w:val="0D0D0D"/>
        </w:rPr>
        <w:t>2</w:t>
      </w:r>
      <w:r w:rsidRPr="007E550A">
        <w:rPr>
          <w:rFonts w:hint="eastAsia"/>
          <w:color w:val="0D0D0D"/>
        </w:rPr>
        <w:t>月</w:t>
      </w:r>
      <w:r w:rsidRPr="007E550A">
        <w:rPr>
          <w:color w:val="0D0D0D"/>
        </w:rPr>
        <w:t>18</w:t>
      </w:r>
      <w:r w:rsidRPr="007E550A">
        <w:rPr>
          <w:rFonts w:hint="eastAsia"/>
          <w:color w:val="0D0D0D"/>
        </w:rPr>
        <w:t>日第</w:t>
      </w:r>
      <w:r w:rsidRPr="007E550A">
        <w:rPr>
          <w:color w:val="0D0D0D"/>
        </w:rPr>
        <w:t>7</w:t>
      </w:r>
      <w:r w:rsidRPr="007E550A">
        <w:rPr>
          <w:rFonts w:hint="eastAsia"/>
          <w:color w:val="0D0D0D"/>
        </w:rPr>
        <w:t>屆第</w:t>
      </w:r>
      <w:r w:rsidRPr="007E550A">
        <w:rPr>
          <w:color w:val="0D0D0D"/>
        </w:rPr>
        <w:t>6</w:t>
      </w:r>
      <w:r w:rsidRPr="007E550A">
        <w:rPr>
          <w:rFonts w:hint="eastAsia"/>
          <w:color w:val="0D0D0D"/>
        </w:rPr>
        <w:t>次董事會提出轉投資事業亞洲物流股份有限公司解散評估報告</w:t>
      </w:r>
      <w:r w:rsidRPr="007E550A">
        <w:rPr>
          <w:rFonts w:hAnsi="華康楷書體W5" w:cs="華康楷書體W5" w:hint="eastAsia"/>
          <w:color w:val="0D0D0D"/>
        </w:rPr>
        <w:t>案，依董事會決議略以，如</w:t>
      </w:r>
      <w:r w:rsidRPr="007E550A">
        <w:rPr>
          <w:rFonts w:hint="eastAsia"/>
          <w:color w:val="0D0D0D"/>
        </w:rPr>
        <w:t>亞洲物流股份有限公司</w:t>
      </w:r>
      <w:r w:rsidRPr="007E550A">
        <w:rPr>
          <w:rFonts w:hAnsi="華康楷書體W5" w:cs="華康楷書體W5" w:hint="eastAsia"/>
          <w:color w:val="0D0D0D"/>
        </w:rPr>
        <w:t>確定解散，需針對公司運輸業務可能面臨之問題提早檢討規劃方案因應。</w:t>
      </w:r>
      <w:r w:rsidRPr="007E550A">
        <w:rPr>
          <w:rFonts w:hint="eastAsia"/>
          <w:color w:val="0D0D0D"/>
        </w:rPr>
        <w:t>綜上，考量亞洲物流股份有限公司原始規劃不復存在且獲利逐年下降改善未果，要求財政部及臺灣菸酒股份有限公司於2個月內就擴展該公司業務及改善規劃方案進行檢討，並研議亞洲物流股份有限公司解散後，臺灣菸酒股份</w:t>
      </w:r>
      <w:r w:rsidRPr="007E550A">
        <w:rPr>
          <w:rFonts w:hint="eastAsia"/>
          <w:color w:val="0D0D0D"/>
        </w:rPr>
        <w:lastRenderedPageBreak/>
        <w:t>有限公司產品運輸之配套規劃，並向立法院財政委員會提出書面報告。</w:t>
      </w:r>
    </w:p>
    <w:p w14:paraId="4596A07F" w14:textId="77777777" w:rsidR="007E550A" w:rsidRPr="007E550A" w:rsidRDefault="007E550A" w:rsidP="007E550A">
      <w:pPr>
        <w:ind w:firstLineChars="1100" w:firstLine="3520"/>
        <w:rPr>
          <w:rFonts w:ascii="標楷體" w:eastAsia="標楷體" w:hAnsi="標楷體" w:cs="華康細明體"/>
          <w:color w:val="0D0D0D"/>
          <w:kern w:val="0"/>
        </w:rPr>
      </w:pPr>
      <w:r w:rsidRPr="007E550A">
        <w:rPr>
          <w:rFonts w:ascii="標楷體" w:eastAsia="標楷體" w:hAnsi="標楷體" w:cs="華康細明體" w:hint="eastAsia"/>
          <w:color w:val="0D0D0D"/>
          <w:kern w:val="0"/>
        </w:rPr>
        <w:t>提案人：張其祿　賴士葆</w:t>
      </w:r>
      <w:r w:rsidRPr="007E550A">
        <w:rPr>
          <w:rFonts w:ascii="標楷體" w:eastAsia="標楷體" w:hAnsi="標楷體" w:hint="eastAsia"/>
          <w:color w:val="000000"/>
        </w:rPr>
        <w:t xml:space="preserve">　</w:t>
      </w:r>
      <w:r w:rsidRPr="007E550A">
        <w:rPr>
          <w:rFonts w:ascii="標楷體" w:eastAsia="標楷體" w:hAnsi="標楷體" w:cs="華康細明體" w:hint="eastAsia"/>
          <w:color w:val="0D0D0D"/>
          <w:kern w:val="0"/>
        </w:rPr>
        <w:t>林德福</w:t>
      </w:r>
    </w:p>
    <w:p w14:paraId="3E97F8AF" w14:textId="527A7348" w:rsidR="007E550A" w:rsidRPr="007E550A" w:rsidRDefault="007E550A" w:rsidP="007E550A">
      <w:pPr>
        <w:autoSpaceDE w:val="0"/>
        <w:autoSpaceDN w:val="0"/>
        <w:adjustRightInd/>
        <w:snapToGrid/>
        <w:ind w:leftChars="300" w:left="1418" w:hangingChars="143" w:hanging="458"/>
        <w:jc w:val="both"/>
        <w:rPr>
          <w:color w:val="0D0D0D"/>
        </w:rPr>
      </w:pPr>
      <w:r w:rsidRPr="007E550A">
        <w:rPr>
          <w:rFonts w:hint="eastAsia"/>
          <w:color w:val="0D0D0D"/>
        </w:rPr>
        <w:t>1</w:t>
      </w:r>
      <w:r w:rsidRPr="007E550A">
        <w:rPr>
          <w:color w:val="0D0D0D"/>
        </w:rPr>
        <w:t>1</w:t>
      </w:r>
      <w:r w:rsidRPr="007E550A">
        <w:rPr>
          <w:rFonts w:hint="eastAsia"/>
          <w:color w:val="0D0D0D"/>
        </w:rPr>
        <w:t>.臺灣菸酒股份有限公司豐原捲菸研發製造工廠員工於105年利用巡視廠房開啟空調機會，於工廠內竊取檢測後所剔除之瑕疵菸品，並於廠外販售，獲取不法利益，長達3年有餘。且107、108年各工廠又分別傳出員工竊菸事件，顯見菸廠對於員工未落實控管機制。此外，桃園免稅商店賣場工作安全守則及相關規定皆有禁止攜帶違禁品、超額幣鈔及免稅品等進入管制區，然而仍有國際事業部營業員於108年間私自購買免稅菸品之行為，遲至109年始被查獲，期間長達10個月。綜上，爰要求臺灣菸酒股份有限公司加強風險管理及內部控管制度，以有效降低內部員工觸法之風險，並於3個月內向立法院財政委員會提出書面報告。</w:t>
      </w:r>
    </w:p>
    <w:p w14:paraId="672C3587" w14:textId="77777777" w:rsidR="007E550A" w:rsidRPr="007E550A" w:rsidRDefault="007E550A" w:rsidP="007E550A">
      <w:pPr>
        <w:ind w:firstLineChars="1100" w:firstLine="3520"/>
        <w:rPr>
          <w:rFonts w:ascii="標楷體" w:eastAsia="標楷體" w:hAnsi="標楷體" w:cs="華康細明體"/>
          <w:color w:val="0D0D0D"/>
          <w:kern w:val="0"/>
        </w:rPr>
      </w:pPr>
      <w:r w:rsidRPr="007E550A">
        <w:rPr>
          <w:rFonts w:ascii="標楷體" w:eastAsia="標楷體" w:hAnsi="標楷體" w:cs="華康細明體" w:hint="eastAsia"/>
          <w:color w:val="0D0D0D"/>
          <w:kern w:val="0"/>
        </w:rPr>
        <w:t xml:space="preserve">提案人：郭國文　</w:t>
      </w:r>
    </w:p>
    <w:p w14:paraId="260E61B9" w14:textId="77777777" w:rsidR="007E550A" w:rsidRPr="007E550A" w:rsidRDefault="007E550A" w:rsidP="007E550A">
      <w:pPr>
        <w:ind w:firstLineChars="1100" w:firstLine="3520"/>
        <w:rPr>
          <w:color w:val="0D0D0D"/>
        </w:rPr>
      </w:pPr>
      <w:r w:rsidRPr="007E550A">
        <w:rPr>
          <w:rFonts w:ascii="標楷體" w:eastAsia="標楷體" w:hAnsi="標楷體" w:cs="華康細明體" w:hint="eastAsia"/>
          <w:color w:val="0D0D0D"/>
          <w:kern w:val="0"/>
        </w:rPr>
        <w:t xml:space="preserve">連署人：沈發惠　鍾佳濱　</w:t>
      </w:r>
    </w:p>
    <w:p w14:paraId="10C7BC58" w14:textId="4616C652" w:rsidR="007E550A" w:rsidRPr="007E550A" w:rsidRDefault="007E550A" w:rsidP="007E550A">
      <w:pPr>
        <w:autoSpaceDE w:val="0"/>
        <w:autoSpaceDN w:val="0"/>
        <w:adjustRightInd/>
        <w:snapToGrid/>
        <w:ind w:leftChars="300" w:left="1418" w:hangingChars="143" w:hanging="458"/>
        <w:jc w:val="both"/>
        <w:rPr>
          <w:color w:val="0D0D0D"/>
        </w:rPr>
      </w:pPr>
      <w:r w:rsidRPr="007E550A">
        <w:rPr>
          <w:rFonts w:hint="eastAsia"/>
          <w:color w:val="0D0D0D"/>
        </w:rPr>
        <w:t>1</w:t>
      </w:r>
      <w:r w:rsidRPr="007E550A">
        <w:rPr>
          <w:color w:val="0D0D0D"/>
        </w:rPr>
        <w:t>2</w:t>
      </w:r>
      <w:r w:rsidRPr="007E550A">
        <w:rPr>
          <w:rFonts w:hint="eastAsia"/>
          <w:color w:val="0D0D0D"/>
        </w:rPr>
        <w:t>.有鑑於桃園酒廠及埔里酒廠連續5年度營運皆呈現虧損，且嘉義酒廠於109年度虧損增加至1.24億元之多，宜蘭酒廠之產能利用率下降6.67%。固定資產運用情形上，酒事業部所屬9個酒廠中，桃園酒廠、嘉義酒廠及埔里酒廠等皆呈現負值，而各酒廠109年度固定資產報酬率僅餘13.54%以下，甚至多數酒廠報酬率未達5%，爰要求臺灣菸酒股份有限公司於3個月內針對經營虧損、固定資產報酬率及產能利用率低之情形，加強調整產品結構及拓展外銷市場，並向立法院財政委員會提出改善營運措施之書面報告。</w:t>
      </w:r>
    </w:p>
    <w:p w14:paraId="5991300B" w14:textId="77777777" w:rsidR="007E550A" w:rsidRPr="007E550A" w:rsidRDefault="007E550A" w:rsidP="007E550A">
      <w:pPr>
        <w:ind w:firstLineChars="1100" w:firstLine="3520"/>
        <w:rPr>
          <w:rFonts w:ascii="標楷體" w:eastAsia="標楷體" w:hAnsi="標楷體" w:cs="華康細明體"/>
          <w:color w:val="0D0D0D"/>
          <w:kern w:val="0"/>
        </w:rPr>
      </w:pPr>
      <w:r w:rsidRPr="007E550A">
        <w:rPr>
          <w:rFonts w:ascii="標楷體" w:eastAsia="標楷體" w:hAnsi="標楷體" w:cs="華康細明體" w:hint="eastAsia"/>
          <w:color w:val="0D0D0D"/>
          <w:kern w:val="0"/>
        </w:rPr>
        <w:t xml:space="preserve">提案人：郭國文　</w:t>
      </w:r>
    </w:p>
    <w:p w14:paraId="31ECF90D" w14:textId="77777777" w:rsidR="007E550A" w:rsidRPr="007E550A" w:rsidRDefault="007E550A" w:rsidP="007E550A">
      <w:pPr>
        <w:ind w:firstLineChars="1100" w:firstLine="3520"/>
        <w:rPr>
          <w:color w:val="0D0D0D"/>
        </w:rPr>
      </w:pPr>
      <w:r w:rsidRPr="007E550A">
        <w:rPr>
          <w:rFonts w:ascii="標楷體" w:eastAsia="標楷體" w:hAnsi="標楷體" w:cs="華康細明體" w:hint="eastAsia"/>
          <w:color w:val="0D0D0D"/>
          <w:kern w:val="0"/>
        </w:rPr>
        <w:t xml:space="preserve">連署人：沈發惠　鍾佳濱　</w:t>
      </w:r>
    </w:p>
    <w:p w14:paraId="6B1B4681" w14:textId="72C30D34" w:rsidR="007E550A" w:rsidRPr="007E550A" w:rsidRDefault="007E550A" w:rsidP="007E550A">
      <w:pPr>
        <w:autoSpaceDE w:val="0"/>
        <w:autoSpaceDN w:val="0"/>
        <w:adjustRightInd/>
        <w:snapToGrid/>
        <w:ind w:leftChars="300" w:left="1418" w:hangingChars="143" w:hanging="458"/>
        <w:jc w:val="both"/>
        <w:rPr>
          <w:color w:val="0D0D0D"/>
        </w:rPr>
      </w:pPr>
      <w:r w:rsidRPr="007E550A">
        <w:rPr>
          <w:rFonts w:hint="eastAsia"/>
          <w:color w:val="0D0D0D"/>
        </w:rPr>
        <w:t>1</w:t>
      </w:r>
      <w:r w:rsidRPr="007E550A">
        <w:rPr>
          <w:color w:val="0D0D0D"/>
        </w:rPr>
        <w:t>3</w:t>
      </w:r>
      <w:r w:rsidRPr="007E550A">
        <w:rPr>
          <w:rFonts w:hint="eastAsia"/>
          <w:color w:val="0D0D0D"/>
        </w:rPr>
        <w:t>.過去台灣高價位泡麵價格波動不大，堪稱泡麵界四大天王的</w:t>
      </w:r>
      <w:r w:rsidRPr="007E550A">
        <w:rPr>
          <w:rFonts w:hint="eastAsia"/>
          <w:color w:val="0D0D0D"/>
        </w:rPr>
        <w:lastRenderedPageBreak/>
        <w:t>味味一品、滿漢大餐、一度贊以及臺灣菸酒股份有限公司生產的花雕雞系列中，滿漢大餐一口氣從53元漲至59元，漲幅達11%，繼滿漢大餐後味味一品也調漲至59元，民眾對於近期兩款泡麵價格上的調漲非常有感。泡麵為民眾生活之基本支出，為避免產品因漲價而受到衝擊，臺灣菸酒股份有限公司應確保所生產之花雕雞系列泡麵價格不會受原物料上漲而調整，以免對消費者造成影響，並於</w:t>
      </w:r>
      <w:r w:rsidRPr="007E550A">
        <w:rPr>
          <w:color w:val="0D0D0D"/>
        </w:rPr>
        <w:t>1</w:t>
      </w:r>
      <w:r w:rsidRPr="007E550A">
        <w:rPr>
          <w:rFonts w:hint="eastAsia"/>
          <w:color w:val="0D0D0D"/>
        </w:rPr>
        <w:t>個月內向立法院財政委員會提出書面報告。</w:t>
      </w:r>
    </w:p>
    <w:p w14:paraId="106CBA74" w14:textId="77777777" w:rsidR="007E550A" w:rsidRPr="007E550A" w:rsidRDefault="007E550A" w:rsidP="007E550A">
      <w:pPr>
        <w:ind w:firstLineChars="1100" w:firstLine="3520"/>
        <w:rPr>
          <w:rFonts w:ascii="標楷體" w:eastAsia="標楷體" w:hAnsi="標楷體" w:cs="華康細明體"/>
          <w:color w:val="0D0D0D"/>
          <w:kern w:val="0"/>
        </w:rPr>
      </w:pPr>
      <w:r w:rsidRPr="007E550A">
        <w:rPr>
          <w:rFonts w:ascii="標楷體" w:eastAsia="標楷體" w:hAnsi="標楷體" w:cs="華康細明體" w:hint="eastAsia"/>
          <w:color w:val="0D0D0D"/>
          <w:kern w:val="0"/>
        </w:rPr>
        <w:t xml:space="preserve">提案人：郭國文　</w:t>
      </w:r>
    </w:p>
    <w:p w14:paraId="3639A3B9" w14:textId="77777777" w:rsidR="007E550A" w:rsidRPr="007E550A" w:rsidRDefault="007E550A" w:rsidP="007E550A">
      <w:pPr>
        <w:ind w:firstLineChars="1100" w:firstLine="3520"/>
        <w:rPr>
          <w:color w:val="0D0D0D"/>
        </w:rPr>
      </w:pPr>
      <w:r w:rsidRPr="007E550A">
        <w:rPr>
          <w:rFonts w:ascii="標楷體" w:eastAsia="標楷體" w:hAnsi="標楷體" w:cs="華康細明體" w:hint="eastAsia"/>
          <w:color w:val="0D0D0D"/>
          <w:kern w:val="0"/>
        </w:rPr>
        <w:t xml:space="preserve">連署人：沈發惠　鍾佳濱　</w:t>
      </w:r>
    </w:p>
    <w:p w14:paraId="5C4AB0CB" w14:textId="3FDE86CA" w:rsidR="007E550A" w:rsidRPr="007E550A" w:rsidRDefault="007E550A" w:rsidP="007E550A">
      <w:pPr>
        <w:autoSpaceDE w:val="0"/>
        <w:autoSpaceDN w:val="0"/>
        <w:adjustRightInd/>
        <w:snapToGrid/>
        <w:ind w:leftChars="300" w:left="1418" w:hangingChars="143" w:hanging="458"/>
        <w:jc w:val="both"/>
        <w:rPr>
          <w:color w:val="0D0D0D"/>
        </w:rPr>
      </w:pPr>
      <w:r w:rsidRPr="007E550A">
        <w:rPr>
          <w:rFonts w:hint="eastAsia"/>
          <w:color w:val="0D0D0D"/>
        </w:rPr>
        <w:t>1</w:t>
      </w:r>
      <w:r w:rsidRPr="007E550A">
        <w:rPr>
          <w:color w:val="0D0D0D"/>
        </w:rPr>
        <w:t>4</w:t>
      </w:r>
      <w:r w:rsidRPr="007E550A">
        <w:rPr>
          <w:rFonts w:hint="eastAsia"/>
          <w:color w:val="0D0D0D"/>
        </w:rPr>
        <w:t>.有鑑於我國與紐西蘭已於2013年7月10日簽署經濟合作協定(ANZTEC)，台紐雙邊農產貿易中，鹿茸為我國自紐西蘭進口之主要初級農產品，進口值占近400萬元，配額內零關稅，配額量由協定生效後每隔3年增加1,500公噸，自第12年起取消關稅。由於臺灣菸酒股份有限公司生產鹿茸酒，台紐協議將於2025年取消關稅，爰要求臺灣菸酒股份有限公司應於4年協議到期後，以採買本地鹿茸為優先。</w:t>
      </w:r>
    </w:p>
    <w:p w14:paraId="386D4B9D" w14:textId="77777777" w:rsidR="007E550A" w:rsidRPr="007E550A" w:rsidRDefault="007E550A" w:rsidP="007E550A">
      <w:pPr>
        <w:ind w:firstLineChars="1100" w:firstLine="3520"/>
        <w:rPr>
          <w:rFonts w:ascii="標楷體" w:eastAsia="標楷體" w:hAnsi="標楷體" w:cs="華康細明體"/>
          <w:color w:val="0D0D0D"/>
          <w:kern w:val="0"/>
        </w:rPr>
      </w:pPr>
      <w:r w:rsidRPr="007E550A">
        <w:rPr>
          <w:rFonts w:ascii="標楷體" w:eastAsia="標楷體" w:hAnsi="標楷體" w:cs="華康細明體" w:hint="eastAsia"/>
          <w:color w:val="0D0D0D"/>
          <w:kern w:val="0"/>
        </w:rPr>
        <w:t xml:space="preserve">提案人：郭國文　</w:t>
      </w:r>
    </w:p>
    <w:p w14:paraId="53FAA724" w14:textId="77777777" w:rsidR="007E550A" w:rsidRPr="007E550A" w:rsidRDefault="007E550A" w:rsidP="007E550A">
      <w:pPr>
        <w:ind w:firstLineChars="1100" w:firstLine="3520"/>
        <w:rPr>
          <w:color w:val="0D0D0D"/>
        </w:rPr>
      </w:pPr>
      <w:r w:rsidRPr="007E550A">
        <w:rPr>
          <w:rFonts w:ascii="標楷體" w:eastAsia="標楷體" w:hAnsi="標楷體" w:cs="華康細明體" w:hint="eastAsia"/>
          <w:color w:val="0D0D0D"/>
          <w:kern w:val="0"/>
        </w:rPr>
        <w:t xml:space="preserve">連署人：沈發惠　鍾佳濱　</w:t>
      </w:r>
    </w:p>
    <w:p w14:paraId="51EAF980" w14:textId="56E5D9CF" w:rsidR="007E550A" w:rsidRPr="007E550A" w:rsidRDefault="007E550A" w:rsidP="007E550A">
      <w:pPr>
        <w:autoSpaceDE w:val="0"/>
        <w:autoSpaceDN w:val="0"/>
        <w:adjustRightInd/>
        <w:snapToGrid/>
        <w:ind w:leftChars="300" w:left="1418" w:hangingChars="143" w:hanging="458"/>
        <w:jc w:val="both"/>
        <w:rPr>
          <w:color w:val="0D0D0D"/>
        </w:rPr>
      </w:pPr>
      <w:r w:rsidRPr="007E550A">
        <w:rPr>
          <w:rFonts w:hint="eastAsia"/>
          <w:color w:val="0D0D0D"/>
        </w:rPr>
        <w:t>1</w:t>
      </w:r>
      <w:r w:rsidRPr="007E550A">
        <w:rPr>
          <w:color w:val="0D0D0D"/>
        </w:rPr>
        <w:t>5</w:t>
      </w:r>
      <w:r w:rsidRPr="007E550A">
        <w:rPr>
          <w:rFonts w:hint="eastAsia"/>
          <w:color w:val="0D0D0D"/>
        </w:rPr>
        <w:t>.鑑於本屆2020東京奧運我國選手於各參賽項目均有亮眼表現，計獲得2金、4銀、6銅，總計12面獎牌，遠超越歷屆成績，創下歷史新高，除教練與選手努力訓練的成果展現之外，另對於公股銀行給予長期支持、贊助與投入各項經費也功不可沒。查目前大多數公股銀行及國營事業都有支持的體育項目，其中臺灣菸酒股份有限公司對籃球與棒球此兩項體育活動皆長期投入資源，除成立籃球隊、棒球隊與贊助相關活動賽事外，對於棒球部分，更是與國立體育大學進行建教合作方式，培養國家棒球選手，深耕基層人才培訓。為讓國內</w:t>
      </w:r>
      <w:r w:rsidRPr="007E550A">
        <w:rPr>
          <w:rFonts w:hint="eastAsia"/>
          <w:color w:val="0D0D0D"/>
        </w:rPr>
        <w:lastRenderedPageBreak/>
        <w:t>運動發展更為蓬勃，更多國內運動員在國際體壇綻放光芒，我國各項運動基層運動員培養與訓練將刻不容緩，故請臺灣菸酒股份有限公司未來要持續投入各項資源，培養優質棒球、籃球及各項運動人員，辦理與推動基層運動人才培訓計畫或活動，善盡企業社會責任，俾利我國體育永續發展。</w:t>
      </w:r>
    </w:p>
    <w:p w14:paraId="3E729325" w14:textId="77777777" w:rsidR="007E550A" w:rsidRPr="007E550A" w:rsidRDefault="007E550A" w:rsidP="007E550A">
      <w:pPr>
        <w:ind w:firstLineChars="1100" w:firstLine="3520"/>
        <w:rPr>
          <w:rFonts w:ascii="標楷體" w:eastAsia="標楷體" w:hAnsi="標楷體" w:cs="華康細明體"/>
          <w:color w:val="0D0D0D"/>
          <w:kern w:val="0"/>
        </w:rPr>
      </w:pPr>
      <w:r w:rsidRPr="007E550A">
        <w:rPr>
          <w:rFonts w:ascii="標楷體" w:eastAsia="標楷體" w:hAnsi="標楷體" w:cs="華康細明體" w:hint="eastAsia"/>
          <w:color w:val="0D0D0D"/>
          <w:kern w:val="0"/>
        </w:rPr>
        <w:t>提案人：沈發惠　吳秉叡</w:t>
      </w:r>
    </w:p>
    <w:p w14:paraId="4C83BEA5" w14:textId="77777777" w:rsidR="007E550A" w:rsidRPr="007E550A" w:rsidRDefault="007E550A" w:rsidP="007E550A">
      <w:pPr>
        <w:ind w:firstLineChars="1100" w:firstLine="3520"/>
        <w:rPr>
          <w:color w:val="0D0D0D"/>
        </w:rPr>
      </w:pPr>
      <w:r w:rsidRPr="007E550A">
        <w:rPr>
          <w:rFonts w:ascii="標楷體" w:eastAsia="標楷體" w:hAnsi="標楷體" w:cs="華康細明體" w:hint="eastAsia"/>
          <w:color w:val="0D0D0D"/>
          <w:kern w:val="0"/>
        </w:rPr>
        <w:t xml:space="preserve">連署人：郭國文　</w:t>
      </w:r>
    </w:p>
    <w:p w14:paraId="75358F5D" w14:textId="4AE1BFA7" w:rsidR="007E550A" w:rsidRPr="007E550A" w:rsidRDefault="007E550A" w:rsidP="007E550A">
      <w:pPr>
        <w:autoSpaceDE w:val="0"/>
        <w:autoSpaceDN w:val="0"/>
        <w:adjustRightInd/>
        <w:snapToGrid/>
        <w:ind w:leftChars="300" w:left="1418" w:hangingChars="143" w:hanging="458"/>
        <w:jc w:val="both"/>
        <w:rPr>
          <w:color w:val="0D0D0D"/>
        </w:rPr>
      </w:pPr>
      <w:r w:rsidRPr="007E550A">
        <w:rPr>
          <w:color w:val="0D0D0D"/>
        </w:rPr>
        <w:t>16</w:t>
      </w:r>
      <w:r w:rsidRPr="007E550A">
        <w:rPr>
          <w:rFonts w:hint="eastAsia"/>
          <w:color w:val="0D0D0D"/>
        </w:rPr>
        <w:t>.鑑於臺灣菸酒股份有限公司轉投資之亞洲物流股份有限公司近年來營業收入逐年下降獲利減少，且亞洲物流股份有限公司承攬臺灣菸酒股份有限公司之運輸採購占比過高，恐有違反政府採購法第6條公平合理之疑慮，亞洲物流股份有限公司是否解散</w:t>
      </w:r>
      <w:r w:rsidR="00860AC3" w:rsidRPr="007E550A">
        <w:rPr>
          <w:rFonts w:hint="eastAsia"/>
          <w:color w:val="0D0D0D"/>
        </w:rPr>
        <w:t>也</w:t>
      </w:r>
      <w:r w:rsidRPr="007E550A">
        <w:rPr>
          <w:rFonts w:hint="eastAsia"/>
          <w:color w:val="0D0D0D"/>
        </w:rPr>
        <w:t>成為討論。鑑此，請臺灣菸酒股份有限公司針對「若亞洲物流股份有限公司解散，運輸業務之調配」為題，於3個月內向立法院財政委員會提出書面報告，以釋大眾之疑義。</w:t>
      </w:r>
    </w:p>
    <w:p w14:paraId="22C9D14E" w14:textId="77777777" w:rsidR="007E550A" w:rsidRPr="007E550A" w:rsidRDefault="007E550A" w:rsidP="007E550A">
      <w:pPr>
        <w:ind w:firstLineChars="1100" w:firstLine="3520"/>
        <w:rPr>
          <w:rFonts w:ascii="標楷體" w:eastAsia="標楷體" w:hAnsi="標楷體" w:cs="華康細明體"/>
          <w:color w:val="0D0D0D"/>
          <w:kern w:val="0"/>
        </w:rPr>
      </w:pPr>
      <w:r w:rsidRPr="007E550A">
        <w:rPr>
          <w:rFonts w:ascii="標楷體" w:eastAsia="標楷體" w:hAnsi="標楷體" w:cs="華康細明體" w:hint="eastAsia"/>
          <w:color w:val="0D0D0D"/>
          <w:kern w:val="0"/>
        </w:rPr>
        <w:t xml:space="preserve">提案人：高嘉瑜　</w:t>
      </w:r>
    </w:p>
    <w:p w14:paraId="336F742E" w14:textId="77777777" w:rsidR="007E550A" w:rsidRPr="007E550A" w:rsidRDefault="007E550A" w:rsidP="007E550A">
      <w:pPr>
        <w:ind w:firstLineChars="1100" w:firstLine="3520"/>
        <w:rPr>
          <w:color w:val="0D0D0D"/>
        </w:rPr>
      </w:pPr>
      <w:r w:rsidRPr="007E550A">
        <w:rPr>
          <w:rFonts w:ascii="標楷體" w:eastAsia="標楷體" w:hAnsi="標楷體" w:cs="華康細明體" w:hint="eastAsia"/>
          <w:color w:val="0D0D0D"/>
          <w:kern w:val="0"/>
        </w:rPr>
        <w:t xml:space="preserve">連署人：郭國文　張其祿　</w:t>
      </w:r>
    </w:p>
    <w:p w14:paraId="2831B982" w14:textId="553FF759" w:rsidR="00F85945" w:rsidRDefault="009A0DD6" w:rsidP="0073724A">
      <w:pPr>
        <w:tabs>
          <w:tab w:val="left" w:pos="1260"/>
        </w:tabs>
        <w:autoSpaceDE w:val="0"/>
        <w:autoSpaceDN w:val="0"/>
        <w:spacing w:line="520" w:lineRule="exact"/>
        <w:ind w:left="628" w:hangingChars="196" w:hanging="628"/>
        <w:jc w:val="both"/>
        <w:rPr>
          <w:rFonts w:ascii="標楷體" w:eastAsia="標楷體" w:hAnsi="標楷體" w:cs="Courier New"/>
          <w:b/>
          <w:color w:val="0D0D0D"/>
        </w:rPr>
      </w:pPr>
      <w:r>
        <w:rPr>
          <w:rFonts w:ascii="標楷體" w:eastAsia="標楷體" w:hAnsi="標楷體" w:cs="Courier New" w:hint="eastAsia"/>
          <w:b/>
          <w:color w:val="0D0D0D"/>
        </w:rPr>
        <w:t>通過</w:t>
      </w:r>
      <w:r w:rsidR="00F85945">
        <w:rPr>
          <w:rFonts w:ascii="標楷體" w:eastAsia="標楷體" w:hAnsi="標楷體" w:cs="Courier New" w:hint="eastAsia"/>
          <w:b/>
          <w:color w:val="0D0D0D"/>
        </w:rPr>
        <w:t>臨時提案5案：</w:t>
      </w:r>
    </w:p>
    <w:p w14:paraId="77F90701" w14:textId="0E237E34" w:rsidR="00F85945" w:rsidRPr="00877607" w:rsidRDefault="00354B68" w:rsidP="008174F8">
      <w:pPr>
        <w:tabs>
          <w:tab w:val="left" w:pos="1260"/>
        </w:tabs>
        <w:autoSpaceDE w:val="0"/>
        <w:autoSpaceDN w:val="0"/>
        <w:spacing w:line="520" w:lineRule="exact"/>
        <w:ind w:left="640" w:hangingChars="200" w:hanging="640"/>
        <w:jc w:val="both"/>
        <w:rPr>
          <w:rFonts w:ascii="標楷體" w:eastAsia="標楷體" w:hAnsi="標楷體" w:cs="Courier New"/>
          <w:color w:val="0D0D0D"/>
        </w:rPr>
      </w:pPr>
      <w:r w:rsidRPr="00877607">
        <w:rPr>
          <w:rFonts w:ascii="標楷體" w:eastAsia="標楷體" w:hAnsi="標楷體" w:cs="Courier New" w:hint="eastAsia"/>
          <w:color w:val="0D0D0D"/>
        </w:rPr>
        <w:t>一、</w:t>
      </w:r>
      <w:r w:rsidR="00F85945" w:rsidRPr="00877607">
        <w:rPr>
          <w:rFonts w:ascii="標楷體" w:eastAsia="標楷體" w:hAnsi="標楷體" w:cs="Courier New" w:hint="eastAsia"/>
          <w:color w:val="0D0D0D"/>
        </w:rPr>
        <w:t>公開發行公司股東出席股東會可使用委託書之制度雖已行之有年</w:t>
      </w:r>
      <w:r w:rsidRPr="00877607">
        <w:rPr>
          <w:rFonts w:ascii="標楷體" w:eastAsia="標楷體" w:hAnsi="標楷體" w:cs="Courier New" w:hint="eastAsia"/>
          <w:color w:val="0D0D0D"/>
        </w:rPr>
        <w:t>，</w:t>
      </w:r>
      <w:r w:rsidR="00F85945" w:rsidRPr="00877607">
        <w:rPr>
          <w:rFonts w:ascii="標楷體" w:eastAsia="標楷體" w:hAnsi="標楷體" w:cs="Courier New" w:hint="eastAsia"/>
          <w:color w:val="0D0D0D"/>
        </w:rPr>
        <w:t>但每逢股東會面臨董監事改選時</w:t>
      </w:r>
      <w:r w:rsidRPr="00877607">
        <w:rPr>
          <w:rFonts w:ascii="標楷體" w:eastAsia="標楷體" w:hAnsi="標楷體" w:cs="Courier New" w:hint="eastAsia"/>
          <w:color w:val="0D0D0D"/>
        </w:rPr>
        <w:t>，</w:t>
      </w:r>
      <w:r w:rsidR="00F85945" w:rsidRPr="00877607">
        <w:rPr>
          <w:rFonts w:ascii="標楷體" w:eastAsia="標楷體" w:hAnsi="標楷體" w:cs="Courier New" w:hint="eastAsia"/>
          <w:color w:val="0D0D0D"/>
        </w:rPr>
        <w:t>委託書徵求即成為經營權爭奪之利器</w:t>
      </w:r>
      <w:r w:rsidRPr="00877607">
        <w:rPr>
          <w:rFonts w:ascii="標楷體" w:eastAsia="標楷體" w:hAnsi="標楷體" w:cs="Courier New" w:hint="eastAsia"/>
          <w:color w:val="0D0D0D"/>
        </w:rPr>
        <w:t>，</w:t>
      </w:r>
      <w:r w:rsidR="00F85945" w:rsidRPr="00877607">
        <w:rPr>
          <w:rFonts w:ascii="標楷體" w:eastAsia="標楷體" w:hAnsi="標楷體" w:cs="Courier New" w:hint="eastAsia"/>
          <w:color w:val="0D0D0D"/>
        </w:rPr>
        <w:t>甚至連金錢價購以取得委託書之事件時有所聞</w:t>
      </w:r>
      <w:r w:rsidRPr="00877607">
        <w:rPr>
          <w:rFonts w:ascii="標楷體" w:eastAsia="標楷體" w:hAnsi="標楷體" w:cs="Courier New" w:hint="eastAsia"/>
          <w:color w:val="0D0D0D"/>
        </w:rPr>
        <w:t>，</w:t>
      </w:r>
      <w:r w:rsidR="00F85945" w:rsidRPr="00877607">
        <w:rPr>
          <w:rFonts w:ascii="標楷體" w:eastAsia="標楷體" w:hAnsi="標楷體" w:cs="Courier New" w:hint="eastAsia"/>
          <w:color w:val="0D0D0D"/>
        </w:rPr>
        <w:t>查現行公開發行公司出席股東會使用委託書規則</w:t>
      </w:r>
      <w:r w:rsidRPr="00877607">
        <w:rPr>
          <w:rFonts w:ascii="標楷體" w:eastAsia="標楷體" w:hAnsi="標楷體" w:cs="Courier New"/>
          <w:color w:val="0D0D0D"/>
        </w:rPr>
        <w:t>，</w:t>
      </w:r>
      <w:r w:rsidR="00F85945" w:rsidRPr="00877607">
        <w:rPr>
          <w:rFonts w:ascii="標楷體" w:eastAsia="標楷體" w:hAnsi="標楷體" w:cs="Courier New" w:hint="eastAsia"/>
          <w:color w:val="0D0D0D"/>
        </w:rPr>
        <w:t>對於代為處理徵求事務者</w:t>
      </w:r>
      <w:r w:rsidRPr="00877607">
        <w:rPr>
          <w:rFonts w:ascii="標楷體" w:eastAsia="標楷體" w:hAnsi="標楷體" w:cs="Courier New"/>
          <w:color w:val="0D0D0D"/>
        </w:rPr>
        <w:t>，</w:t>
      </w:r>
      <w:r w:rsidR="00F85945" w:rsidRPr="00877607">
        <w:rPr>
          <w:rFonts w:ascii="標楷體" w:eastAsia="標楷體" w:hAnsi="標楷體" w:cs="Courier New" w:hint="eastAsia"/>
          <w:color w:val="0D0D0D"/>
        </w:rPr>
        <w:t>所訂定之條件限制及內控措施相對寬鬆</w:t>
      </w:r>
      <w:r w:rsidRPr="00877607">
        <w:rPr>
          <w:rFonts w:ascii="標楷體" w:eastAsia="標楷體" w:hAnsi="標楷體" w:cs="Courier New"/>
          <w:color w:val="0D0D0D"/>
        </w:rPr>
        <w:t>，</w:t>
      </w:r>
      <w:r w:rsidR="00F85945" w:rsidRPr="00877607">
        <w:rPr>
          <w:rFonts w:ascii="標楷體" w:eastAsia="標楷體" w:hAnsi="標楷體" w:cs="Courier New" w:hint="eastAsia"/>
          <w:color w:val="0D0D0D"/>
        </w:rPr>
        <w:t>遠遠不及代辦股務機構</w:t>
      </w:r>
      <w:r w:rsidRPr="00877607">
        <w:rPr>
          <w:rFonts w:ascii="標楷體" w:eastAsia="標楷體" w:hAnsi="標楷體" w:cs="Courier New"/>
          <w:color w:val="0D0D0D"/>
        </w:rPr>
        <w:t>，</w:t>
      </w:r>
      <w:r w:rsidR="00F85945" w:rsidRPr="00877607">
        <w:rPr>
          <w:rFonts w:ascii="標楷體" w:eastAsia="標楷體" w:hAnsi="標楷體" w:cs="Courier New" w:hint="eastAsia"/>
          <w:color w:val="0D0D0D"/>
        </w:rPr>
        <w:t>其申請設立之審核准否及查核作業</w:t>
      </w:r>
      <w:r w:rsidRPr="00877607">
        <w:rPr>
          <w:rFonts w:ascii="標楷體" w:eastAsia="標楷體" w:hAnsi="標楷體" w:cs="Courier New"/>
          <w:color w:val="0D0D0D"/>
        </w:rPr>
        <w:t>，</w:t>
      </w:r>
      <w:r w:rsidR="00F85945" w:rsidRPr="00877607">
        <w:rPr>
          <w:rFonts w:ascii="標楷體" w:eastAsia="標楷體" w:hAnsi="標楷體" w:cs="Courier New" w:hint="eastAsia"/>
          <w:color w:val="0D0D0D"/>
        </w:rPr>
        <w:t>均交由</w:t>
      </w:r>
      <w:r w:rsidR="002D5BCE">
        <w:rPr>
          <w:rFonts w:ascii="標楷體" w:eastAsia="標楷體" w:hAnsi="標楷體" w:cs="Courier New" w:hint="eastAsia"/>
          <w:color w:val="0D0D0D"/>
        </w:rPr>
        <w:t>臺灣集中保管結算所股份有限公司</w:t>
      </w:r>
      <w:r w:rsidR="00F85945" w:rsidRPr="00877607">
        <w:rPr>
          <w:rFonts w:ascii="標楷體" w:eastAsia="標楷體" w:hAnsi="標楷體" w:cs="Courier New" w:hint="eastAsia"/>
          <w:color w:val="0D0D0D"/>
        </w:rPr>
        <w:t>負責</w:t>
      </w:r>
      <w:r w:rsidRPr="00877607">
        <w:rPr>
          <w:rFonts w:ascii="標楷體" w:eastAsia="標楷體" w:hAnsi="標楷體" w:cs="Courier New"/>
          <w:color w:val="0D0D0D"/>
        </w:rPr>
        <w:t>，</w:t>
      </w:r>
      <w:r w:rsidR="00F85945" w:rsidRPr="00877607">
        <w:rPr>
          <w:rFonts w:ascii="標楷體" w:eastAsia="標楷體" w:hAnsi="標楷體" w:cs="Courier New" w:hint="eastAsia"/>
          <w:color w:val="0D0D0D"/>
        </w:rPr>
        <w:t>主管機關僅予以備查</w:t>
      </w:r>
      <w:r w:rsidRPr="00877607">
        <w:rPr>
          <w:rFonts w:ascii="標楷體" w:eastAsia="標楷體" w:hAnsi="標楷體" w:cs="Courier New"/>
          <w:color w:val="0D0D0D"/>
        </w:rPr>
        <w:t>，</w:t>
      </w:r>
      <w:r w:rsidR="00F85945" w:rsidRPr="00877607">
        <w:rPr>
          <w:rFonts w:ascii="標楷體" w:eastAsia="標楷體" w:hAnsi="標楷體" w:cs="Courier New" w:hint="eastAsia"/>
          <w:color w:val="0D0D0D"/>
        </w:rPr>
        <w:t>惟</w:t>
      </w:r>
      <w:r w:rsidR="008174F8" w:rsidRPr="00877607">
        <w:rPr>
          <w:rFonts w:ascii="標楷體" w:eastAsia="標楷體" w:hAnsi="標楷體" w:cs="Courier New" w:hint="eastAsia"/>
          <w:color w:val="0D0D0D"/>
        </w:rPr>
        <w:t>臺灣集中保管結算所股份有限公司</w:t>
      </w:r>
      <w:r w:rsidR="00F85945" w:rsidRPr="00877607">
        <w:rPr>
          <w:rFonts w:ascii="標楷體" w:eastAsia="標楷體" w:hAnsi="標楷體" w:cs="Courier New" w:hint="eastAsia"/>
          <w:color w:val="0D0D0D"/>
        </w:rPr>
        <w:t>僅為受主管機關委託行使公權力</w:t>
      </w:r>
      <w:r w:rsidRPr="00877607">
        <w:rPr>
          <w:rFonts w:ascii="標楷體" w:eastAsia="標楷體" w:hAnsi="標楷體" w:cs="Courier New"/>
          <w:color w:val="0D0D0D"/>
        </w:rPr>
        <w:t>，</w:t>
      </w:r>
      <w:r w:rsidR="00F85945" w:rsidRPr="00877607">
        <w:rPr>
          <w:rFonts w:ascii="標楷體" w:eastAsia="標楷體" w:hAnsi="標楷體" w:cs="Courier New" w:hint="eastAsia"/>
          <w:color w:val="0D0D0D"/>
        </w:rPr>
        <w:t>本身並無行政調查及處分權</w:t>
      </w:r>
      <w:r w:rsidRPr="00877607">
        <w:rPr>
          <w:rFonts w:ascii="標楷體" w:eastAsia="標楷體" w:hAnsi="標楷體" w:cs="Courier New"/>
          <w:color w:val="0D0D0D"/>
        </w:rPr>
        <w:t>，</w:t>
      </w:r>
      <w:r w:rsidR="00F85945" w:rsidRPr="00877607">
        <w:rPr>
          <w:rFonts w:ascii="標楷體" w:eastAsia="標楷體" w:hAnsi="標楷體" w:cs="Courier New" w:hint="eastAsia"/>
          <w:color w:val="0D0D0D"/>
        </w:rPr>
        <w:t>故查核與監管之效果恐有限制。</w:t>
      </w:r>
      <w:r w:rsidR="008174F8" w:rsidRPr="00877607">
        <w:rPr>
          <w:rFonts w:ascii="標楷體" w:eastAsia="標楷體" w:hAnsi="標楷體" w:cs="Courier New" w:hint="eastAsia"/>
          <w:color w:val="0D0D0D"/>
        </w:rPr>
        <w:t>爰</w:t>
      </w:r>
      <w:r w:rsidR="00F85945" w:rsidRPr="00877607">
        <w:rPr>
          <w:rFonts w:ascii="標楷體" w:eastAsia="標楷體" w:hAnsi="標楷體" w:cs="Courier New" w:hint="eastAsia"/>
          <w:color w:val="0D0D0D"/>
        </w:rPr>
        <w:t>此</w:t>
      </w:r>
      <w:r w:rsidRPr="00877607">
        <w:rPr>
          <w:rFonts w:ascii="標楷體" w:eastAsia="標楷體" w:hAnsi="標楷體" w:cs="Courier New"/>
          <w:color w:val="0D0D0D"/>
        </w:rPr>
        <w:lastRenderedPageBreak/>
        <w:t>，</w:t>
      </w:r>
      <w:r w:rsidR="00F85945" w:rsidRPr="00877607">
        <w:rPr>
          <w:rFonts w:ascii="標楷體" w:eastAsia="標楷體" w:hAnsi="標楷體" w:cs="Courier New" w:hint="eastAsia"/>
          <w:color w:val="0D0D0D"/>
        </w:rPr>
        <w:t>要求</w:t>
      </w:r>
      <w:r w:rsidR="008174F8" w:rsidRPr="00877607">
        <w:rPr>
          <w:rFonts w:ascii="標楷體" w:eastAsia="標楷體" w:hAnsi="標楷體" w:cs="Courier New" w:hint="eastAsia"/>
          <w:color w:val="0D0D0D"/>
        </w:rPr>
        <w:t>金融監督管理委員會</w:t>
      </w:r>
      <w:r w:rsidR="00F85945" w:rsidRPr="00877607">
        <w:rPr>
          <w:rFonts w:ascii="標楷體" w:eastAsia="標楷體" w:hAnsi="標楷體" w:cs="Courier New" w:hint="eastAsia"/>
          <w:color w:val="0D0D0D"/>
        </w:rPr>
        <w:t>會同經濟部</w:t>
      </w:r>
      <w:r w:rsidRPr="00877607">
        <w:rPr>
          <w:rFonts w:ascii="標楷體" w:eastAsia="標楷體" w:hAnsi="標楷體" w:cs="Courier New"/>
          <w:color w:val="0D0D0D"/>
        </w:rPr>
        <w:t>，</w:t>
      </w:r>
      <w:r w:rsidR="00F85945" w:rsidRPr="00877607">
        <w:rPr>
          <w:rFonts w:ascii="標楷體" w:eastAsia="標楷體" w:hAnsi="標楷體" w:cs="Courier New" w:hint="eastAsia"/>
          <w:color w:val="0D0D0D"/>
        </w:rPr>
        <w:t>針對代為處理委託書徵求事務相關業者進行盤點及研議</w:t>
      </w:r>
      <w:r w:rsidR="00241FA9">
        <w:rPr>
          <w:rFonts w:ascii="標楷體" w:eastAsia="標楷體" w:hAnsi="標楷體" w:cs="Courier New" w:hint="eastAsia"/>
          <w:color w:val="0D0D0D"/>
        </w:rPr>
        <w:t>，</w:t>
      </w:r>
      <w:r w:rsidR="00F85945" w:rsidRPr="00877607">
        <w:rPr>
          <w:rFonts w:ascii="標楷體" w:eastAsia="標楷體" w:hAnsi="標楷體" w:cs="Courier New" w:hint="eastAsia"/>
          <w:color w:val="0D0D0D"/>
        </w:rPr>
        <w:t>除應儘速建立相關業別外</w:t>
      </w:r>
      <w:r w:rsidRPr="00877607">
        <w:rPr>
          <w:rFonts w:ascii="標楷體" w:eastAsia="標楷體" w:hAnsi="標楷體" w:cs="Courier New"/>
          <w:color w:val="0D0D0D"/>
        </w:rPr>
        <w:t>，</w:t>
      </w:r>
      <w:r w:rsidR="00F85945" w:rsidRPr="00877607">
        <w:rPr>
          <w:rFonts w:ascii="標楷體" w:eastAsia="標楷體" w:hAnsi="標楷體" w:cs="Courier New" w:hint="eastAsia"/>
          <w:color w:val="0D0D0D"/>
        </w:rPr>
        <w:t>更應參考代辦股務機構之條件限制及內控制度</w:t>
      </w:r>
      <w:r w:rsidRPr="00877607">
        <w:rPr>
          <w:rFonts w:ascii="標楷體" w:eastAsia="標楷體" w:hAnsi="標楷體" w:cs="Courier New"/>
          <w:color w:val="0D0D0D"/>
        </w:rPr>
        <w:t>，</w:t>
      </w:r>
      <w:r w:rsidR="00F85945" w:rsidRPr="00877607">
        <w:rPr>
          <w:rFonts w:ascii="標楷體" w:eastAsia="標楷體" w:hAnsi="標楷體" w:cs="Courier New" w:hint="eastAsia"/>
          <w:color w:val="0D0D0D"/>
        </w:rPr>
        <w:t>以強化處理委託書徵求事務相關業務之規管措施</w:t>
      </w:r>
      <w:r w:rsidRPr="00877607">
        <w:rPr>
          <w:rFonts w:ascii="標楷體" w:eastAsia="標楷體" w:hAnsi="標楷體" w:cs="Courier New"/>
          <w:color w:val="0D0D0D"/>
        </w:rPr>
        <w:t>，</w:t>
      </w:r>
      <w:r w:rsidR="008174F8" w:rsidRPr="00877607">
        <w:rPr>
          <w:rFonts w:ascii="標楷體" w:eastAsia="標楷體" w:hAnsi="標楷體" w:cs="Courier New" w:hint="eastAsia"/>
          <w:color w:val="0D0D0D"/>
        </w:rPr>
        <w:t>並於1個月內向立法院財政委員會</w:t>
      </w:r>
      <w:r w:rsidR="00F85945" w:rsidRPr="00877607">
        <w:rPr>
          <w:rFonts w:ascii="標楷體" w:eastAsia="標楷體" w:hAnsi="標楷體" w:cs="Courier New" w:hint="eastAsia"/>
          <w:color w:val="0D0D0D"/>
        </w:rPr>
        <w:t>提出書面</w:t>
      </w:r>
      <w:r w:rsidR="00241FA9">
        <w:rPr>
          <w:rFonts w:ascii="標楷體" w:eastAsia="標楷體" w:hAnsi="標楷體" w:cs="Courier New" w:hint="eastAsia"/>
          <w:color w:val="0D0D0D"/>
        </w:rPr>
        <w:t>報告</w:t>
      </w:r>
      <w:r w:rsidR="00F85945" w:rsidRPr="00877607">
        <w:rPr>
          <w:rFonts w:ascii="標楷體" w:eastAsia="標楷體" w:hAnsi="標楷體" w:cs="Courier New" w:hint="eastAsia"/>
          <w:color w:val="0D0D0D"/>
        </w:rPr>
        <w:t>。</w:t>
      </w:r>
    </w:p>
    <w:p w14:paraId="43417843" w14:textId="4AB1D113" w:rsidR="00354B68" w:rsidRPr="00860AC3" w:rsidRDefault="00354B68" w:rsidP="00860AC3">
      <w:pPr>
        <w:ind w:firstLineChars="1100" w:firstLine="3520"/>
        <w:rPr>
          <w:rFonts w:ascii="標楷體" w:eastAsia="標楷體" w:hAnsi="標楷體" w:cs="華康細明體"/>
          <w:color w:val="0D0D0D"/>
          <w:kern w:val="0"/>
        </w:rPr>
      </w:pPr>
      <w:r w:rsidRPr="00860AC3">
        <w:rPr>
          <w:rFonts w:ascii="標楷體" w:eastAsia="標楷體" w:hAnsi="標楷體" w:cs="華康細明體" w:hint="eastAsia"/>
          <w:color w:val="0D0D0D"/>
          <w:kern w:val="0"/>
        </w:rPr>
        <w:t>提案人：沈發惠</w:t>
      </w:r>
    </w:p>
    <w:p w14:paraId="0F205352" w14:textId="7260EEF5" w:rsidR="00354B68" w:rsidRPr="00860AC3" w:rsidRDefault="00354B68" w:rsidP="00860AC3">
      <w:pPr>
        <w:ind w:firstLineChars="1100" w:firstLine="3520"/>
        <w:rPr>
          <w:rFonts w:ascii="標楷體" w:eastAsia="標楷體" w:hAnsi="標楷體" w:cs="華康細明體"/>
          <w:color w:val="0D0D0D"/>
          <w:kern w:val="0"/>
        </w:rPr>
      </w:pPr>
      <w:r w:rsidRPr="00860AC3">
        <w:rPr>
          <w:rFonts w:ascii="標楷體" w:eastAsia="標楷體" w:hAnsi="標楷體" w:cs="華康細明體" w:hint="eastAsia"/>
          <w:color w:val="0D0D0D"/>
          <w:kern w:val="0"/>
        </w:rPr>
        <w:t>連署人：郭國文</w:t>
      </w:r>
      <w:r w:rsidR="00241FA9" w:rsidRPr="00860AC3">
        <w:rPr>
          <w:rFonts w:ascii="標楷體" w:eastAsia="標楷體" w:hAnsi="標楷體" w:cs="華康細明體" w:hint="eastAsia"/>
          <w:color w:val="0D0D0D"/>
          <w:kern w:val="0"/>
        </w:rPr>
        <w:t xml:space="preserve">　</w:t>
      </w:r>
      <w:r w:rsidRPr="00860AC3">
        <w:rPr>
          <w:rFonts w:ascii="標楷體" w:eastAsia="標楷體" w:hAnsi="標楷體" w:cs="華康細明體" w:hint="eastAsia"/>
          <w:color w:val="0D0D0D"/>
          <w:kern w:val="0"/>
        </w:rPr>
        <w:t>鍾佳濱</w:t>
      </w:r>
    </w:p>
    <w:p w14:paraId="7281904F" w14:textId="7E36D377" w:rsidR="00F85945" w:rsidRPr="00877607" w:rsidRDefault="00F85945" w:rsidP="00F85945">
      <w:pPr>
        <w:tabs>
          <w:tab w:val="left" w:pos="1260"/>
        </w:tabs>
        <w:autoSpaceDE w:val="0"/>
        <w:autoSpaceDN w:val="0"/>
        <w:spacing w:line="520" w:lineRule="exact"/>
        <w:ind w:left="627" w:hangingChars="196" w:hanging="627"/>
        <w:jc w:val="both"/>
        <w:rPr>
          <w:rFonts w:ascii="標楷體" w:eastAsia="標楷體" w:hAnsi="標楷體" w:cs="Courier New"/>
          <w:color w:val="0D0D0D"/>
        </w:rPr>
      </w:pPr>
      <w:r w:rsidRPr="00877607">
        <w:rPr>
          <w:rFonts w:ascii="標楷體" w:eastAsia="標楷體" w:hAnsi="標楷體" w:cs="Courier New" w:hint="eastAsia"/>
          <w:color w:val="0D0D0D"/>
        </w:rPr>
        <w:t>二、據報載</w:t>
      </w:r>
      <w:r w:rsidR="00354B68" w:rsidRPr="00877607">
        <w:rPr>
          <w:rFonts w:ascii="標楷體" w:eastAsia="標楷體" w:hAnsi="標楷體" w:cs="Courier New" w:hint="eastAsia"/>
          <w:color w:val="0D0D0D"/>
        </w:rPr>
        <w:t>，</w:t>
      </w:r>
      <w:r w:rsidR="00241FA9" w:rsidRPr="00877607">
        <w:rPr>
          <w:rFonts w:ascii="標楷體" w:eastAsia="標楷體" w:hAnsi="標楷體" w:cs="Courier New" w:hint="eastAsia"/>
          <w:color w:val="0D0D0D"/>
        </w:rPr>
        <w:t>111年度</w:t>
      </w:r>
      <w:r w:rsidRPr="00877607">
        <w:rPr>
          <w:rFonts w:ascii="標楷體" w:eastAsia="標楷體" w:hAnsi="標楷體" w:cs="Courier New" w:hint="eastAsia"/>
          <w:color w:val="0D0D0D"/>
        </w:rPr>
        <w:t>行政院調升軍公教待遇</w:t>
      </w:r>
      <w:r w:rsidR="00354B68" w:rsidRPr="00877607">
        <w:rPr>
          <w:rFonts w:ascii="標楷體" w:eastAsia="標楷體" w:hAnsi="標楷體" w:cs="Courier New" w:hint="eastAsia"/>
          <w:color w:val="0D0D0D"/>
        </w:rPr>
        <w:t>，</w:t>
      </w:r>
      <w:r w:rsidRPr="00877607">
        <w:rPr>
          <w:rFonts w:ascii="標楷體" w:eastAsia="標楷體" w:hAnsi="標楷體" w:cs="Courier New" w:hint="eastAsia"/>
          <w:color w:val="0D0D0D"/>
        </w:rPr>
        <w:t>財政部表示轄下國營事業單位臺灣菸酒股份有限公司</w:t>
      </w:r>
      <w:r w:rsidR="00877607">
        <w:rPr>
          <w:rFonts w:ascii="標楷體" w:eastAsia="標楷體" w:hAnsi="標楷體" w:cs="Courier New" w:hint="eastAsia"/>
          <w:color w:val="0D0D0D"/>
        </w:rPr>
        <w:t>、</w:t>
      </w:r>
      <w:r w:rsidR="00877607" w:rsidRPr="00877607">
        <w:rPr>
          <w:rFonts w:ascii="標楷體" w:eastAsia="標楷體" w:hAnsi="標楷體" w:cs="Courier New" w:hint="eastAsia"/>
          <w:color w:val="0D0D0D"/>
        </w:rPr>
        <w:t>臺灣金融控股股份有限公司</w:t>
      </w:r>
      <w:r w:rsidRPr="00877607">
        <w:rPr>
          <w:rFonts w:ascii="標楷體" w:eastAsia="標楷體" w:hAnsi="標楷體" w:cs="Courier New" w:hint="eastAsia"/>
          <w:color w:val="0D0D0D"/>
        </w:rPr>
        <w:t>等</w:t>
      </w:r>
      <w:r w:rsidR="00241FA9">
        <w:rPr>
          <w:rFonts w:ascii="標楷體" w:eastAsia="標楷體" w:hAnsi="標楷體" w:cs="Courier New" w:hint="eastAsia"/>
          <w:color w:val="0D0D0D"/>
        </w:rPr>
        <w:t>111</w:t>
      </w:r>
      <w:r w:rsidRPr="00877607">
        <w:rPr>
          <w:rFonts w:ascii="標楷體" w:eastAsia="標楷體" w:hAnsi="標楷體" w:cs="Courier New" w:hint="eastAsia"/>
          <w:color w:val="0D0D0D"/>
        </w:rPr>
        <w:t>年</w:t>
      </w:r>
      <w:r w:rsidR="00A43F72">
        <w:rPr>
          <w:rFonts w:ascii="標楷體" w:eastAsia="標楷體" w:hAnsi="標楷體" w:cs="Courier New" w:hint="eastAsia"/>
          <w:color w:val="0D0D0D"/>
        </w:rPr>
        <w:t>度</w:t>
      </w:r>
      <w:r w:rsidRPr="00877607">
        <w:rPr>
          <w:rFonts w:ascii="標楷體" w:eastAsia="標楷體" w:hAnsi="標楷體" w:cs="Courier New" w:hint="eastAsia"/>
          <w:color w:val="0D0D0D"/>
        </w:rPr>
        <w:t>將跟進調薪</w:t>
      </w:r>
      <w:r w:rsidRPr="00877607">
        <w:rPr>
          <w:rFonts w:ascii="標楷體" w:eastAsia="標楷體" w:hAnsi="標楷體" w:cs="Courier New"/>
          <w:color w:val="0D0D0D"/>
        </w:rPr>
        <w:t>4%</w:t>
      </w:r>
      <w:r w:rsidR="00354B68" w:rsidRPr="00877607">
        <w:rPr>
          <w:rFonts w:ascii="標楷體" w:eastAsia="標楷體" w:hAnsi="標楷體" w:cs="Courier New"/>
          <w:color w:val="0D0D0D"/>
        </w:rPr>
        <w:t>，</w:t>
      </w:r>
      <w:r w:rsidRPr="00877607">
        <w:rPr>
          <w:rFonts w:ascii="標楷體" w:eastAsia="標楷體" w:hAnsi="標楷體" w:cs="Courier New" w:hint="eastAsia"/>
          <w:color w:val="0D0D0D"/>
        </w:rPr>
        <w:t>惟未見營業預算有所調整</w:t>
      </w:r>
      <w:r w:rsidRPr="00877607">
        <w:rPr>
          <w:rFonts w:ascii="標楷體" w:eastAsia="標楷體" w:hAnsi="標楷體" w:cs="Courier New"/>
          <w:color w:val="0D0D0D"/>
        </w:rPr>
        <w:t>?</w:t>
      </w:r>
      <w:r w:rsidR="008174F8" w:rsidRPr="00877607">
        <w:rPr>
          <w:rFonts w:ascii="標楷體" w:eastAsia="標楷體" w:hAnsi="標楷體" w:cs="Courier New" w:hint="eastAsia"/>
          <w:color w:val="0D0D0D"/>
        </w:rPr>
        <w:t>爰</w:t>
      </w:r>
      <w:r w:rsidRPr="00877607">
        <w:rPr>
          <w:rFonts w:ascii="標楷體" w:eastAsia="標楷體" w:hAnsi="標楷體" w:cs="Courier New" w:hint="eastAsia"/>
          <w:color w:val="0D0D0D"/>
        </w:rPr>
        <w:t>請財政部、臺灣菸酒</w:t>
      </w:r>
      <w:r w:rsidR="00877607">
        <w:rPr>
          <w:rFonts w:ascii="標楷體" w:eastAsia="標楷體" w:hAnsi="標楷體" w:cs="Courier New" w:hint="eastAsia"/>
          <w:color w:val="0D0D0D"/>
        </w:rPr>
        <w:t>股份有限公司</w:t>
      </w:r>
      <w:r w:rsidRPr="00877607">
        <w:rPr>
          <w:rFonts w:ascii="標楷體" w:eastAsia="標楷體" w:hAnsi="標楷體" w:cs="Courier New" w:hint="eastAsia"/>
          <w:color w:val="0D0D0D"/>
        </w:rPr>
        <w:t>、</w:t>
      </w:r>
      <w:r w:rsidR="00877607" w:rsidRPr="00877607">
        <w:rPr>
          <w:rFonts w:ascii="標楷體" w:eastAsia="標楷體" w:hAnsi="標楷體" w:cs="Courier New" w:hint="eastAsia"/>
          <w:color w:val="0D0D0D"/>
        </w:rPr>
        <w:t>臺灣金融控股股份有限公司</w:t>
      </w:r>
      <w:r w:rsidRPr="00877607">
        <w:rPr>
          <w:rFonts w:ascii="標楷體" w:eastAsia="標楷體" w:hAnsi="標楷體" w:cs="Courier New" w:hint="eastAsia"/>
          <w:color w:val="0D0D0D"/>
        </w:rPr>
        <w:t>於</w:t>
      </w:r>
      <w:r w:rsidR="008174F8" w:rsidRPr="00877607">
        <w:rPr>
          <w:rFonts w:ascii="標楷體" w:eastAsia="標楷體" w:hAnsi="標楷體" w:cs="Courier New" w:hint="eastAsia"/>
          <w:color w:val="0D0D0D"/>
        </w:rPr>
        <w:t>1個月內</w:t>
      </w:r>
      <w:r w:rsidRPr="00877607">
        <w:rPr>
          <w:rFonts w:ascii="標楷體" w:eastAsia="標楷體" w:hAnsi="標楷體" w:cs="Courier New" w:hint="eastAsia"/>
          <w:color w:val="0D0D0D"/>
        </w:rPr>
        <w:t>就加薪暨預算規劃</w:t>
      </w:r>
      <w:r w:rsidR="008174F8" w:rsidRPr="00877607">
        <w:rPr>
          <w:rFonts w:ascii="標楷體" w:eastAsia="標楷體" w:hAnsi="標楷體" w:cs="Courier New" w:hint="eastAsia"/>
          <w:color w:val="0D0D0D"/>
        </w:rPr>
        <w:t>向立法院財政委員會提出</w:t>
      </w:r>
      <w:r w:rsidR="00241FA9">
        <w:rPr>
          <w:rFonts w:ascii="標楷體" w:eastAsia="標楷體" w:hAnsi="標楷體" w:cs="Courier New" w:hint="eastAsia"/>
          <w:color w:val="0D0D0D"/>
        </w:rPr>
        <w:t>書</w:t>
      </w:r>
      <w:r w:rsidR="008174F8" w:rsidRPr="00877607">
        <w:rPr>
          <w:rFonts w:ascii="標楷體" w:eastAsia="標楷體" w:hAnsi="標楷體" w:cs="Courier New" w:hint="eastAsia"/>
          <w:color w:val="0D0D0D"/>
        </w:rPr>
        <w:t>面報告</w:t>
      </w:r>
      <w:r w:rsidRPr="00877607">
        <w:rPr>
          <w:rFonts w:ascii="標楷體" w:eastAsia="標楷體" w:hAnsi="標楷體" w:cs="Courier New" w:hint="eastAsia"/>
          <w:color w:val="0D0D0D"/>
        </w:rPr>
        <w:t>。</w:t>
      </w:r>
    </w:p>
    <w:p w14:paraId="258B73E3" w14:textId="694E0815" w:rsidR="00877607" w:rsidRPr="00877607" w:rsidRDefault="00877607" w:rsidP="00860AC3">
      <w:pPr>
        <w:ind w:firstLineChars="1100" w:firstLine="3520"/>
        <w:rPr>
          <w:rFonts w:ascii="標楷體" w:eastAsia="標楷體" w:hAnsi="標楷體" w:cs="Courier New"/>
          <w:color w:val="0D0D0D"/>
        </w:rPr>
      </w:pPr>
      <w:r w:rsidRPr="00877607">
        <w:rPr>
          <w:rFonts w:ascii="標楷體" w:eastAsia="標楷體" w:hAnsi="標楷體" w:hint="eastAsia"/>
        </w:rPr>
        <w:t>提案人：羅明才　林德福　李貴敏</w:t>
      </w:r>
    </w:p>
    <w:p w14:paraId="54540BB6" w14:textId="35EB9EAA" w:rsidR="00F85945" w:rsidRPr="00877607" w:rsidRDefault="00F85945" w:rsidP="00F85945">
      <w:pPr>
        <w:tabs>
          <w:tab w:val="left" w:pos="1260"/>
        </w:tabs>
        <w:autoSpaceDE w:val="0"/>
        <w:autoSpaceDN w:val="0"/>
        <w:spacing w:line="520" w:lineRule="exact"/>
        <w:ind w:left="627" w:hangingChars="196" w:hanging="627"/>
        <w:jc w:val="both"/>
        <w:rPr>
          <w:rFonts w:ascii="標楷體" w:eastAsia="標楷體" w:hAnsi="標楷體" w:cs="Courier New"/>
          <w:color w:val="0D0D0D"/>
        </w:rPr>
      </w:pPr>
      <w:r w:rsidRPr="00877607">
        <w:rPr>
          <w:rFonts w:ascii="標楷體" w:eastAsia="標楷體" w:hAnsi="標楷體" w:cs="Courier New" w:hint="eastAsia"/>
          <w:color w:val="0D0D0D"/>
        </w:rPr>
        <w:t>三、為防範股市</w:t>
      </w:r>
      <w:r w:rsidR="00241FA9">
        <w:rPr>
          <w:rFonts w:ascii="標楷體" w:eastAsia="標楷體" w:hAnsi="標楷體" w:cs="Courier New" w:hint="eastAsia"/>
          <w:color w:val="0D0D0D"/>
        </w:rPr>
        <w:t>禿</w:t>
      </w:r>
      <w:r w:rsidRPr="00877607">
        <w:rPr>
          <w:rFonts w:ascii="標楷體" w:eastAsia="標楷體" w:hAnsi="標楷體" w:cs="Courier New" w:hint="eastAsia"/>
          <w:color w:val="0D0D0D"/>
        </w:rPr>
        <w:t>鷹藉由大量收購股東委託書取得上市櫃公司之經營權</w:t>
      </w:r>
      <w:r w:rsidR="00354B68" w:rsidRPr="00877607">
        <w:rPr>
          <w:rFonts w:ascii="標楷體" w:eastAsia="標楷體" w:hAnsi="標楷體" w:cs="Courier New" w:hint="eastAsia"/>
          <w:color w:val="0D0D0D"/>
        </w:rPr>
        <w:t>，</w:t>
      </w:r>
      <w:r w:rsidRPr="00877607">
        <w:rPr>
          <w:rFonts w:ascii="標楷體" w:eastAsia="標楷體" w:hAnsi="標楷體" w:cs="Courier New" w:hint="eastAsia"/>
          <w:color w:val="0D0D0D"/>
        </w:rPr>
        <w:t>破壞金融市場穩定、損及廣大股東權益</w:t>
      </w:r>
      <w:r w:rsidR="00354B68" w:rsidRPr="00877607">
        <w:rPr>
          <w:rFonts w:ascii="標楷體" w:eastAsia="標楷體" w:hAnsi="標楷體" w:cs="Courier New" w:hint="eastAsia"/>
          <w:color w:val="0D0D0D"/>
        </w:rPr>
        <w:t>，</w:t>
      </w:r>
      <w:r w:rsidRPr="00877607">
        <w:rPr>
          <w:rFonts w:ascii="標楷體" w:eastAsia="標楷體" w:hAnsi="標楷體" w:cs="Courier New" w:hint="eastAsia"/>
          <w:color w:val="0D0D0D"/>
        </w:rPr>
        <w:t>現行股東會委託書制度有檢討之必要</w:t>
      </w:r>
      <w:r w:rsidR="00354B68" w:rsidRPr="00877607">
        <w:rPr>
          <w:rFonts w:ascii="標楷體" w:eastAsia="標楷體" w:hAnsi="標楷體" w:cs="Courier New" w:hint="eastAsia"/>
          <w:color w:val="0D0D0D"/>
        </w:rPr>
        <w:t>，</w:t>
      </w:r>
      <w:r w:rsidRPr="00877607">
        <w:rPr>
          <w:rFonts w:ascii="標楷體" w:eastAsia="標楷體" w:hAnsi="標楷體" w:cs="Courier New" w:hint="eastAsia"/>
          <w:color w:val="0D0D0D"/>
        </w:rPr>
        <w:t>以落實股東行動主義及杜絕價購委託書之亂象。請</w:t>
      </w:r>
      <w:r w:rsidR="008174F8" w:rsidRPr="00877607">
        <w:rPr>
          <w:rFonts w:ascii="標楷體" w:eastAsia="標楷體" w:hAnsi="標楷體" w:cs="Courier New" w:hint="eastAsia"/>
          <w:color w:val="0D0D0D"/>
        </w:rPr>
        <w:t>金融監督管理委員會</w:t>
      </w:r>
      <w:r w:rsidRPr="00877607">
        <w:rPr>
          <w:rFonts w:ascii="標楷體" w:eastAsia="標楷體" w:hAnsi="標楷體" w:cs="Courier New" w:hint="eastAsia"/>
          <w:color w:val="0D0D0D"/>
        </w:rPr>
        <w:t>檢討現行公開發行公司出席股東會使用委託書規則</w:t>
      </w:r>
      <w:r w:rsidR="00354B68" w:rsidRPr="00877607">
        <w:rPr>
          <w:rFonts w:ascii="標楷體" w:eastAsia="標楷體" w:hAnsi="標楷體" w:cs="Courier New" w:hint="eastAsia"/>
          <w:color w:val="0D0D0D"/>
        </w:rPr>
        <w:t>，</w:t>
      </w:r>
      <w:r w:rsidR="00C31F85">
        <w:rPr>
          <w:rFonts w:ascii="標楷體" w:eastAsia="標楷體" w:hAnsi="標楷體" w:cs="Courier New" w:hint="eastAsia"/>
          <w:color w:val="0D0D0D"/>
        </w:rPr>
        <w:t>評估</w:t>
      </w:r>
      <w:r w:rsidRPr="00877607">
        <w:rPr>
          <w:rFonts w:ascii="標楷體" w:eastAsia="標楷體" w:hAnsi="標楷體" w:cs="Courier New" w:hint="eastAsia"/>
          <w:color w:val="0D0D0D"/>
        </w:rPr>
        <w:t>要求紙本委託書需授權完整(例如</w:t>
      </w:r>
      <w:r w:rsidR="00EF1CFC">
        <w:rPr>
          <w:rFonts w:ascii="標楷體" w:eastAsia="標楷體" w:hAnsi="標楷體" w:cs="Courier New" w:hint="eastAsia"/>
          <w:color w:val="0D0D0D"/>
        </w:rPr>
        <w:t>：</w:t>
      </w:r>
      <w:r w:rsidRPr="00877607">
        <w:rPr>
          <w:rFonts w:ascii="標楷體" w:eastAsia="標楷體" w:hAnsi="標楷體" w:cs="Courier New" w:hint="eastAsia"/>
          <w:color w:val="0D0D0D"/>
        </w:rPr>
        <w:t>委託內容及簽名需完整填妥始能交付)</w:t>
      </w:r>
      <w:r w:rsidR="00354B68" w:rsidRPr="00877607">
        <w:rPr>
          <w:rFonts w:ascii="標楷體" w:eastAsia="標楷體" w:hAnsi="標楷體" w:cs="Courier New" w:hint="eastAsia"/>
          <w:color w:val="0D0D0D"/>
        </w:rPr>
        <w:t>，</w:t>
      </w:r>
      <w:r w:rsidRPr="00877607">
        <w:rPr>
          <w:rFonts w:ascii="標楷體" w:eastAsia="標楷體" w:hAnsi="標楷體" w:cs="Courier New" w:hint="eastAsia"/>
          <w:color w:val="0D0D0D"/>
        </w:rPr>
        <w:t>並建立價購委託書之認定準則。同時</w:t>
      </w:r>
      <w:r w:rsidR="00354B68" w:rsidRPr="00877607">
        <w:rPr>
          <w:rFonts w:ascii="標楷體" w:eastAsia="標楷體" w:hAnsi="標楷體" w:cs="Courier New" w:hint="eastAsia"/>
          <w:color w:val="0D0D0D"/>
        </w:rPr>
        <w:t>，</w:t>
      </w:r>
      <w:r w:rsidRPr="00877607">
        <w:rPr>
          <w:rFonts w:ascii="標楷體" w:eastAsia="標楷體" w:hAnsi="標楷體" w:cs="Courier New" w:hint="eastAsia"/>
          <w:color w:val="0D0D0D"/>
        </w:rPr>
        <w:t>請</w:t>
      </w:r>
      <w:r w:rsidR="008174F8" w:rsidRPr="00877607">
        <w:rPr>
          <w:rFonts w:ascii="標楷體" w:eastAsia="標楷體" w:hAnsi="標楷體" w:cs="Courier New" w:hint="eastAsia"/>
          <w:color w:val="0D0D0D"/>
        </w:rPr>
        <w:t>金融監督管理委員會</w:t>
      </w:r>
      <w:r w:rsidRPr="00877607">
        <w:rPr>
          <w:rFonts w:ascii="標楷體" w:eastAsia="標楷體" w:hAnsi="標楷體" w:cs="Courier New" w:hint="eastAsia"/>
          <w:color w:val="0D0D0D"/>
        </w:rPr>
        <w:t>與經濟部共同研議</w:t>
      </w:r>
      <w:r w:rsidR="00354B68" w:rsidRPr="00877607">
        <w:rPr>
          <w:rFonts w:ascii="標楷體" w:eastAsia="標楷體" w:hAnsi="標楷體" w:cs="Courier New" w:hint="eastAsia"/>
          <w:color w:val="0D0D0D"/>
        </w:rPr>
        <w:t>，</w:t>
      </w:r>
      <w:r w:rsidRPr="00877607">
        <w:rPr>
          <w:rFonts w:ascii="標楷體" w:eastAsia="標楷體" w:hAnsi="標楷體" w:cs="Courier New" w:hint="eastAsia"/>
          <w:color w:val="0D0D0D"/>
        </w:rPr>
        <w:t>針對違法徵求委託書</w:t>
      </w:r>
      <w:r w:rsidR="00354B68" w:rsidRPr="00877607">
        <w:rPr>
          <w:rFonts w:ascii="標楷體" w:eastAsia="標楷體" w:hAnsi="標楷體" w:cs="Courier New" w:hint="eastAsia"/>
          <w:color w:val="0D0D0D"/>
        </w:rPr>
        <w:t>，</w:t>
      </w:r>
      <w:r w:rsidR="00C31F85">
        <w:rPr>
          <w:rFonts w:ascii="標楷體" w:eastAsia="標楷體" w:hAnsi="標楷體" w:cs="Courier New" w:hint="eastAsia"/>
          <w:color w:val="0D0D0D"/>
        </w:rPr>
        <w:t>評估</w:t>
      </w:r>
      <w:r w:rsidRPr="00877607">
        <w:rPr>
          <w:rFonts w:ascii="標楷體" w:eastAsia="標楷體" w:hAnsi="標楷體" w:cs="Courier New" w:hint="eastAsia"/>
          <w:color w:val="0D0D0D"/>
        </w:rPr>
        <w:t>建立董監當選無效之訴訟機制</w:t>
      </w:r>
      <w:r w:rsidR="00C31F85">
        <w:rPr>
          <w:rFonts w:ascii="標楷體" w:eastAsia="標楷體" w:hAnsi="標楷體" w:cs="Courier New" w:hint="eastAsia"/>
          <w:color w:val="0D0D0D"/>
        </w:rPr>
        <w:t>之可行性</w:t>
      </w:r>
      <w:r w:rsidR="00354B68" w:rsidRPr="00877607">
        <w:rPr>
          <w:rFonts w:ascii="標楷體" w:eastAsia="標楷體" w:hAnsi="標楷體" w:cs="Courier New" w:hint="eastAsia"/>
          <w:color w:val="0D0D0D"/>
        </w:rPr>
        <w:t>，</w:t>
      </w:r>
      <w:r w:rsidRPr="00877607">
        <w:rPr>
          <w:rFonts w:ascii="標楷體" w:eastAsia="標楷體" w:hAnsi="標楷體" w:cs="Courier New" w:hint="eastAsia"/>
          <w:color w:val="0D0D0D"/>
        </w:rPr>
        <w:t>並</w:t>
      </w:r>
      <w:r w:rsidR="00C31F85">
        <w:rPr>
          <w:rFonts w:ascii="標楷體" w:eastAsia="標楷體" w:hAnsi="標楷體" w:cs="Courier New" w:hint="eastAsia"/>
          <w:color w:val="0D0D0D"/>
        </w:rPr>
        <w:t>於1</w:t>
      </w:r>
      <w:r w:rsidR="00C31F85">
        <w:rPr>
          <w:rFonts w:ascii="標楷體" w:eastAsia="標楷體" w:hAnsi="標楷體" w:cs="Courier New"/>
          <w:color w:val="0D0D0D"/>
        </w:rPr>
        <w:t>10</w:t>
      </w:r>
      <w:r w:rsidR="00C31F85">
        <w:rPr>
          <w:rFonts w:ascii="標楷體" w:eastAsia="標楷體" w:hAnsi="標楷體" w:cs="Courier New" w:hint="eastAsia"/>
          <w:color w:val="0D0D0D"/>
        </w:rPr>
        <w:t>年12月</w:t>
      </w:r>
      <w:r w:rsidR="00C31F85">
        <w:rPr>
          <w:rFonts w:ascii="標楷體" w:eastAsia="標楷體" w:hAnsi="標楷體" w:cs="Courier New"/>
          <w:color w:val="0D0D0D"/>
        </w:rPr>
        <w:t>31</w:t>
      </w:r>
      <w:r w:rsidR="00C31F85">
        <w:rPr>
          <w:rFonts w:ascii="標楷體" w:eastAsia="標楷體" w:hAnsi="標楷體" w:cs="Courier New" w:hint="eastAsia"/>
          <w:color w:val="0D0D0D"/>
        </w:rPr>
        <w:t>日前向立法院財政委員會</w:t>
      </w:r>
      <w:r w:rsidRPr="00877607">
        <w:rPr>
          <w:rFonts w:ascii="標楷體" w:eastAsia="標楷體" w:hAnsi="標楷體" w:cs="Courier New" w:hint="eastAsia"/>
          <w:color w:val="0D0D0D"/>
        </w:rPr>
        <w:t>提出開放電子委託書之修法計畫及預計開放時程表</w:t>
      </w:r>
      <w:r w:rsidR="00C31F85">
        <w:rPr>
          <w:rFonts w:ascii="標楷體" w:eastAsia="標楷體" w:hAnsi="標楷體" w:cs="Courier New" w:hint="eastAsia"/>
          <w:color w:val="0D0D0D"/>
        </w:rPr>
        <w:t>書面報告</w:t>
      </w:r>
      <w:r w:rsidRPr="00877607">
        <w:rPr>
          <w:rFonts w:ascii="標楷體" w:eastAsia="標楷體" w:hAnsi="標楷體" w:cs="Courier New" w:hint="eastAsia"/>
          <w:color w:val="0D0D0D"/>
        </w:rPr>
        <w:t>。</w:t>
      </w:r>
    </w:p>
    <w:p w14:paraId="7E6D7954" w14:textId="37283830" w:rsidR="00F85945" w:rsidRPr="00877607" w:rsidRDefault="00877607" w:rsidP="00860AC3">
      <w:pPr>
        <w:ind w:firstLineChars="1100" w:firstLine="3520"/>
        <w:rPr>
          <w:rFonts w:ascii="標楷體" w:eastAsia="標楷體" w:hAnsi="標楷體" w:cs="Courier New"/>
          <w:color w:val="0D0D0D"/>
        </w:rPr>
      </w:pPr>
      <w:r w:rsidRPr="00877607">
        <w:rPr>
          <w:rFonts w:ascii="標楷體" w:eastAsia="標楷體" w:hAnsi="標楷體" w:hint="eastAsia"/>
        </w:rPr>
        <w:t>提案人：鍾佳濱　林楚茵　張其祿</w:t>
      </w:r>
    </w:p>
    <w:p w14:paraId="096D4A86" w14:textId="265DBABE" w:rsidR="00F85945" w:rsidRPr="00877607" w:rsidRDefault="00F85945" w:rsidP="00F85945">
      <w:pPr>
        <w:tabs>
          <w:tab w:val="left" w:pos="1260"/>
        </w:tabs>
        <w:autoSpaceDE w:val="0"/>
        <w:autoSpaceDN w:val="0"/>
        <w:spacing w:line="520" w:lineRule="exact"/>
        <w:ind w:left="627" w:hangingChars="196" w:hanging="627"/>
        <w:jc w:val="both"/>
        <w:rPr>
          <w:rFonts w:ascii="標楷體" w:eastAsia="標楷體" w:hAnsi="標楷體" w:cs="Courier New"/>
          <w:color w:val="0D0D0D"/>
        </w:rPr>
      </w:pPr>
      <w:r w:rsidRPr="00877607">
        <w:rPr>
          <w:rFonts w:ascii="標楷體" w:eastAsia="標楷體" w:hAnsi="標楷體" w:cs="Courier New" w:hint="eastAsia"/>
          <w:color w:val="0D0D0D"/>
        </w:rPr>
        <w:t>四、</w:t>
      </w:r>
      <w:r w:rsidR="00877607">
        <w:rPr>
          <w:rFonts w:ascii="標楷體" w:eastAsia="標楷體" w:hAnsi="標楷體" w:cs="Courier New" w:hint="eastAsia"/>
          <w:color w:val="0D0D0D"/>
        </w:rPr>
        <w:t>我國房價過高及房市過熱問題持續發生，雖</w:t>
      </w:r>
      <w:r w:rsidR="00C31F85">
        <w:rPr>
          <w:rFonts w:ascii="標楷體" w:eastAsia="標楷體" w:hAnsi="標楷體" w:cs="Courier New" w:hint="eastAsia"/>
          <w:color w:val="0D0D0D"/>
        </w:rPr>
        <w:t>財政部調整房地合</w:t>
      </w:r>
      <w:r w:rsidRPr="00877607">
        <w:rPr>
          <w:rFonts w:ascii="標楷體" w:eastAsia="標楷體" w:hAnsi="標楷體" w:cs="Courier New" w:hint="eastAsia"/>
          <w:color w:val="0D0D0D"/>
        </w:rPr>
        <w:t>一稅</w:t>
      </w:r>
      <w:r w:rsidR="00354B68" w:rsidRPr="00877607">
        <w:rPr>
          <w:rFonts w:ascii="標楷體" w:eastAsia="標楷體" w:hAnsi="標楷體" w:cs="Courier New" w:hint="eastAsia"/>
          <w:color w:val="0D0D0D"/>
        </w:rPr>
        <w:t>，</w:t>
      </w:r>
      <w:r w:rsidRPr="00877607">
        <w:rPr>
          <w:rFonts w:ascii="標楷體" w:eastAsia="標楷體" w:hAnsi="標楷體" w:cs="Courier New" w:hint="eastAsia"/>
          <w:color w:val="0D0D0D"/>
        </w:rPr>
        <w:t>提高交易成本、</w:t>
      </w:r>
      <w:r w:rsidR="000B1B45">
        <w:rPr>
          <w:rFonts w:ascii="標楷體" w:eastAsia="標楷體" w:hAnsi="標楷體" w:cs="Courier New" w:hint="eastAsia"/>
          <w:color w:val="0D0D0D"/>
        </w:rPr>
        <w:t>中央銀行</w:t>
      </w:r>
      <w:r w:rsidRPr="00877607">
        <w:rPr>
          <w:rFonts w:ascii="標楷體" w:eastAsia="標楷體" w:hAnsi="標楷體" w:cs="Courier New" w:hint="eastAsia"/>
          <w:color w:val="0D0D0D"/>
        </w:rPr>
        <w:t>採取三波信用管制等措施</w:t>
      </w:r>
      <w:r w:rsidR="00354B68" w:rsidRPr="00877607">
        <w:rPr>
          <w:rFonts w:ascii="標楷體" w:eastAsia="標楷體" w:hAnsi="標楷體" w:cs="Courier New" w:hint="eastAsia"/>
          <w:color w:val="0D0D0D"/>
        </w:rPr>
        <w:t>，</w:t>
      </w:r>
      <w:r w:rsidRPr="00877607">
        <w:rPr>
          <w:rFonts w:ascii="標楷體" w:eastAsia="標楷體" w:hAnsi="標楷體" w:cs="Courier New" w:hint="eastAsia"/>
          <w:color w:val="0D0D0D"/>
        </w:rPr>
        <w:t>仍無法</w:t>
      </w:r>
      <w:r w:rsidRPr="00877607">
        <w:rPr>
          <w:rFonts w:ascii="標楷體" w:eastAsia="標楷體" w:hAnsi="標楷體" w:cs="Courier New" w:hint="eastAsia"/>
          <w:color w:val="0D0D0D"/>
        </w:rPr>
        <w:lastRenderedPageBreak/>
        <w:t>有效降溫</w:t>
      </w:r>
      <w:r w:rsidR="00354B68" w:rsidRPr="00877607">
        <w:rPr>
          <w:rFonts w:ascii="標楷體" w:eastAsia="標楷體" w:hAnsi="標楷體" w:cs="Courier New" w:hint="eastAsia"/>
          <w:color w:val="0D0D0D"/>
        </w:rPr>
        <w:t>，</w:t>
      </w:r>
      <w:r w:rsidRPr="00877607">
        <w:rPr>
          <w:rFonts w:ascii="標楷體" w:eastAsia="標楷體" w:hAnsi="標楷體" w:cs="Courier New" w:hint="eastAsia"/>
          <w:color w:val="0D0D0D"/>
        </w:rPr>
        <w:t>這些管制措施多為管制購買方</w:t>
      </w:r>
      <w:r w:rsidR="00354B68" w:rsidRPr="00877607">
        <w:rPr>
          <w:rFonts w:ascii="標楷體" w:eastAsia="標楷體" w:hAnsi="標楷體" w:cs="Courier New" w:hint="eastAsia"/>
          <w:color w:val="0D0D0D"/>
        </w:rPr>
        <w:t>，</w:t>
      </w:r>
      <w:r w:rsidRPr="00877607">
        <w:rPr>
          <w:rFonts w:ascii="標楷體" w:eastAsia="標楷體" w:hAnsi="標楷體" w:cs="Courier New" w:hint="eastAsia"/>
          <w:color w:val="0D0D0D"/>
        </w:rPr>
        <w:t>供給方之資金管制雖有</w:t>
      </w:r>
      <w:r w:rsidR="000B1B45">
        <w:rPr>
          <w:rFonts w:ascii="標楷體" w:eastAsia="標楷體" w:hAnsi="標楷體" w:cs="Courier New" w:hint="eastAsia"/>
          <w:color w:val="0D0D0D"/>
        </w:rPr>
        <w:t>中央銀行</w:t>
      </w:r>
      <w:r w:rsidRPr="00877607">
        <w:rPr>
          <w:rFonts w:ascii="標楷體" w:eastAsia="標楷體" w:hAnsi="標楷體" w:cs="Courier New" w:hint="eastAsia"/>
          <w:color w:val="0D0D0D"/>
        </w:rPr>
        <w:t>管制土建融放貸成數</w:t>
      </w:r>
      <w:r w:rsidR="00354B68" w:rsidRPr="00877607">
        <w:rPr>
          <w:rFonts w:ascii="標楷體" w:eastAsia="標楷體" w:hAnsi="標楷體" w:cs="Courier New" w:hint="eastAsia"/>
          <w:color w:val="0D0D0D"/>
        </w:rPr>
        <w:t>，</w:t>
      </w:r>
      <w:r w:rsidRPr="00877607">
        <w:rPr>
          <w:rFonts w:ascii="標楷體" w:eastAsia="標楷體" w:hAnsi="標楷體" w:cs="Courier New" w:hint="eastAsia"/>
          <w:color w:val="0D0D0D"/>
        </w:rPr>
        <w:t>但建商於銀行提供成數外之資金缺口多轉向民間融資公司。此類融資公司已明顯成為房市資金管制之漏洞</w:t>
      </w:r>
      <w:r w:rsidR="00354B68" w:rsidRPr="00877607">
        <w:rPr>
          <w:rFonts w:ascii="標楷體" w:eastAsia="標楷體" w:hAnsi="標楷體" w:cs="Courier New" w:hint="eastAsia"/>
          <w:color w:val="0D0D0D"/>
        </w:rPr>
        <w:t>，</w:t>
      </w:r>
      <w:r w:rsidRPr="00877607">
        <w:rPr>
          <w:rFonts w:ascii="標楷體" w:eastAsia="標楷體" w:hAnsi="標楷體" w:cs="Courier New" w:hint="eastAsia"/>
          <w:color w:val="0D0D0D"/>
        </w:rPr>
        <w:t>然而</w:t>
      </w:r>
      <w:r w:rsidR="008174F8" w:rsidRPr="00877607">
        <w:rPr>
          <w:rFonts w:ascii="標楷體" w:eastAsia="標楷體" w:hAnsi="標楷體" w:cs="Courier New" w:hint="eastAsia"/>
          <w:color w:val="0D0D0D"/>
        </w:rPr>
        <w:t>金融監督管理委員會</w:t>
      </w:r>
      <w:r w:rsidRPr="00877607">
        <w:rPr>
          <w:rFonts w:ascii="標楷體" w:eastAsia="標楷體" w:hAnsi="標楷體" w:cs="Courier New" w:hint="eastAsia"/>
          <w:color w:val="0D0D0D"/>
        </w:rPr>
        <w:t>認為其為一般公司非屬金融機構</w:t>
      </w:r>
      <w:r w:rsidR="00354B68" w:rsidRPr="00877607">
        <w:rPr>
          <w:rFonts w:ascii="標楷體" w:eastAsia="標楷體" w:hAnsi="標楷體" w:cs="Courier New" w:hint="eastAsia"/>
          <w:color w:val="0D0D0D"/>
        </w:rPr>
        <w:t>，</w:t>
      </w:r>
      <w:r w:rsidRPr="00877607">
        <w:rPr>
          <w:rFonts w:ascii="標楷體" w:eastAsia="標楷體" w:hAnsi="標楷體" w:cs="Courier New" w:hint="eastAsia"/>
          <w:color w:val="0D0D0D"/>
        </w:rPr>
        <w:t>經濟部則未針對此類公司資金流入不動產市場採取任何統計管制</w:t>
      </w:r>
      <w:r w:rsidR="00354B68" w:rsidRPr="00877607">
        <w:rPr>
          <w:rFonts w:ascii="標楷體" w:eastAsia="標楷體" w:hAnsi="標楷體" w:cs="Courier New" w:hint="eastAsia"/>
          <w:color w:val="0D0D0D"/>
        </w:rPr>
        <w:t>，</w:t>
      </w:r>
      <w:r w:rsidRPr="00877607">
        <w:rPr>
          <w:rFonts w:ascii="標楷體" w:eastAsia="標楷體" w:hAnsi="標楷體" w:cs="Courier New" w:hint="eastAsia"/>
          <w:color w:val="0D0D0D"/>
        </w:rPr>
        <w:t>致使此類融資公司成為</w:t>
      </w:r>
      <w:r w:rsidR="00241FA9">
        <w:rPr>
          <w:rFonts w:ascii="標楷體" w:eastAsia="標楷體" w:hAnsi="標楷體" w:cs="Courier New" w:hint="eastAsia"/>
          <w:color w:val="0D0D0D"/>
        </w:rPr>
        <w:t>墊</w:t>
      </w:r>
      <w:r w:rsidRPr="00877607">
        <w:rPr>
          <w:rFonts w:ascii="標楷體" w:eastAsia="標楷體" w:hAnsi="標楷體" w:cs="Courier New" w:hint="eastAsia"/>
          <w:color w:val="0D0D0D"/>
        </w:rPr>
        <w:t>高房價之推手</w:t>
      </w:r>
      <w:r w:rsidR="00354B68" w:rsidRPr="00877607">
        <w:rPr>
          <w:rFonts w:ascii="標楷體" w:eastAsia="標楷體" w:hAnsi="標楷體" w:cs="Courier New"/>
          <w:color w:val="0D0D0D"/>
        </w:rPr>
        <w:t>，</w:t>
      </w:r>
      <w:r w:rsidR="008174F8" w:rsidRPr="00877607">
        <w:rPr>
          <w:rFonts w:ascii="標楷體" w:eastAsia="標楷體" w:hAnsi="標楷體" w:cs="Courier New" w:hint="eastAsia"/>
          <w:color w:val="0D0D0D"/>
        </w:rPr>
        <w:t>爰</w:t>
      </w:r>
      <w:r w:rsidRPr="00877607">
        <w:rPr>
          <w:rFonts w:ascii="標楷體" w:eastAsia="標楷體" w:hAnsi="標楷體" w:cs="Courier New" w:hint="eastAsia"/>
          <w:color w:val="0D0D0D"/>
        </w:rPr>
        <w:t>此</w:t>
      </w:r>
      <w:r w:rsidR="00354B68" w:rsidRPr="00877607">
        <w:rPr>
          <w:rFonts w:ascii="標楷體" w:eastAsia="標楷體" w:hAnsi="標楷體" w:cs="Courier New"/>
          <w:color w:val="0D0D0D"/>
        </w:rPr>
        <w:t>，</w:t>
      </w:r>
      <w:r w:rsidRPr="00877607">
        <w:rPr>
          <w:rFonts w:ascii="標楷體" w:eastAsia="標楷體" w:hAnsi="標楷體" w:cs="Courier New" w:hint="eastAsia"/>
          <w:color w:val="0D0D0D"/>
        </w:rPr>
        <w:t>要求經濟部及</w:t>
      </w:r>
      <w:r w:rsidR="008174F8" w:rsidRPr="00877607">
        <w:rPr>
          <w:rFonts w:ascii="標楷體" w:eastAsia="標楷體" w:hAnsi="標楷體" w:cs="Courier New" w:hint="eastAsia"/>
          <w:color w:val="0D0D0D"/>
        </w:rPr>
        <w:t>金融監督管理委員會</w:t>
      </w:r>
      <w:r w:rsidR="00354B68" w:rsidRPr="00877607">
        <w:rPr>
          <w:rFonts w:ascii="標楷體" w:eastAsia="標楷體" w:hAnsi="標楷體" w:cs="Courier New" w:hint="eastAsia"/>
          <w:color w:val="0D0D0D"/>
        </w:rPr>
        <w:t>等相關部會共同</w:t>
      </w:r>
      <w:r w:rsidRPr="00877607">
        <w:rPr>
          <w:rFonts w:ascii="標楷體" w:eastAsia="標楷體" w:hAnsi="標楷體" w:cs="Courier New" w:hint="eastAsia"/>
          <w:color w:val="0D0D0D"/>
        </w:rPr>
        <w:t>研議針對一定規模以上大型融資公司設置管理辦法</w:t>
      </w:r>
      <w:r w:rsidR="00C31F85">
        <w:rPr>
          <w:rFonts w:ascii="標楷體" w:eastAsia="標楷體" w:hAnsi="標楷體" w:cs="Courier New" w:hint="eastAsia"/>
          <w:color w:val="0D0D0D"/>
        </w:rPr>
        <w:t>之可行性</w:t>
      </w:r>
      <w:r w:rsidR="00354B68" w:rsidRPr="00877607">
        <w:rPr>
          <w:rFonts w:ascii="標楷體" w:eastAsia="標楷體" w:hAnsi="標楷體" w:cs="Courier New" w:hint="eastAsia"/>
          <w:color w:val="0D0D0D"/>
        </w:rPr>
        <w:t>，</w:t>
      </w:r>
      <w:r w:rsidRPr="00877607">
        <w:rPr>
          <w:rFonts w:ascii="標楷體" w:eastAsia="標楷體" w:hAnsi="標楷體" w:cs="Courier New" w:hint="eastAsia"/>
          <w:color w:val="0D0D0D"/>
        </w:rPr>
        <w:t>加強供給方資金管制</w:t>
      </w:r>
      <w:r w:rsidR="00354B68" w:rsidRPr="00877607">
        <w:rPr>
          <w:rFonts w:ascii="標楷體" w:eastAsia="標楷體" w:hAnsi="標楷體" w:cs="Courier New" w:hint="eastAsia"/>
          <w:color w:val="0D0D0D"/>
        </w:rPr>
        <w:t>，</w:t>
      </w:r>
      <w:r w:rsidRPr="00877607">
        <w:rPr>
          <w:rFonts w:ascii="標楷體" w:eastAsia="標楷體" w:hAnsi="標楷體" w:cs="Courier New" w:hint="eastAsia"/>
          <w:color w:val="0D0D0D"/>
        </w:rPr>
        <w:t>以有效抑制房價過高及房市過熱問題</w:t>
      </w:r>
      <w:r w:rsidR="00C31F85">
        <w:rPr>
          <w:rFonts w:ascii="標楷體" w:eastAsia="標楷體" w:hAnsi="標楷體" w:cs="Courier New" w:hint="eastAsia"/>
          <w:color w:val="0D0D0D"/>
        </w:rPr>
        <w:t>，</w:t>
      </w:r>
      <w:r w:rsidR="00C31F85" w:rsidRPr="00877607">
        <w:rPr>
          <w:rFonts w:ascii="標楷體" w:eastAsia="標楷體" w:hAnsi="標楷體" w:cs="Courier New" w:hint="eastAsia"/>
          <w:color w:val="0D0D0D"/>
        </w:rPr>
        <w:t>並</w:t>
      </w:r>
      <w:r w:rsidR="00C31F85">
        <w:rPr>
          <w:rFonts w:ascii="標楷體" w:eastAsia="標楷體" w:hAnsi="標楷體" w:cs="Courier New" w:hint="eastAsia"/>
          <w:color w:val="0D0D0D"/>
        </w:rPr>
        <w:t>於2個月內向立法院財政委員會</w:t>
      </w:r>
      <w:r w:rsidR="00C31F85" w:rsidRPr="00877607">
        <w:rPr>
          <w:rFonts w:ascii="標楷體" w:eastAsia="標楷體" w:hAnsi="標楷體" w:cs="Courier New" w:hint="eastAsia"/>
          <w:color w:val="0D0D0D"/>
        </w:rPr>
        <w:t>提出</w:t>
      </w:r>
      <w:r w:rsidR="00C31F85">
        <w:rPr>
          <w:rFonts w:ascii="標楷體" w:eastAsia="標楷體" w:hAnsi="標楷體" w:cs="Courier New" w:hint="eastAsia"/>
          <w:color w:val="0D0D0D"/>
        </w:rPr>
        <w:t>書面報告</w:t>
      </w:r>
      <w:r w:rsidRPr="00877607">
        <w:rPr>
          <w:rFonts w:ascii="標楷體" w:eastAsia="標楷體" w:hAnsi="標楷體" w:cs="Courier New" w:hint="eastAsia"/>
          <w:color w:val="0D0D0D"/>
        </w:rPr>
        <w:t>。</w:t>
      </w:r>
    </w:p>
    <w:p w14:paraId="3669314A" w14:textId="1425E964" w:rsidR="008174F8" w:rsidRPr="00877607" w:rsidRDefault="008174F8" w:rsidP="00860AC3">
      <w:pPr>
        <w:ind w:firstLineChars="1100" w:firstLine="3520"/>
        <w:rPr>
          <w:rFonts w:ascii="標楷體" w:eastAsia="標楷體" w:hAnsi="標楷體"/>
        </w:rPr>
      </w:pPr>
      <w:r w:rsidRPr="00877607">
        <w:rPr>
          <w:rFonts w:ascii="標楷體" w:eastAsia="標楷體" w:hAnsi="標楷體" w:hint="eastAsia"/>
        </w:rPr>
        <w:t>提案人：郭國文　沈發惠　鍾佳濱</w:t>
      </w:r>
    </w:p>
    <w:p w14:paraId="18EE6FE2" w14:textId="6AF5D176" w:rsidR="00354B68" w:rsidRPr="00877607" w:rsidRDefault="00F85945" w:rsidP="00F85945">
      <w:pPr>
        <w:tabs>
          <w:tab w:val="left" w:pos="1260"/>
        </w:tabs>
        <w:autoSpaceDE w:val="0"/>
        <w:autoSpaceDN w:val="0"/>
        <w:spacing w:line="520" w:lineRule="exact"/>
        <w:ind w:left="627" w:hangingChars="196" w:hanging="627"/>
        <w:jc w:val="both"/>
        <w:rPr>
          <w:rFonts w:ascii="標楷體" w:eastAsia="標楷體" w:hAnsi="標楷體" w:cs="Courier New"/>
          <w:color w:val="0D0D0D"/>
        </w:rPr>
      </w:pPr>
      <w:r w:rsidRPr="00877607">
        <w:rPr>
          <w:rFonts w:ascii="標楷體" w:eastAsia="標楷體" w:hAnsi="標楷體" w:cs="Courier New" w:hint="eastAsia"/>
          <w:color w:val="0D0D0D"/>
        </w:rPr>
        <w:t>五、現今資本市場猶有有心人士向銀行融資貸款方式</w:t>
      </w:r>
      <w:r w:rsidR="00354B68" w:rsidRPr="00877607">
        <w:rPr>
          <w:rFonts w:ascii="標楷體" w:eastAsia="標楷體" w:hAnsi="標楷體" w:cs="Courier New" w:hint="eastAsia"/>
          <w:color w:val="0D0D0D"/>
        </w:rPr>
        <w:t>，</w:t>
      </w:r>
      <w:r w:rsidRPr="00877607">
        <w:rPr>
          <w:rFonts w:ascii="標楷體" w:eastAsia="標楷體" w:hAnsi="標楷體" w:cs="Courier New" w:hint="eastAsia"/>
          <w:color w:val="0D0D0D"/>
        </w:rPr>
        <w:t>進行狙擊上市櫃公司</w:t>
      </w:r>
      <w:r w:rsidR="00354B68" w:rsidRPr="00877607">
        <w:rPr>
          <w:rFonts w:ascii="標楷體" w:eastAsia="標楷體" w:hAnsi="標楷體" w:cs="Courier New" w:hint="eastAsia"/>
          <w:color w:val="0D0D0D"/>
        </w:rPr>
        <w:t>，</w:t>
      </w:r>
      <w:r w:rsidRPr="00877607">
        <w:rPr>
          <w:rFonts w:ascii="標楷體" w:eastAsia="標楷體" w:hAnsi="標楷體" w:cs="Courier New" w:hint="eastAsia"/>
          <w:color w:val="0D0D0D"/>
        </w:rPr>
        <w:t>利用證券市場進行吞併</w:t>
      </w:r>
      <w:r w:rsidR="00354B68" w:rsidRPr="00877607">
        <w:rPr>
          <w:rFonts w:ascii="標楷體" w:eastAsia="標楷體" w:hAnsi="標楷體" w:cs="Courier New" w:hint="eastAsia"/>
          <w:color w:val="0D0D0D"/>
        </w:rPr>
        <w:t>，</w:t>
      </w:r>
      <w:r w:rsidRPr="00877607">
        <w:rPr>
          <w:rFonts w:ascii="標楷體" w:eastAsia="標楷體" w:hAnsi="標楷體" w:cs="Courier New" w:hint="eastAsia"/>
          <w:color w:val="0D0D0D"/>
        </w:rPr>
        <w:t>影響正常公司之永續經營</w:t>
      </w:r>
      <w:r w:rsidR="00354B68" w:rsidRPr="00877607">
        <w:rPr>
          <w:rFonts w:ascii="標楷體" w:eastAsia="標楷體" w:hAnsi="標楷體" w:cs="Courier New" w:hint="eastAsia"/>
          <w:color w:val="0D0D0D"/>
        </w:rPr>
        <w:t>，</w:t>
      </w:r>
      <w:r w:rsidRPr="00877607">
        <w:rPr>
          <w:rFonts w:ascii="標楷體" w:eastAsia="標楷體" w:hAnsi="標楷體" w:cs="Courier New" w:hint="eastAsia"/>
          <w:color w:val="0D0D0D"/>
        </w:rPr>
        <w:t>我國銀行倡議ESG同時卻提供資金給市場禿鷹去併吞別人公司</w:t>
      </w:r>
      <w:r w:rsidR="00354B68" w:rsidRPr="00877607">
        <w:rPr>
          <w:rFonts w:ascii="標楷體" w:eastAsia="標楷體" w:hAnsi="標楷體" w:cs="Courier New" w:hint="eastAsia"/>
          <w:color w:val="0D0D0D"/>
        </w:rPr>
        <w:t>，</w:t>
      </w:r>
      <w:r w:rsidRPr="00877607">
        <w:rPr>
          <w:rFonts w:ascii="標楷體" w:eastAsia="標楷體" w:hAnsi="標楷體" w:cs="Courier New" w:hint="eastAsia"/>
          <w:color w:val="0D0D0D"/>
        </w:rPr>
        <w:t>顯然與責任金融精神有違</w:t>
      </w:r>
      <w:r w:rsidR="00354B68" w:rsidRPr="00877607">
        <w:rPr>
          <w:rFonts w:ascii="標楷體" w:eastAsia="標楷體" w:hAnsi="標楷體" w:cs="Courier New" w:hint="eastAsia"/>
          <w:color w:val="0D0D0D"/>
        </w:rPr>
        <w:t>，</w:t>
      </w:r>
      <w:r w:rsidRPr="00877607">
        <w:rPr>
          <w:rFonts w:ascii="標楷體" w:eastAsia="標楷體" w:hAnsi="標楷體" w:cs="Courier New" w:hint="eastAsia"/>
          <w:color w:val="0D0D0D"/>
        </w:rPr>
        <w:t>為此</w:t>
      </w:r>
      <w:r w:rsidR="00354B68" w:rsidRPr="00877607">
        <w:rPr>
          <w:rFonts w:ascii="標楷體" w:eastAsia="標楷體" w:hAnsi="標楷體" w:cs="Courier New" w:hint="eastAsia"/>
          <w:color w:val="0D0D0D"/>
        </w:rPr>
        <w:t>，</w:t>
      </w:r>
      <w:r w:rsidRPr="00877607">
        <w:rPr>
          <w:rFonts w:ascii="標楷體" w:eastAsia="標楷體" w:hAnsi="標楷體" w:cs="Courier New" w:hint="eastAsia"/>
          <w:color w:val="0D0D0D"/>
        </w:rPr>
        <w:t>請</w:t>
      </w:r>
      <w:r w:rsidR="008174F8" w:rsidRPr="00877607">
        <w:rPr>
          <w:rFonts w:ascii="標楷體" w:eastAsia="標楷體" w:hAnsi="標楷體" w:cs="Courier New" w:hint="eastAsia"/>
          <w:color w:val="0D0D0D"/>
        </w:rPr>
        <w:t>金融監督管理委員會</w:t>
      </w:r>
      <w:r w:rsidRPr="00877607">
        <w:rPr>
          <w:rFonts w:ascii="標楷體" w:eastAsia="標楷體" w:hAnsi="標楷體" w:cs="Courier New" w:hint="eastAsia"/>
          <w:color w:val="0D0D0D"/>
        </w:rPr>
        <w:t>針對國內銀行進行專案檢查</w:t>
      </w:r>
      <w:r w:rsidR="00354B68" w:rsidRPr="00877607">
        <w:rPr>
          <w:rFonts w:ascii="標楷體" w:eastAsia="標楷體" w:hAnsi="標楷體" w:cs="Courier New" w:hint="eastAsia"/>
          <w:color w:val="0D0D0D"/>
        </w:rPr>
        <w:t>，</w:t>
      </w:r>
      <w:r w:rsidRPr="00877607">
        <w:rPr>
          <w:rFonts w:ascii="標楷體" w:eastAsia="標楷體" w:hAnsi="標楷體" w:cs="Courier New" w:hint="eastAsia"/>
          <w:color w:val="0D0D0D"/>
        </w:rPr>
        <w:t>落實責任金融</w:t>
      </w:r>
      <w:r w:rsidR="00354B68" w:rsidRPr="00877607">
        <w:rPr>
          <w:rFonts w:ascii="標楷體" w:eastAsia="標楷體" w:hAnsi="標楷體" w:cs="Courier New" w:hint="eastAsia"/>
          <w:color w:val="0D0D0D"/>
        </w:rPr>
        <w:t>，</w:t>
      </w:r>
      <w:r w:rsidRPr="00877607">
        <w:rPr>
          <w:rFonts w:ascii="標楷體" w:eastAsia="標楷體" w:hAnsi="標楷體" w:cs="Courier New" w:hint="eastAsia"/>
          <w:color w:val="0D0D0D"/>
        </w:rPr>
        <w:t>調查企業貸款資金利用流向</w:t>
      </w:r>
      <w:r w:rsidR="00354B68" w:rsidRPr="00877607">
        <w:rPr>
          <w:rFonts w:ascii="標楷體" w:eastAsia="標楷體" w:hAnsi="標楷體" w:cs="Courier New" w:hint="eastAsia"/>
          <w:color w:val="0D0D0D"/>
        </w:rPr>
        <w:t>，</w:t>
      </w:r>
      <w:r w:rsidRPr="00877607">
        <w:rPr>
          <w:rFonts w:ascii="標楷體" w:eastAsia="標楷體" w:hAnsi="標楷體" w:cs="Courier New" w:hint="eastAsia"/>
          <w:color w:val="0D0D0D"/>
        </w:rPr>
        <w:t>嚴加審查授信對象</w:t>
      </w:r>
      <w:r w:rsidR="00354B68" w:rsidRPr="00877607">
        <w:rPr>
          <w:rFonts w:ascii="標楷體" w:eastAsia="標楷體" w:hAnsi="標楷體" w:cs="Courier New" w:hint="eastAsia"/>
          <w:color w:val="0D0D0D"/>
        </w:rPr>
        <w:t>，</w:t>
      </w:r>
      <w:r w:rsidRPr="00877607">
        <w:rPr>
          <w:rFonts w:ascii="標楷體" w:eastAsia="標楷體" w:hAnsi="標楷體" w:cs="Courier New" w:hint="eastAsia"/>
          <w:color w:val="0D0D0D"/>
        </w:rPr>
        <w:t>並於</w:t>
      </w:r>
      <w:r w:rsidR="008174F8" w:rsidRPr="00877607">
        <w:rPr>
          <w:rFonts w:ascii="標楷體" w:eastAsia="標楷體" w:hAnsi="標楷體" w:cs="Courier New" w:hint="eastAsia"/>
          <w:color w:val="0D0D0D"/>
        </w:rPr>
        <w:t>1</w:t>
      </w:r>
      <w:r w:rsidRPr="00877607">
        <w:rPr>
          <w:rFonts w:ascii="標楷體" w:eastAsia="標楷體" w:hAnsi="標楷體" w:cs="Courier New" w:hint="eastAsia"/>
          <w:color w:val="0D0D0D"/>
        </w:rPr>
        <w:t>個月內</w:t>
      </w:r>
      <w:r w:rsidR="008174F8" w:rsidRPr="00877607">
        <w:rPr>
          <w:rFonts w:ascii="標楷體" w:eastAsia="標楷體" w:hAnsi="標楷體" w:cs="Courier New" w:hint="eastAsia"/>
          <w:color w:val="0D0D0D"/>
        </w:rPr>
        <w:t>向立法院財政委員會</w:t>
      </w:r>
      <w:r w:rsidRPr="00877607">
        <w:rPr>
          <w:rFonts w:ascii="標楷體" w:eastAsia="標楷體" w:hAnsi="標楷體" w:cs="Courier New" w:hint="eastAsia"/>
          <w:color w:val="0D0D0D"/>
        </w:rPr>
        <w:t>提出書面報</w:t>
      </w:r>
      <w:r w:rsidR="00354B68" w:rsidRPr="00877607">
        <w:rPr>
          <w:rFonts w:ascii="標楷體" w:eastAsia="標楷體" w:hAnsi="標楷體" w:cs="Courier New" w:hint="eastAsia"/>
          <w:color w:val="0D0D0D"/>
        </w:rPr>
        <w:t>告。</w:t>
      </w:r>
    </w:p>
    <w:p w14:paraId="12897C4C" w14:textId="1AD9416F" w:rsidR="00354B68" w:rsidRDefault="00354B68" w:rsidP="00860AC3">
      <w:pPr>
        <w:ind w:firstLineChars="1100" w:firstLine="3520"/>
        <w:rPr>
          <w:rFonts w:ascii="標楷體" w:eastAsia="標楷體" w:hAnsi="標楷體"/>
        </w:rPr>
      </w:pPr>
      <w:r w:rsidRPr="00877607">
        <w:rPr>
          <w:rFonts w:ascii="標楷體" w:eastAsia="標楷體" w:hAnsi="標楷體" w:hint="eastAsia"/>
        </w:rPr>
        <w:t>提案人：</w:t>
      </w:r>
      <w:r w:rsidR="008174F8" w:rsidRPr="00877607">
        <w:rPr>
          <w:rFonts w:ascii="標楷體" w:eastAsia="標楷體" w:hAnsi="標楷體" w:hint="eastAsia"/>
        </w:rPr>
        <w:t>郭國文　沈發惠　鍾佳濱</w:t>
      </w:r>
    </w:p>
    <w:p w14:paraId="616E3AB1" w14:textId="77777777" w:rsidR="00BA318D" w:rsidRPr="00770665" w:rsidRDefault="00BA318D" w:rsidP="00BA318D">
      <w:pPr>
        <w:autoSpaceDE w:val="0"/>
        <w:autoSpaceDN w:val="0"/>
        <w:spacing w:beforeLines="50" w:before="180"/>
        <w:jc w:val="both"/>
        <w:rPr>
          <w:rFonts w:hAnsi="標楷體"/>
          <w:b/>
        </w:rPr>
      </w:pPr>
      <w:r w:rsidRPr="00770665">
        <w:rPr>
          <w:rFonts w:hAnsi="標楷體" w:hint="eastAsia"/>
          <w:b/>
        </w:rPr>
        <w:t>110年11月25日</w:t>
      </w:r>
    </w:p>
    <w:p w14:paraId="5CCE949B" w14:textId="77777777" w:rsidR="00BA318D" w:rsidRPr="00770665" w:rsidRDefault="00BA318D" w:rsidP="00BA318D">
      <w:pPr>
        <w:autoSpaceDE w:val="0"/>
        <w:autoSpaceDN w:val="0"/>
        <w:ind w:leftChars="201" w:left="643"/>
        <w:jc w:val="both"/>
        <w:rPr>
          <w:rFonts w:ascii="標楷體" w:eastAsia="標楷體" w:hAnsi="標楷體"/>
          <w:b/>
          <w:bCs/>
          <w:color w:val="000000"/>
          <w:kern w:val="0"/>
          <w:sz w:val="36"/>
          <w:szCs w:val="36"/>
        </w:rPr>
      </w:pPr>
      <w:r w:rsidRPr="00770665">
        <w:rPr>
          <w:rFonts w:hAnsi="標楷體" w:hint="eastAsia"/>
          <w:b/>
        </w:rPr>
        <w:t>討論事項</w:t>
      </w:r>
    </w:p>
    <w:p w14:paraId="7C27E542" w14:textId="77777777" w:rsidR="00BA318D" w:rsidRPr="00770665" w:rsidRDefault="00BA318D" w:rsidP="00BA318D">
      <w:pPr>
        <w:autoSpaceDE w:val="0"/>
        <w:autoSpaceDN w:val="0"/>
        <w:jc w:val="both"/>
        <w:rPr>
          <w:rFonts w:ascii="標楷體" w:eastAsia="標楷體" w:hAnsi="標楷體" w:cs="標楷體"/>
          <w:kern w:val="0"/>
        </w:rPr>
      </w:pPr>
      <w:r w:rsidRPr="00770665">
        <w:rPr>
          <w:rFonts w:ascii="標楷體" w:eastAsia="標楷體" w:hAnsi="標楷體" w:cs="標楷體" w:hint="eastAsia"/>
          <w:kern w:val="0"/>
        </w:rPr>
        <w:t>審查「使用牌照稅法」14案：</w:t>
      </w:r>
    </w:p>
    <w:p w14:paraId="219304D9" w14:textId="77777777" w:rsidR="00BA318D" w:rsidRPr="001C1364" w:rsidRDefault="00BA318D" w:rsidP="00BA318D">
      <w:pPr>
        <w:autoSpaceDE w:val="0"/>
        <w:autoSpaceDN w:val="0"/>
        <w:ind w:leftChars="-4" w:left="505" w:hangingChars="175" w:hanging="518"/>
        <w:jc w:val="both"/>
        <w:rPr>
          <w:rFonts w:ascii="標楷體" w:eastAsia="標楷體" w:hAnsi="標楷體" w:cs="標楷體"/>
          <w:spacing w:val="-12"/>
          <w:kern w:val="0"/>
        </w:rPr>
      </w:pPr>
      <w:r w:rsidRPr="001C1364">
        <w:rPr>
          <w:rFonts w:ascii="標楷體" w:eastAsia="標楷體" w:hAnsi="標楷體" w:cs="標楷體" w:hint="eastAsia"/>
          <w:spacing w:val="-12"/>
          <w:kern w:val="0"/>
        </w:rPr>
        <w:t>一、審查行政院函請審議暨本院委員賴士葆等28人分別擬具「使用牌照稅法第五條及第二十五條條文修正草案」等2案。</w:t>
      </w:r>
    </w:p>
    <w:p w14:paraId="202DB3A7" w14:textId="77777777" w:rsidR="00BA318D" w:rsidRPr="001C1364" w:rsidRDefault="00BA318D" w:rsidP="00BA318D">
      <w:pPr>
        <w:autoSpaceDE w:val="0"/>
        <w:autoSpaceDN w:val="0"/>
        <w:ind w:leftChars="-4" w:left="505" w:hangingChars="185" w:hanging="518"/>
        <w:jc w:val="both"/>
        <w:rPr>
          <w:rFonts w:ascii="標楷體" w:eastAsia="標楷體" w:hAnsi="標楷體" w:cs="標楷體"/>
          <w:spacing w:val="-20"/>
          <w:kern w:val="0"/>
        </w:rPr>
      </w:pPr>
      <w:r w:rsidRPr="001C1364">
        <w:rPr>
          <w:rFonts w:ascii="標楷體" w:eastAsia="標楷體" w:hAnsi="標楷體" w:cs="標楷體" w:hint="eastAsia"/>
          <w:spacing w:val="-20"/>
          <w:kern w:val="0"/>
        </w:rPr>
        <w:t>二、審查本院民眾黨黨團、委員高嘉瑜等17人、</w:t>
      </w:r>
      <w:r w:rsidRPr="00E147B6">
        <w:rPr>
          <w:rFonts w:ascii="標楷體" w:eastAsia="標楷體" w:hAnsi="標楷體" w:cs="標楷體" w:hint="eastAsia"/>
          <w:spacing w:val="-20"/>
          <w:kern w:val="0"/>
        </w:rPr>
        <w:t>委員</w:t>
      </w:r>
      <w:r w:rsidRPr="001C1364">
        <w:rPr>
          <w:rFonts w:ascii="標楷體" w:eastAsia="標楷體" w:hAnsi="標楷體" w:cs="標楷體" w:hint="eastAsia"/>
          <w:spacing w:val="-20"/>
          <w:kern w:val="0"/>
        </w:rPr>
        <w:t>曾銘宗等19人、</w:t>
      </w:r>
      <w:r w:rsidRPr="00E147B6">
        <w:rPr>
          <w:rFonts w:ascii="標楷體" w:eastAsia="標楷體" w:hAnsi="標楷體" w:cs="標楷體" w:hint="eastAsia"/>
          <w:spacing w:val="-20"/>
          <w:kern w:val="0"/>
        </w:rPr>
        <w:t>委員</w:t>
      </w:r>
      <w:r w:rsidRPr="001C1364">
        <w:rPr>
          <w:rFonts w:ascii="標楷體" w:eastAsia="標楷體" w:hAnsi="標楷體" w:cs="標楷體" w:hint="eastAsia"/>
          <w:spacing w:val="-20"/>
          <w:kern w:val="0"/>
        </w:rPr>
        <w:t>謝衣鳯等17人、</w:t>
      </w:r>
      <w:r w:rsidRPr="00E147B6">
        <w:rPr>
          <w:rFonts w:ascii="標楷體" w:eastAsia="標楷體" w:hAnsi="標楷體" w:cs="標楷體" w:hint="eastAsia"/>
          <w:spacing w:val="-20"/>
          <w:kern w:val="0"/>
        </w:rPr>
        <w:t>委員</w:t>
      </w:r>
      <w:r w:rsidRPr="001C1364">
        <w:rPr>
          <w:rFonts w:ascii="標楷體" w:eastAsia="標楷體" w:hAnsi="標楷體" w:cs="標楷體" w:hint="eastAsia"/>
          <w:spacing w:val="-20"/>
          <w:kern w:val="0"/>
        </w:rPr>
        <w:t>翁重鈞等18人、委員萬美玲等17人、委員楊瓊瓔等19人、委員</w:t>
      </w:r>
      <w:r w:rsidRPr="001C1364">
        <w:rPr>
          <w:rFonts w:ascii="標楷體" w:eastAsia="標楷體" w:hAnsi="標楷體" w:cs="標楷體" w:hint="eastAsia"/>
          <w:spacing w:val="-20"/>
          <w:kern w:val="0"/>
        </w:rPr>
        <w:lastRenderedPageBreak/>
        <w:t>林楚茵等17人分別擬具「使用牌照稅法第五條條文修正草案」等8案。</w:t>
      </w:r>
    </w:p>
    <w:p w14:paraId="1451D7B3" w14:textId="77777777" w:rsidR="00BA318D" w:rsidRPr="001C1364" w:rsidRDefault="00BA318D" w:rsidP="00BA318D">
      <w:pPr>
        <w:autoSpaceDE w:val="0"/>
        <w:autoSpaceDN w:val="0"/>
        <w:ind w:leftChars="-2" w:left="551" w:hangingChars="199" w:hanging="557"/>
        <w:jc w:val="both"/>
        <w:rPr>
          <w:rFonts w:ascii="標楷體" w:eastAsia="標楷體" w:hAnsi="標楷體" w:cs="標楷體"/>
          <w:spacing w:val="-20"/>
          <w:kern w:val="0"/>
        </w:rPr>
      </w:pPr>
      <w:r w:rsidRPr="001C1364">
        <w:rPr>
          <w:rFonts w:ascii="標楷體" w:eastAsia="標楷體" w:hAnsi="標楷體" w:cs="標楷體" w:hint="eastAsia"/>
          <w:spacing w:val="-20"/>
          <w:kern w:val="0"/>
        </w:rPr>
        <w:t>三、審查本院委員李貴敏等27人擬具「使用牌照稅法第七條條文修正草案」案。</w:t>
      </w:r>
    </w:p>
    <w:p w14:paraId="22CCB330" w14:textId="77777777" w:rsidR="00BA318D" w:rsidRPr="001C1364" w:rsidRDefault="00BA318D" w:rsidP="00BA318D">
      <w:pPr>
        <w:autoSpaceDE w:val="0"/>
        <w:autoSpaceDN w:val="0"/>
        <w:ind w:leftChars="-2" w:left="535" w:hangingChars="199" w:hanging="541"/>
        <w:jc w:val="both"/>
        <w:rPr>
          <w:rFonts w:ascii="標楷體" w:eastAsia="標楷體" w:hAnsi="標楷體" w:cs="標楷體"/>
          <w:spacing w:val="-24"/>
          <w:kern w:val="0"/>
        </w:rPr>
      </w:pPr>
      <w:r w:rsidRPr="001C1364">
        <w:rPr>
          <w:rFonts w:ascii="標楷體" w:eastAsia="標楷體" w:hAnsi="標楷體" w:cs="標楷體" w:hint="eastAsia"/>
          <w:spacing w:val="-24"/>
          <w:kern w:val="0"/>
        </w:rPr>
        <w:t>四、審查本院委員羅致政等20人擬具「使用牌照稅法第十二條條文修正草案」案。</w:t>
      </w:r>
    </w:p>
    <w:p w14:paraId="22030504" w14:textId="77777777" w:rsidR="00BA318D" w:rsidRPr="001C1364" w:rsidRDefault="00BA318D" w:rsidP="00BA318D">
      <w:pPr>
        <w:autoSpaceDE w:val="0"/>
        <w:autoSpaceDN w:val="0"/>
        <w:ind w:leftChars="-2" w:left="519" w:hangingChars="199" w:hanging="525"/>
        <w:jc w:val="both"/>
        <w:rPr>
          <w:rFonts w:ascii="標楷體" w:eastAsia="標楷體" w:hAnsi="標楷體" w:cs="標楷體"/>
          <w:spacing w:val="-28"/>
          <w:kern w:val="0"/>
        </w:rPr>
      </w:pPr>
      <w:r w:rsidRPr="001C1364">
        <w:rPr>
          <w:rFonts w:ascii="標楷體" w:eastAsia="標楷體" w:hAnsi="標楷體" w:cs="標楷體" w:hint="eastAsia"/>
          <w:spacing w:val="-28"/>
          <w:kern w:val="0"/>
        </w:rPr>
        <w:t>五、審查本院委員陳素月等20人擬具「使用牌照稅法第二十八條條文修正草案」案。</w:t>
      </w:r>
    </w:p>
    <w:p w14:paraId="68E4365A" w14:textId="77777777" w:rsidR="00BA318D" w:rsidRDefault="00BA318D" w:rsidP="00BA318D">
      <w:pPr>
        <w:autoSpaceDE w:val="0"/>
        <w:autoSpaceDN w:val="0"/>
        <w:ind w:leftChars="-2" w:left="551" w:hangingChars="199" w:hanging="557"/>
        <w:jc w:val="both"/>
        <w:rPr>
          <w:rFonts w:ascii="標楷體" w:eastAsia="標楷體" w:hAnsi="標楷體" w:cs="標楷體"/>
          <w:kern w:val="0"/>
        </w:rPr>
      </w:pPr>
      <w:r w:rsidRPr="001C1364">
        <w:rPr>
          <w:rFonts w:ascii="標楷體" w:eastAsia="標楷體" w:hAnsi="標楷體" w:cs="標楷體" w:hint="eastAsia"/>
          <w:spacing w:val="-20"/>
          <w:kern w:val="0"/>
        </w:rPr>
        <w:t>六、審查本院委員楊瓊瓔等22人擬具「使用牌照稅法第五條及第二十五條條文修正草案」案。</w:t>
      </w:r>
    </w:p>
    <w:p w14:paraId="16061AFA" w14:textId="42176AD2" w:rsidR="00BA318D" w:rsidRDefault="00BA318D" w:rsidP="00BA318D">
      <w:pPr>
        <w:autoSpaceDE w:val="0"/>
        <w:autoSpaceDN w:val="0"/>
        <w:ind w:leftChars="61" w:left="349" w:hangingChars="48" w:hanging="154"/>
        <w:jc w:val="both"/>
        <w:rPr>
          <w:rFonts w:ascii="標楷體" w:eastAsia="標楷體" w:hAnsi="標楷體"/>
        </w:rPr>
      </w:pPr>
      <w:r>
        <w:rPr>
          <w:rFonts w:ascii="標楷體" w:eastAsia="標楷體" w:hAnsi="標楷體" w:hint="eastAsia"/>
        </w:rPr>
        <w:t>(經</w:t>
      </w:r>
      <w:r w:rsidRPr="002C29F9">
        <w:rPr>
          <w:rFonts w:ascii="標楷體" w:eastAsia="標楷體" w:hAnsi="標楷體" w:hint="eastAsia"/>
        </w:rPr>
        <w:t>本院民眾黨黨團</w:t>
      </w:r>
      <w:r>
        <w:rPr>
          <w:rFonts w:ascii="標楷體" w:eastAsia="標楷體" w:hAnsi="標楷體" w:hint="eastAsia"/>
        </w:rPr>
        <w:t>代表張其祿、委員賴士葆、高嘉瑜、曾銘宗、楊瓊瓔、羅致政說明提案要旨，財政部部長蘇建榮回應黨團、委員提案後，計有委員吳秉叡、曾銘宗、</w:t>
      </w:r>
      <w:r w:rsidRPr="004C5891">
        <w:rPr>
          <w:rFonts w:ascii="標楷體" w:eastAsia="標楷體" w:hAnsi="標楷體" w:hint="eastAsia"/>
        </w:rPr>
        <w:t>賴士葆、沈發惠</w:t>
      </w:r>
      <w:r w:rsidRPr="00EB53F4">
        <w:rPr>
          <w:rFonts w:ascii="標楷體" w:eastAsia="標楷體" w:hAnsi="標楷體" w:hint="eastAsia"/>
        </w:rPr>
        <w:t>、林德福、</w:t>
      </w:r>
      <w:r w:rsidRPr="008F15D4">
        <w:rPr>
          <w:rFonts w:ascii="標楷體" w:eastAsia="標楷體" w:hAnsi="標楷體" w:hint="eastAsia"/>
        </w:rPr>
        <w:t>林楚茵、郭國文、</w:t>
      </w:r>
      <w:r w:rsidRPr="00291F49">
        <w:rPr>
          <w:rFonts w:ascii="標楷體" w:eastAsia="標楷體" w:hAnsi="標楷體" w:hint="eastAsia"/>
        </w:rPr>
        <w:t>李貴敏、</w:t>
      </w:r>
      <w:r w:rsidRPr="00A8043F">
        <w:rPr>
          <w:rFonts w:ascii="標楷體" w:eastAsia="標楷體" w:hAnsi="標楷體" w:hint="eastAsia"/>
        </w:rPr>
        <w:t>鍾佳濱、</w:t>
      </w:r>
      <w:r w:rsidRPr="001F7526">
        <w:rPr>
          <w:rFonts w:ascii="標楷體" w:eastAsia="標楷體" w:hAnsi="標楷體" w:hint="eastAsia"/>
        </w:rPr>
        <w:t>張其祿</w:t>
      </w:r>
      <w:r w:rsidRPr="001E0E61">
        <w:rPr>
          <w:rFonts w:ascii="標楷體" w:eastAsia="標楷體" w:hAnsi="標楷體" w:hint="eastAsia"/>
        </w:rPr>
        <w:t>、高嘉瑜</w:t>
      </w:r>
      <w:r w:rsidRPr="00BB5E0D">
        <w:rPr>
          <w:rFonts w:ascii="標楷體" w:eastAsia="標楷體" w:hAnsi="標楷體" w:hint="eastAsia"/>
        </w:rPr>
        <w:t>、陳椒華、</w:t>
      </w:r>
      <w:r w:rsidRPr="0010110A">
        <w:rPr>
          <w:rFonts w:ascii="標楷體" w:eastAsia="標楷體" w:hAnsi="標楷體" w:hint="eastAsia"/>
        </w:rPr>
        <w:t>楊瓊瓔、邱顯智、羅明才</w:t>
      </w:r>
      <w:r>
        <w:rPr>
          <w:rFonts w:ascii="標楷體" w:eastAsia="標楷體" w:hAnsi="標楷體" w:hint="eastAsia"/>
        </w:rPr>
        <w:t>等</w:t>
      </w:r>
      <w:r>
        <w:rPr>
          <w:rFonts w:ascii="標楷體" w:eastAsia="標楷體" w:hAnsi="標楷體"/>
        </w:rPr>
        <w:t>15</w:t>
      </w:r>
      <w:r>
        <w:rPr>
          <w:rFonts w:ascii="標楷體" w:eastAsia="標楷體" w:hAnsi="標楷體" w:hint="eastAsia"/>
        </w:rPr>
        <w:t>人提出質詢，均經財政部部長蘇建榮、</w:t>
      </w:r>
      <w:r w:rsidR="00E37431" w:rsidRPr="00E37431">
        <w:rPr>
          <w:rFonts w:ascii="標楷體" w:eastAsia="標楷體" w:hAnsi="標楷體" w:hint="eastAsia"/>
        </w:rPr>
        <w:t>經濟部工業局</w:t>
      </w:r>
      <w:r w:rsidR="00860AC3">
        <w:rPr>
          <w:rFonts w:ascii="標楷體" w:eastAsia="標楷體" w:hAnsi="標楷體" w:hint="eastAsia"/>
        </w:rPr>
        <w:t>副</w:t>
      </w:r>
      <w:r w:rsidR="00E37431" w:rsidRPr="00E37431">
        <w:rPr>
          <w:rFonts w:ascii="標楷體" w:eastAsia="標楷體" w:hAnsi="標楷體" w:hint="eastAsia"/>
        </w:rPr>
        <w:t>局長楊志清</w:t>
      </w:r>
      <w:r>
        <w:rPr>
          <w:rFonts w:ascii="標楷體" w:eastAsia="標楷體" w:hAnsi="標楷體" w:hint="eastAsia"/>
        </w:rPr>
        <w:t>、</w:t>
      </w:r>
      <w:r w:rsidRPr="0010110A">
        <w:rPr>
          <w:rFonts w:ascii="標楷體" w:eastAsia="標楷體" w:hAnsi="標楷體" w:hint="eastAsia"/>
        </w:rPr>
        <w:t>法務部參事林豐文</w:t>
      </w:r>
      <w:r>
        <w:rPr>
          <w:rFonts w:ascii="標楷體" w:eastAsia="標楷體" w:hAnsi="標楷體" w:hint="eastAsia"/>
        </w:rPr>
        <w:t>及相關人員予以答復。</w:t>
      </w:r>
      <w:r w:rsidR="00E37431" w:rsidRPr="00B42A5B">
        <w:rPr>
          <w:rFonts w:ascii="標楷體" w:eastAsia="標楷體" w:hAnsi="標楷體" w:cs="Courier New" w:hint="eastAsia"/>
          <w:color w:val="000000"/>
        </w:rPr>
        <w:t>委員</w:t>
      </w:r>
      <w:r w:rsidR="00E37431">
        <w:rPr>
          <w:rFonts w:ascii="標楷體" w:eastAsia="標楷體" w:hAnsi="標楷體" w:cs="Courier New" w:hint="eastAsia"/>
          <w:color w:val="000000"/>
        </w:rPr>
        <w:t>李貴敏</w:t>
      </w:r>
      <w:r w:rsidR="00E37431" w:rsidRPr="00B42A5B">
        <w:rPr>
          <w:rFonts w:ascii="標楷體" w:eastAsia="標楷體" w:hAnsi="標楷體" w:cs="Courier New" w:hint="eastAsia"/>
          <w:color w:val="000000"/>
        </w:rPr>
        <w:t>所提書面補充資料，列入紀錄，刊登公報。委員質詢未及答復或請補充資訊，請</w:t>
      </w:r>
      <w:r w:rsidR="007A39A7">
        <w:rPr>
          <w:rFonts w:ascii="標楷體" w:eastAsia="標楷體" w:hAnsi="標楷體" w:cs="Courier New" w:hint="eastAsia"/>
          <w:color w:val="000000"/>
        </w:rPr>
        <w:t>相關</w:t>
      </w:r>
      <w:r w:rsidR="00E37431" w:rsidRPr="00B42A5B">
        <w:rPr>
          <w:rFonts w:ascii="標楷體" w:eastAsia="標楷體" w:hAnsi="標楷體" w:cs="Courier New" w:hint="eastAsia"/>
          <w:color w:val="000000"/>
        </w:rPr>
        <w:t>部</w:t>
      </w:r>
      <w:r w:rsidR="007A39A7">
        <w:rPr>
          <w:rFonts w:ascii="標楷體" w:eastAsia="標楷體" w:hAnsi="標楷體" w:cs="Courier New" w:hint="eastAsia"/>
          <w:color w:val="000000"/>
        </w:rPr>
        <w:t>會</w:t>
      </w:r>
      <w:r w:rsidR="00E37431" w:rsidRPr="00B42A5B">
        <w:rPr>
          <w:rFonts w:ascii="標楷體" w:eastAsia="標楷體" w:hAnsi="標楷體" w:cs="Courier New" w:hint="eastAsia"/>
          <w:color w:val="000000"/>
        </w:rPr>
        <w:t>於一週內以書面答復；委員另要求期限者，從其所定。</w:t>
      </w:r>
      <w:r>
        <w:rPr>
          <w:rFonts w:ascii="標楷體" w:eastAsia="標楷體" w:hAnsi="標楷體" w:hint="eastAsia"/>
        </w:rPr>
        <w:t>)</w:t>
      </w:r>
    </w:p>
    <w:p w14:paraId="03459B1A" w14:textId="6024CE4A" w:rsidR="00BA318D" w:rsidRDefault="00BA318D" w:rsidP="00BA318D">
      <w:pPr>
        <w:autoSpaceDE w:val="0"/>
        <w:autoSpaceDN w:val="0"/>
        <w:ind w:leftChars="2" w:left="643" w:hangingChars="199" w:hanging="637"/>
        <w:jc w:val="both"/>
        <w:rPr>
          <w:rFonts w:ascii="標楷體" w:eastAsia="標楷體" w:hAnsi="標楷體"/>
          <w:b/>
        </w:rPr>
      </w:pPr>
      <w:r>
        <w:rPr>
          <w:rFonts w:ascii="標楷體" w:eastAsia="標楷體" w:hAnsi="標楷體" w:hint="eastAsia"/>
          <w:b/>
        </w:rPr>
        <w:t>決議：</w:t>
      </w:r>
    </w:p>
    <w:p w14:paraId="6E42691E" w14:textId="0A899866" w:rsidR="00B42A5B" w:rsidRPr="00B42A5B" w:rsidRDefault="00F23619" w:rsidP="0000314A">
      <w:pPr>
        <w:autoSpaceDE w:val="0"/>
        <w:autoSpaceDN w:val="0"/>
        <w:ind w:left="658" w:hanging="644"/>
        <w:jc w:val="both"/>
        <w:rPr>
          <w:rFonts w:ascii="標楷體" w:eastAsia="標楷體" w:hAnsi="標楷體" w:cs="Courier New"/>
        </w:rPr>
      </w:pPr>
      <w:r>
        <w:rPr>
          <w:rFonts w:ascii="標楷體" w:eastAsia="標楷體" w:hAnsi="標楷體" w:cs="Courier New" w:hint="eastAsia"/>
        </w:rPr>
        <w:t>一、</w:t>
      </w:r>
      <w:r w:rsidR="00860AC3">
        <w:rPr>
          <w:rFonts w:ascii="標楷體" w:eastAsia="標楷體" w:hAnsi="標楷體" w:cs="Courier New" w:hint="eastAsia"/>
        </w:rPr>
        <w:t>併案</w:t>
      </w:r>
      <w:r w:rsidR="00B42A5B" w:rsidRPr="00B42A5B">
        <w:rPr>
          <w:rFonts w:ascii="標楷體" w:eastAsia="標楷體" w:hAnsi="標楷體" w:cs="Courier New" w:hint="eastAsia"/>
        </w:rPr>
        <w:t>審查結果：</w:t>
      </w:r>
    </w:p>
    <w:p w14:paraId="04C7A647" w14:textId="260C965D" w:rsidR="00B42A5B" w:rsidRPr="00B42A5B" w:rsidRDefault="00B42A5B" w:rsidP="0000314A">
      <w:pPr>
        <w:autoSpaceDE w:val="0"/>
        <w:autoSpaceDN w:val="0"/>
        <w:ind w:leftChars="198" w:left="1133" w:hangingChars="156" w:hanging="499"/>
        <w:jc w:val="both"/>
        <w:rPr>
          <w:rFonts w:ascii="標楷體" w:eastAsia="標楷體" w:hAnsi="標楷體" w:cs="新細明體"/>
        </w:rPr>
      </w:pPr>
      <w:r w:rsidRPr="00B42A5B">
        <w:rPr>
          <w:rFonts w:ascii="標楷體" w:eastAsia="標楷體" w:hAnsi="標楷體" w:cs="新細明體" w:hint="eastAsia"/>
        </w:rPr>
        <w:t>(1)第</w:t>
      </w:r>
      <w:r>
        <w:rPr>
          <w:rFonts w:ascii="標楷體" w:eastAsia="標楷體" w:hAnsi="標楷體" w:cs="新細明體" w:hint="eastAsia"/>
        </w:rPr>
        <w:t>五</w:t>
      </w:r>
      <w:r w:rsidRPr="00B42A5B">
        <w:rPr>
          <w:rFonts w:ascii="標楷體" w:eastAsia="標楷體" w:hAnsi="標楷體" w:cs="新細明體" w:hint="eastAsia"/>
        </w:rPr>
        <w:t>條、第</w:t>
      </w:r>
      <w:r>
        <w:rPr>
          <w:rFonts w:ascii="標楷體" w:eastAsia="標楷體" w:hAnsi="標楷體" w:cs="新細明體" w:hint="eastAsia"/>
        </w:rPr>
        <w:t>七</w:t>
      </w:r>
      <w:r w:rsidRPr="00B42A5B">
        <w:rPr>
          <w:rFonts w:ascii="標楷體" w:eastAsia="標楷體" w:hAnsi="標楷體" w:cs="新細明體" w:hint="eastAsia"/>
        </w:rPr>
        <w:t>條、第</w:t>
      </w:r>
      <w:r>
        <w:rPr>
          <w:rFonts w:ascii="標楷體" w:eastAsia="標楷體" w:hAnsi="標楷體" w:cs="新細明體" w:hint="eastAsia"/>
        </w:rPr>
        <w:t>二</w:t>
      </w:r>
      <w:r w:rsidRPr="00B42A5B">
        <w:rPr>
          <w:rFonts w:ascii="標楷體" w:eastAsia="標楷體" w:hAnsi="標楷體" w:cs="新細明體" w:hint="eastAsia"/>
        </w:rPr>
        <w:t>十</w:t>
      </w:r>
      <w:r>
        <w:rPr>
          <w:rFonts w:ascii="標楷體" w:eastAsia="標楷體" w:hAnsi="標楷體" w:cs="新細明體" w:hint="eastAsia"/>
        </w:rPr>
        <w:t>八</w:t>
      </w:r>
      <w:r w:rsidRPr="00B42A5B">
        <w:rPr>
          <w:rFonts w:ascii="標楷體" w:eastAsia="標楷體" w:hAnsi="標楷體" w:cs="新細明體" w:hint="eastAsia"/>
        </w:rPr>
        <w:t>條：</w:t>
      </w:r>
      <w:r w:rsidR="00860AC3">
        <w:rPr>
          <w:rFonts w:ascii="標楷體" w:eastAsia="標楷體" w:hAnsi="標楷體" w:cs="新細明體" w:hint="eastAsia"/>
        </w:rPr>
        <w:t>均</w:t>
      </w:r>
      <w:r w:rsidRPr="00B42A5B">
        <w:rPr>
          <w:rFonts w:ascii="標楷體" w:eastAsia="標楷體" w:hAnsi="標楷體" w:cs="新細明體" w:hint="eastAsia"/>
        </w:rPr>
        <w:t>保留</w:t>
      </w:r>
      <w:r w:rsidR="00860AC3">
        <w:rPr>
          <w:rFonts w:ascii="標楷體" w:eastAsia="標楷體" w:hAnsi="標楷體" w:cs="新細明體" w:hint="eastAsia"/>
        </w:rPr>
        <w:t>，送院會處理</w:t>
      </w:r>
      <w:r w:rsidRPr="00B42A5B">
        <w:rPr>
          <w:rFonts w:ascii="標楷體" w:eastAsia="標楷體" w:hAnsi="標楷體" w:cs="新細明體" w:hint="eastAsia"/>
        </w:rPr>
        <w:t>。</w:t>
      </w:r>
    </w:p>
    <w:p w14:paraId="3F5AD623" w14:textId="4F8F9A63" w:rsidR="00B42A5B" w:rsidRPr="00B42A5B" w:rsidRDefault="00B42A5B" w:rsidP="0000314A">
      <w:pPr>
        <w:autoSpaceDE w:val="0"/>
        <w:autoSpaceDN w:val="0"/>
        <w:ind w:leftChars="198" w:left="1133" w:hangingChars="156" w:hanging="499"/>
        <w:jc w:val="both"/>
        <w:rPr>
          <w:rFonts w:ascii="標楷體" w:eastAsia="標楷體" w:hAnsi="標楷體" w:cs="新細明體"/>
        </w:rPr>
      </w:pPr>
      <w:r w:rsidRPr="00B42A5B">
        <w:rPr>
          <w:rFonts w:ascii="標楷體" w:eastAsia="標楷體" w:hAnsi="標楷體" w:cs="新細明體" w:hint="eastAsia"/>
        </w:rPr>
        <w:t>(2)第</w:t>
      </w:r>
      <w:r>
        <w:rPr>
          <w:rFonts w:ascii="標楷體" w:eastAsia="標楷體" w:hAnsi="標楷體" w:cs="新細明體" w:hint="eastAsia"/>
        </w:rPr>
        <w:t>十二</w:t>
      </w:r>
      <w:r w:rsidRPr="00B42A5B">
        <w:rPr>
          <w:rFonts w:ascii="標楷體" w:eastAsia="標楷體" w:hAnsi="標楷體" w:cs="新細明體" w:hint="eastAsia"/>
        </w:rPr>
        <w:t>條：</w:t>
      </w:r>
      <w:r>
        <w:rPr>
          <w:rFonts w:ascii="標楷體" w:eastAsia="標楷體" w:hAnsi="標楷體" w:cs="新細明體" w:hint="eastAsia"/>
        </w:rPr>
        <w:t>維持現行條文。</w:t>
      </w:r>
    </w:p>
    <w:p w14:paraId="1AD5E35F" w14:textId="5322AC4B" w:rsidR="00B42A5B" w:rsidRPr="00B42A5B" w:rsidRDefault="00B42A5B" w:rsidP="0000314A">
      <w:pPr>
        <w:autoSpaceDE w:val="0"/>
        <w:autoSpaceDN w:val="0"/>
        <w:ind w:leftChars="198" w:left="1133" w:hangingChars="156" w:hanging="499"/>
        <w:jc w:val="both"/>
        <w:rPr>
          <w:rFonts w:ascii="標楷體" w:eastAsia="標楷體" w:hAnsi="標楷體" w:cs="新細明體"/>
        </w:rPr>
      </w:pPr>
      <w:r w:rsidRPr="00B42A5B">
        <w:rPr>
          <w:rFonts w:ascii="標楷體" w:eastAsia="標楷體" w:hAnsi="標楷體" w:cs="新細明體" w:hint="eastAsia"/>
        </w:rPr>
        <w:t>(3)第二十五條：照行政院提案</w:t>
      </w:r>
      <w:r>
        <w:rPr>
          <w:rFonts w:ascii="標楷體" w:eastAsia="標楷體" w:hAnsi="標楷體" w:cs="新細明體" w:hint="eastAsia"/>
        </w:rPr>
        <w:t>、</w:t>
      </w:r>
      <w:r w:rsidR="00541059" w:rsidRPr="0000314A">
        <w:rPr>
          <w:rFonts w:ascii="標楷體" w:eastAsia="標楷體" w:hAnsi="標楷體" w:cs="新細明體" w:hint="eastAsia"/>
        </w:rPr>
        <w:t>委員賴士葆等28人及委員楊瓊瓔等22人提案</w:t>
      </w:r>
      <w:r w:rsidRPr="00B42A5B">
        <w:rPr>
          <w:rFonts w:ascii="標楷體" w:eastAsia="標楷體" w:hAnsi="標楷體" w:cs="新細明體" w:hint="eastAsia"/>
        </w:rPr>
        <w:t>通過。</w:t>
      </w:r>
    </w:p>
    <w:p w14:paraId="7F0AD661" w14:textId="11A68824" w:rsidR="00B42A5B" w:rsidRDefault="0000314A" w:rsidP="0000314A">
      <w:pPr>
        <w:autoSpaceDE w:val="0"/>
        <w:autoSpaceDN w:val="0"/>
        <w:ind w:left="640" w:hangingChars="200" w:hanging="640"/>
        <w:jc w:val="both"/>
        <w:rPr>
          <w:rFonts w:ascii="標楷體" w:eastAsia="標楷體" w:hAnsi="標楷體"/>
        </w:rPr>
      </w:pPr>
      <w:r>
        <w:rPr>
          <w:rFonts w:ascii="標楷體" w:eastAsia="標楷體" w:hAnsi="標楷體" w:cs="新細明體" w:hint="eastAsia"/>
        </w:rPr>
        <w:t>二、</w:t>
      </w:r>
      <w:r w:rsidR="00B42A5B" w:rsidRPr="00B42A5B">
        <w:rPr>
          <w:rFonts w:ascii="標楷體" w:eastAsia="標楷體" w:hAnsi="標楷體" w:cs="新細明體" w:hint="eastAsia"/>
        </w:rPr>
        <w:t>全案審查完竣，併案擬具審查報告，提報院會討論；</w:t>
      </w:r>
      <w:r w:rsidR="00860AC3">
        <w:rPr>
          <w:rFonts w:ascii="標楷體" w:eastAsia="標楷體" w:hAnsi="標楷體" w:cs="新細明體" w:hint="eastAsia"/>
        </w:rPr>
        <w:t>院會討論前，須交由黨團協商；</w:t>
      </w:r>
      <w:r w:rsidR="00B42A5B" w:rsidRPr="00B42A5B">
        <w:rPr>
          <w:rFonts w:ascii="標楷體" w:eastAsia="標楷體" w:hAnsi="標楷體" w:cs="新細明體" w:hint="eastAsia"/>
        </w:rPr>
        <w:t>院會討論時，由</w:t>
      </w:r>
      <w:r w:rsidR="005D712B">
        <w:rPr>
          <w:rFonts w:ascii="標楷體" w:eastAsia="標楷體" w:hAnsi="標楷體" w:cs="新細明體" w:hint="eastAsia"/>
        </w:rPr>
        <w:t>鍾</w:t>
      </w:r>
      <w:r w:rsidR="00B42A5B" w:rsidRPr="00B42A5B">
        <w:rPr>
          <w:rFonts w:ascii="標楷體" w:eastAsia="標楷體" w:hAnsi="標楷體" w:cs="新細明體" w:hint="eastAsia"/>
        </w:rPr>
        <w:t>召集委員</w:t>
      </w:r>
      <w:r w:rsidR="005D712B">
        <w:rPr>
          <w:rFonts w:ascii="標楷體" w:eastAsia="標楷體" w:hAnsi="標楷體" w:cs="新細明體" w:hint="eastAsia"/>
        </w:rPr>
        <w:t>佳濱</w:t>
      </w:r>
      <w:r w:rsidR="00B42A5B" w:rsidRPr="00B42A5B">
        <w:rPr>
          <w:rFonts w:ascii="標楷體" w:eastAsia="標楷體" w:hAnsi="標楷體" w:cs="新細明體" w:hint="eastAsia"/>
        </w:rPr>
        <w:t>補充說明。</w:t>
      </w:r>
    </w:p>
    <w:p w14:paraId="205BE35A" w14:textId="77777777" w:rsidR="00BA318D" w:rsidRDefault="00BA318D" w:rsidP="001B3A75">
      <w:pPr>
        <w:autoSpaceDE w:val="0"/>
        <w:autoSpaceDN w:val="0"/>
        <w:spacing w:beforeLines="50" w:before="180"/>
        <w:jc w:val="both"/>
        <w:rPr>
          <w:rFonts w:ascii="標楷體" w:eastAsia="標楷體" w:hAnsi="標楷體"/>
          <w:b/>
        </w:rPr>
      </w:pPr>
      <w:r>
        <w:rPr>
          <w:rFonts w:ascii="標楷體" w:eastAsia="標楷體" w:hAnsi="標楷體" w:hint="eastAsia"/>
          <w:b/>
        </w:rPr>
        <w:t>通過臨時提案</w:t>
      </w:r>
      <w:r>
        <w:rPr>
          <w:rFonts w:ascii="標楷體" w:eastAsia="標楷體" w:hAnsi="標楷體"/>
          <w:b/>
        </w:rPr>
        <w:t>4</w:t>
      </w:r>
      <w:r>
        <w:rPr>
          <w:rFonts w:ascii="標楷體" w:eastAsia="標楷體" w:hAnsi="標楷體" w:hint="eastAsia"/>
          <w:b/>
        </w:rPr>
        <w:t>案：</w:t>
      </w:r>
    </w:p>
    <w:p w14:paraId="002DC24D" w14:textId="3DE53135" w:rsidR="00BA318D" w:rsidRPr="00FE1660" w:rsidRDefault="00BA318D" w:rsidP="00BA318D">
      <w:pPr>
        <w:autoSpaceDE w:val="0"/>
        <w:autoSpaceDN w:val="0"/>
        <w:ind w:left="640" w:hangingChars="200" w:hanging="640"/>
        <w:jc w:val="both"/>
        <w:rPr>
          <w:rFonts w:ascii="標楷體" w:eastAsia="標楷體" w:hAnsi="標楷體"/>
        </w:rPr>
      </w:pPr>
      <w:r>
        <w:rPr>
          <w:rFonts w:ascii="標楷體" w:eastAsia="標楷體" w:hAnsi="標楷體" w:hint="eastAsia"/>
        </w:rPr>
        <w:t>一、</w:t>
      </w:r>
      <w:r w:rsidRPr="00FE1660">
        <w:rPr>
          <w:rFonts w:ascii="標楷體" w:eastAsia="標楷體" w:hAnsi="標楷體" w:hint="eastAsia"/>
        </w:rPr>
        <w:t>為使地方政府能落實合理評定房屋稅稅基及規定徵收率，財政部於</w:t>
      </w:r>
      <w:r w:rsidRPr="00FE1660">
        <w:rPr>
          <w:rFonts w:ascii="標楷體" w:eastAsia="標楷體" w:hAnsi="標楷體"/>
        </w:rPr>
        <w:t>110</w:t>
      </w:r>
      <w:r w:rsidRPr="00FE1660">
        <w:rPr>
          <w:rFonts w:ascii="標楷體" w:eastAsia="標楷體" w:hAnsi="標楷體" w:hint="eastAsia"/>
        </w:rPr>
        <w:t>年</w:t>
      </w:r>
      <w:r w:rsidRPr="00FE1660">
        <w:rPr>
          <w:rFonts w:ascii="標楷體" w:eastAsia="標楷體" w:hAnsi="標楷體"/>
        </w:rPr>
        <w:t>4</w:t>
      </w:r>
      <w:r w:rsidRPr="00FE1660">
        <w:rPr>
          <w:rFonts w:ascii="標楷體" w:eastAsia="標楷體" w:hAnsi="標楷體" w:hint="eastAsia"/>
        </w:rPr>
        <w:t>月</w:t>
      </w:r>
      <w:r w:rsidRPr="00FE1660">
        <w:rPr>
          <w:rFonts w:ascii="標楷體" w:eastAsia="標楷體" w:hAnsi="標楷體"/>
        </w:rPr>
        <w:t>16</w:t>
      </w:r>
      <w:r w:rsidRPr="00FE1660">
        <w:rPr>
          <w:rFonts w:ascii="標楷體" w:eastAsia="標楷體" w:hAnsi="標楷體" w:hint="eastAsia"/>
        </w:rPr>
        <w:t>日邀集各地方稅</w:t>
      </w:r>
      <w:r w:rsidR="00860AC3">
        <w:rPr>
          <w:rFonts w:ascii="標楷體" w:eastAsia="標楷體" w:hAnsi="標楷體" w:hint="eastAsia"/>
        </w:rPr>
        <w:t>捐</w:t>
      </w:r>
      <w:r w:rsidRPr="00FE1660">
        <w:rPr>
          <w:rFonts w:ascii="標楷體" w:eastAsia="標楷體" w:hAnsi="標楷體" w:hint="eastAsia"/>
        </w:rPr>
        <w:t>稽徵機關會商，研訂敦促地方政府檢討房屋稅稅基及稅率之督導方案及獎懲措施，並於同年</w:t>
      </w:r>
      <w:r w:rsidRPr="00FE1660">
        <w:rPr>
          <w:rFonts w:ascii="標楷體" w:eastAsia="標楷體" w:hAnsi="標楷體"/>
        </w:rPr>
        <w:t>8</w:t>
      </w:r>
      <w:r w:rsidRPr="00FE1660">
        <w:rPr>
          <w:rFonts w:ascii="標楷體" w:eastAsia="標楷體" w:hAnsi="標楷體" w:hint="eastAsia"/>
        </w:rPr>
        <w:t>月</w:t>
      </w:r>
      <w:r w:rsidRPr="00FE1660">
        <w:rPr>
          <w:rFonts w:ascii="標楷體" w:eastAsia="標楷體" w:hAnsi="標楷體"/>
        </w:rPr>
        <w:t>10</w:t>
      </w:r>
      <w:r w:rsidRPr="00FE1660">
        <w:rPr>
          <w:rFonts w:ascii="標楷體" w:eastAsia="標楷體" w:hAnsi="標楷體" w:hint="eastAsia"/>
        </w:rPr>
        <w:t>日訂定發布房屋稅稅基努力度考評指標計算公式及努力目標，惟</w:t>
      </w:r>
      <w:r w:rsidRPr="00FE1660">
        <w:rPr>
          <w:rFonts w:ascii="標楷體" w:eastAsia="標楷體" w:hAnsi="標楷體" w:hint="eastAsia"/>
        </w:rPr>
        <w:lastRenderedPageBreak/>
        <w:t>財政部除辦理考評與積極敦促外，亦應該同時扮演協助輔導之角色，建立溝通管道，與地方政府共同努力。爰要求財政部</w:t>
      </w:r>
      <w:r w:rsidR="0000314A">
        <w:rPr>
          <w:rFonts w:ascii="標楷體" w:eastAsia="標楷體" w:hAnsi="標楷體" w:hint="eastAsia"/>
        </w:rPr>
        <w:t>將上述考評及督促情形納入地方</w:t>
      </w:r>
      <w:r w:rsidR="001D73F6">
        <w:rPr>
          <w:rFonts w:ascii="標楷體" w:eastAsia="標楷體" w:hAnsi="標楷體" w:hint="eastAsia"/>
        </w:rPr>
        <w:t>財政</w:t>
      </w:r>
      <w:r w:rsidR="0000314A">
        <w:rPr>
          <w:rFonts w:ascii="標楷體" w:eastAsia="標楷體" w:hAnsi="標楷體" w:hint="eastAsia"/>
        </w:rPr>
        <w:t>聯繫會報議題</w:t>
      </w:r>
      <w:r w:rsidRPr="00FE1660">
        <w:rPr>
          <w:rFonts w:ascii="標楷體" w:eastAsia="標楷體" w:hAnsi="標楷體" w:hint="eastAsia"/>
        </w:rPr>
        <w:t>，以協助地方政府落實合理評定房屋稅税基及規定徵收率</w:t>
      </w:r>
      <w:r>
        <w:rPr>
          <w:rFonts w:ascii="標楷體" w:eastAsia="標楷體" w:hAnsi="標楷體" w:hint="eastAsia"/>
        </w:rPr>
        <w:t>，</w:t>
      </w:r>
      <w:r w:rsidRPr="00FE1660">
        <w:rPr>
          <w:rFonts w:ascii="標楷體" w:eastAsia="標楷體" w:hAnsi="標楷體" w:hint="eastAsia"/>
        </w:rPr>
        <w:t>於1個月內向立法院財政委員會提出可行性評估之書面報告。</w:t>
      </w:r>
    </w:p>
    <w:p w14:paraId="7683BCD7" w14:textId="77777777" w:rsidR="00BA318D" w:rsidRDefault="00BA318D" w:rsidP="00BA318D">
      <w:pPr>
        <w:autoSpaceDE w:val="0"/>
        <w:autoSpaceDN w:val="0"/>
        <w:jc w:val="both"/>
        <w:rPr>
          <w:rFonts w:ascii="標楷體" w:eastAsia="標楷體" w:hAnsi="標楷體"/>
        </w:rPr>
      </w:pPr>
      <w:r w:rsidRPr="00FE1660">
        <w:rPr>
          <w:rFonts w:ascii="標楷體" w:eastAsia="標楷體" w:hAnsi="標楷體" w:hint="eastAsia"/>
        </w:rPr>
        <w:t xml:space="preserve">　　　　　　　</w:t>
      </w:r>
      <w:r>
        <w:rPr>
          <w:rFonts w:ascii="標楷體" w:eastAsia="標楷體" w:hAnsi="標楷體" w:hint="eastAsia"/>
        </w:rPr>
        <w:t xml:space="preserve">　　　</w:t>
      </w:r>
      <w:r w:rsidRPr="00FE1660">
        <w:rPr>
          <w:rFonts w:ascii="標楷體" w:eastAsia="標楷體" w:hAnsi="標楷體" w:hint="eastAsia"/>
        </w:rPr>
        <w:t>提案人：</w:t>
      </w:r>
      <w:r>
        <w:rPr>
          <w:rFonts w:ascii="標楷體" w:eastAsia="標楷體" w:hAnsi="標楷體" w:hint="eastAsia"/>
        </w:rPr>
        <w:t>沈發惠</w:t>
      </w:r>
      <w:r w:rsidRPr="00FE1660">
        <w:rPr>
          <w:rFonts w:ascii="標楷體" w:eastAsia="標楷體" w:hAnsi="標楷體" w:hint="eastAsia"/>
        </w:rPr>
        <w:t xml:space="preserve">　林楚茵　鍾佳濱　</w:t>
      </w:r>
      <w:r>
        <w:rPr>
          <w:rFonts w:ascii="標楷體" w:eastAsia="標楷體" w:hAnsi="標楷體" w:hint="eastAsia"/>
        </w:rPr>
        <w:t xml:space="preserve">張其祿　</w:t>
      </w:r>
    </w:p>
    <w:p w14:paraId="36F07F24" w14:textId="002946EA" w:rsidR="00BA318D" w:rsidRPr="00FE1660" w:rsidRDefault="00BA318D" w:rsidP="00BA318D">
      <w:pPr>
        <w:autoSpaceDE w:val="0"/>
        <w:autoSpaceDN w:val="0"/>
        <w:ind w:left="640" w:hangingChars="200" w:hanging="640"/>
        <w:jc w:val="both"/>
        <w:rPr>
          <w:rFonts w:ascii="標楷體" w:eastAsiaTheme="minorEastAsia" w:hAnsi="標楷體"/>
        </w:rPr>
      </w:pPr>
      <w:r>
        <w:rPr>
          <w:rFonts w:ascii="標楷體" w:eastAsia="標楷體" w:hAnsi="標楷體" w:hint="eastAsia"/>
        </w:rPr>
        <w:t>二、</w:t>
      </w:r>
      <w:r w:rsidRPr="00FE1660">
        <w:rPr>
          <w:rFonts w:ascii="標楷體" w:eastAsia="標楷體" w:hAnsi="標楷體" w:hint="eastAsia"/>
        </w:rPr>
        <w:t>近期民眾網購食品無法順利通關、甚至有海外業者表示暫停台灣販售服務，主因在於報關業者未依照我國相關法令進行，致使民眾購物權益受損，也影響廠商營運。</w:t>
      </w:r>
      <w:r>
        <w:rPr>
          <w:rFonts w:ascii="標楷體" w:eastAsia="標楷體" w:hAnsi="標楷體" w:hint="eastAsia"/>
        </w:rPr>
        <w:t>110</w:t>
      </w:r>
      <w:r w:rsidRPr="00FE1660">
        <w:rPr>
          <w:rFonts w:ascii="標楷體" w:eastAsia="標楷體" w:hAnsi="標楷體" w:hint="eastAsia"/>
        </w:rPr>
        <w:t>年10月13日審查關稅法時，曾擬具</w:t>
      </w:r>
      <w:r w:rsidR="004A0B59">
        <w:rPr>
          <w:rFonts w:ascii="標楷體" w:eastAsia="標楷體" w:hAnsi="標楷體" w:hint="eastAsia"/>
        </w:rPr>
        <w:t>臨時提案</w:t>
      </w:r>
      <w:r w:rsidRPr="00FE1660">
        <w:rPr>
          <w:rFonts w:ascii="標楷體" w:eastAsia="標楷體" w:hAnsi="標楷體" w:hint="eastAsia"/>
        </w:rPr>
        <w:t>請</w:t>
      </w:r>
      <w:r w:rsidR="004A0B59">
        <w:rPr>
          <w:rFonts w:ascii="標楷體" w:eastAsia="標楷體" w:hAnsi="標楷體" w:hint="eastAsia"/>
        </w:rPr>
        <w:t>財政部</w:t>
      </w:r>
      <w:r w:rsidRPr="00FE1660">
        <w:rPr>
          <w:rFonts w:ascii="標楷體" w:eastAsia="標楷體" w:hAnsi="標楷體" w:hint="eastAsia"/>
        </w:rPr>
        <w:t>關務署研擬</w:t>
      </w:r>
      <w:r w:rsidR="004A0B59">
        <w:rPr>
          <w:rFonts w:ascii="標楷體" w:eastAsia="標楷體" w:hAnsi="標楷體" w:hint="eastAsia"/>
        </w:rPr>
        <w:t>修正現行法規</w:t>
      </w:r>
      <w:r w:rsidRPr="00FE1660">
        <w:rPr>
          <w:rFonts w:ascii="標楷體" w:eastAsia="標楷體" w:hAnsi="標楷體" w:hint="eastAsia"/>
        </w:rPr>
        <w:t>公告</w:t>
      </w:r>
      <w:r w:rsidR="004A0B59">
        <w:rPr>
          <w:rFonts w:ascii="標楷體" w:eastAsia="標楷體" w:hAnsi="標楷體" w:hint="eastAsia"/>
        </w:rPr>
        <w:t>重大</w:t>
      </w:r>
      <w:r w:rsidRPr="00FE1660">
        <w:rPr>
          <w:rFonts w:ascii="標楷體" w:eastAsia="標楷體" w:hAnsi="標楷體" w:hint="eastAsia"/>
        </w:rPr>
        <w:t>違規報關業者名單，然已過月</w:t>
      </w:r>
      <w:r w:rsidR="00860AC3">
        <w:rPr>
          <w:rFonts w:ascii="標楷體" w:eastAsia="標楷體" w:hAnsi="標楷體" w:hint="eastAsia"/>
        </w:rPr>
        <w:t>餘</w:t>
      </w:r>
      <w:r w:rsidRPr="00FE1660">
        <w:rPr>
          <w:rFonts w:ascii="標楷體" w:eastAsia="標楷體" w:hAnsi="標楷體" w:hint="eastAsia"/>
        </w:rPr>
        <w:t>，仍未有具體回</w:t>
      </w:r>
      <w:r w:rsidR="00860AC3">
        <w:rPr>
          <w:rFonts w:ascii="標楷體" w:eastAsia="標楷體" w:hAnsi="標楷體" w:hint="eastAsia"/>
        </w:rPr>
        <w:t>復</w:t>
      </w:r>
      <w:r w:rsidRPr="00FE1660">
        <w:rPr>
          <w:rFonts w:ascii="標楷體" w:eastAsia="標楷體" w:hAnsi="標楷體" w:hint="eastAsia"/>
        </w:rPr>
        <w:t>與進行方向。</w:t>
      </w:r>
      <w:r>
        <w:rPr>
          <w:rFonts w:ascii="標楷體" w:eastAsia="標楷體" w:hAnsi="標楷體" w:hint="eastAsia"/>
        </w:rPr>
        <w:t>爰</w:t>
      </w:r>
      <w:r w:rsidRPr="00FE1660">
        <w:rPr>
          <w:rFonts w:ascii="標楷體" w:eastAsia="標楷體" w:hAnsi="標楷體" w:hint="eastAsia"/>
        </w:rPr>
        <w:t>請</w:t>
      </w:r>
      <w:r>
        <w:rPr>
          <w:rFonts w:ascii="標楷體" w:eastAsia="標楷體" w:hAnsi="標楷體" w:hint="eastAsia"/>
        </w:rPr>
        <w:t>財政部</w:t>
      </w:r>
      <w:r w:rsidRPr="00FE1660">
        <w:rPr>
          <w:rFonts w:ascii="標楷體" w:eastAsia="標楷體" w:hAnsi="標楷體" w:hint="eastAsia"/>
        </w:rPr>
        <w:t>關務署</w:t>
      </w:r>
      <w:r w:rsidR="004A0B59">
        <w:rPr>
          <w:rFonts w:ascii="標楷體" w:eastAsia="標楷體" w:hAnsi="標楷體" w:hint="eastAsia"/>
        </w:rPr>
        <w:t>公告重大違規</w:t>
      </w:r>
      <w:r w:rsidRPr="00FE1660">
        <w:rPr>
          <w:rFonts w:ascii="標楷體" w:eastAsia="標楷體" w:hAnsi="標楷體" w:hint="eastAsia"/>
        </w:rPr>
        <w:t>報關業者名單</w:t>
      </w:r>
      <w:r w:rsidR="00860AC3">
        <w:rPr>
          <w:rFonts w:ascii="標楷體" w:eastAsia="標楷體" w:hAnsi="標楷體" w:hint="eastAsia"/>
        </w:rPr>
        <w:t>，</w:t>
      </w:r>
      <w:r w:rsidR="004A0B59">
        <w:rPr>
          <w:rFonts w:ascii="標楷體" w:eastAsia="標楷體" w:hAnsi="標楷體" w:hint="eastAsia"/>
        </w:rPr>
        <w:t>並</w:t>
      </w:r>
      <w:r w:rsidRPr="00FE1660">
        <w:rPr>
          <w:rFonts w:ascii="標楷體" w:eastAsia="標楷體" w:hAnsi="標楷體" w:hint="eastAsia"/>
        </w:rPr>
        <w:t>研擬</w:t>
      </w:r>
      <w:r w:rsidR="004A0B59">
        <w:rPr>
          <w:rFonts w:ascii="標楷體" w:eastAsia="標楷體" w:hAnsi="標楷體" w:hint="eastAsia"/>
        </w:rPr>
        <w:t>建置查詢平臺之可行性，供境外電商網購平台、快遞業及民眾使用，</w:t>
      </w:r>
      <w:r w:rsidRPr="00FE1660">
        <w:rPr>
          <w:rFonts w:ascii="標楷體" w:eastAsia="標楷體" w:hAnsi="標楷體" w:hint="eastAsia"/>
        </w:rPr>
        <w:t>於</w:t>
      </w:r>
      <w:r>
        <w:rPr>
          <w:rFonts w:ascii="標楷體" w:eastAsia="標楷體" w:hAnsi="標楷體" w:hint="eastAsia"/>
        </w:rPr>
        <w:t>1</w:t>
      </w:r>
      <w:r w:rsidRPr="00FE1660">
        <w:rPr>
          <w:rFonts w:ascii="標楷體" w:eastAsia="標楷體" w:hAnsi="標楷體" w:hint="eastAsia"/>
        </w:rPr>
        <w:t>個月內</w:t>
      </w:r>
      <w:r>
        <w:rPr>
          <w:rFonts w:ascii="標楷體" w:eastAsia="標楷體" w:hAnsi="標楷體" w:hint="eastAsia"/>
        </w:rPr>
        <w:t>向立法院財政委員會</w:t>
      </w:r>
      <w:r w:rsidRPr="00FE1660">
        <w:rPr>
          <w:rFonts w:ascii="標楷體" w:eastAsia="標楷體" w:hAnsi="標楷體" w:hint="eastAsia"/>
        </w:rPr>
        <w:t>提</w:t>
      </w:r>
      <w:r>
        <w:rPr>
          <w:rFonts w:ascii="標楷體" w:eastAsia="標楷體" w:hAnsi="標楷體" w:hint="eastAsia"/>
        </w:rPr>
        <w:t>出</w:t>
      </w:r>
      <w:r w:rsidRPr="00FE1660">
        <w:rPr>
          <w:rFonts w:ascii="標楷體" w:eastAsia="標楷體" w:hAnsi="標楷體" w:hint="eastAsia"/>
        </w:rPr>
        <w:t>書面報告。</w:t>
      </w:r>
    </w:p>
    <w:p w14:paraId="434A53AE" w14:textId="77777777" w:rsidR="00BA318D" w:rsidRDefault="00BA318D" w:rsidP="00BA318D">
      <w:pPr>
        <w:autoSpaceDE w:val="0"/>
        <w:autoSpaceDN w:val="0"/>
        <w:ind w:leftChars="2" w:left="643" w:hangingChars="199" w:hanging="637"/>
        <w:jc w:val="both"/>
        <w:rPr>
          <w:rFonts w:ascii="標楷體" w:eastAsia="標楷體" w:hAnsi="標楷體"/>
        </w:rPr>
      </w:pPr>
      <w:r w:rsidRPr="00FE1660">
        <w:rPr>
          <w:rFonts w:ascii="標楷體" w:eastAsia="標楷體" w:hAnsi="標楷體" w:hint="eastAsia"/>
        </w:rPr>
        <w:t xml:space="preserve">　　　　　　　</w:t>
      </w:r>
      <w:r>
        <w:rPr>
          <w:rFonts w:ascii="標楷體" w:eastAsia="標楷體" w:hAnsi="標楷體" w:hint="eastAsia"/>
        </w:rPr>
        <w:t xml:space="preserve">　　　</w:t>
      </w:r>
      <w:r w:rsidRPr="00FE1660">
        <w:rPr>
          <w:rFonts w:ascii="標楷體" w:eastAsia="標楷體" w:hAnsi="標楷體" w:hint="eastAsia"/>
        </w:rPr>
        <w:t xml:space="preserve">提案人：林楚茵　鍾佳濱　</w:t>
      </w:r>
      <w:r>
        <w:rPr>
          <w:rFonts w:ascii="標楷體" w:eastAsia="標楷體" w:hAnsi="標楷體" w:hint="eastAsia"/>
        </w:rPr>
        <w:t>沈發惠</w:t>
      </w:r>
      <w:r w:rsidRPr="00FE1660">
        <w:rPr>
          <w:rFonts w:ascii="標楷體" w:eastAsia="標楷體" w:hAnsi="標楷體" w:hint="eastAsia"/>
        </w:rPr>
        <w:t xml:space="preserve">　</w:t>
      </w:r>
      <w:r>
        <w:rPr>
          <w:rFonts w:ascii="標楷體" w:eastAsia="標楷體" w:hAnsi="標楷體" w:hint="eastAsia"/>
        </w:rPr>
        <w:t xml:space="preserve">　　　　</w:t>
      </w:r>
    </w:p>
    <w:p w14:paraId="15791E9E" w14:textId="6F490B69" w:rsidR="00BA318D" w:rsidRPr="0010110A" w:rsidRDefault="00BA318D" w:rsidP="00BA318D">
      <w:pPr>
        <w:autoSpaceDE w:val="0"/>
        <w:autoSpaceDN w:val="0"/>
        <w:ind w:leftChars="2" w:left="643" w:hangingChars="199" w:hanging="637"/>
        <w:jc w:val="both"/>
        <w:rPr>
          <w:rFonts w:ascii="標楷體" w:eastAsia="標楷體" w:hAnsi="標楷體"/>
        </w:rPr>
      </w:pPr>
      <w:r>
        <w:rPr>
          <w:rFonts w:ascii="標楷體" w:eastAsia="標楷體" w:hAnsi="標楷體" w:hint="eastAsia"/>
        </w:rPr>
        <w:t>三、</w:t>
      </w:r>
      <w:r w:rsidRPr="00FE1660">
        <w:rPr>
          <w:rFonts w:ascii="標楷體" w:eastAsia="標楷體" w:hAnsi="標楷體" w:hint="eastAsia"/>
        </w:rPr>
        <w:t>為達到2050年淨零轉型，我國針對電動運具產業訂定相關扶植計畫，針對民眾購置電動機車，經濟部工業局及</w:t>
      </w:r>
      <w:r w:rsidR="00860AC3">
        <w:rPr>
          <w:rFonts w:ascii="標楷體" w:eastAsia="標楷體" w:hAnsi="標楷體" w:hint="eastAsia"/>
        </w:rPr>
        <w:t>行政院</w:t>
      </w:r>
      <w:r w:rsidRPr="00FE1660">
        <w:rPr>
          <w:rFonts w:ascii="標楷體" w:eastAsia="標楷體" w:hAnsi="標楷體" w:hint="eastAsia"/>
        </w:rPr>
        <w:t>環</w:t>
      </w:r>
      <w:r w:rsidR="00860AC3">
        <w:rPr>
          <w:rFonts w:ascii="標楷體" w:eastAsia="標楷體" w:hAnsi="標楷體" w:hint="eastAsia"/>
        </w:rPr>
        <w:t>境</w:t>
      </w:r>
      <w:r w:rsidRPr="00FE1660">
        <w:rPr>
          <w:rFonts w:ascii="標楷體" w:eastAsia="標楷體" w:hAnsi="標楷體" w:hint="eastAsia"/>
        </w:rPr>
        <w:t>保</w:t>
      </w:r>
      <w:r w:rsidR="00860AC3">
        <w:rPr>
          <w:rFonts w:ascii="標楷體" w:eastAsia="標楷體" w:hAnsi="標楷體" w:hint="eastAsia"/>
        </w:rPr>
        <w:t>護</w:t>
      </w:r>
      <w:r w:rsidRPr="00FE1660">
        <w:rPr>
          <w:rFonts w:ascii="標楷體" w:eastAsia="標楷體" w:hAnsi="標楷體" w:hint="eastAsia"/>
        </w:rPr>
        <w:t>署皆有補助，然查四輪以上電動車輛部分，目前僅交通部針對市區汽車客運業、公路汽車客運業或計程車業者進行補貼，對於一般民眾或其他同樣高度使用運具企業(如長照社福機構等)卻未有任何補助，顯示相較</w:t>
      </w:r>
      <w:r w:rsidR="00860AC3">
        <w:rPr>
          <w:rFonts w:ascii="標楷體" w:eastAsia="標楷體" w:hAnsi="標楷體" w:hint="eastAsia"/>
        </w:rPr>
        <w:t>污</w:t>
      </w:r>
      <w:r w:rsidRPr="00FE1660">
        <w:rPr>
          <w:rFonts w:ascii="標楷體" w:eastAsia="標楷體" w:hAnsi="標楷體" w:hint="eastAsia"/>
        </w:rPr>
        <w:t>染較小的機車，我國四輪電動車的鼓勵政策明顯消極。若政府能對於電動</w:t>
      </w:r>
      <w:r w:rsidR="004A0B59">
        <w:rPr>
          <w:rFonts w:ascii="標楷體" w:eastAsia="標楷體" w:hAnsi="標楷體" w:hint="eastAsia"/>
        </w:rPr>
        <w:t>汽</w:t>
      </w:r>
      <w:r w:rsidRPr="00FE1660">
        <w:rPr>
          <w:rFonts w:ascii="標楷體" w:eastAsia="標楷體" w:hAnsi="標楷體" w:hint="eastAsia"/>
        </w:rPr>
        <w:t>車購車訂定獎勵措施，給予一般民眾或企業新購電動</w:t>
      </w:r>
      <w:r w:rsidR="004A0B59">
        <w:rPr>
          <w:rFonts w:ascii="標楷體" w:eastAsia="標楷體" w:hAnsi="標楷體" w:hint="eastAsia"/>
        </w:rPr>
        <w:t>汽</w:t>
      </w:r>
      <w:r w:rsidRPr="00FE1660">
        <w:rPr>
          <w:rFonts w:ascii="標楷體" w:eastAsia="標楷體" w:hAnsi="標楷體" w:hint="eastAsia"/>
        </w:rPr>
        <w:t>車給予補助，民眾購買意願提升，市場亦會因此導入更多電動汽車，形成我國汽車市場能源轉型正循環</w:t>
      </w:r>
      <w:r w:rsidR="00860AC3">
        <w:rPr>
          <w:rFonts w:ascii="標楷體" w:eastAsia="標楷體" w:hAnsi="標楷體" w:hint="eastAsia"/>
        </w:rPr>
        <w:t>。</w:t>
      </w:r>
      <w:r>
        <w:rPr>
          <w:rFonts w:ascii="標楷體" w:eastAsia="標楷體" w:hAnsi="標楷體" w:hint="eastAsia"/>
        </w:rPr>
        <w:t>爰</w:t>
      </w:r>
      <w:r w:rsidRPr="00FE1660">
        <w:rPr>
          <w:rFonts w:ascii="標楷體" w:eastAsia="標楷體" w:hAnsi="標楷體" w:hint="eastAsia"/>
        </w:rPr>
        <w:t>此，建請經濟部會同</w:t>
      </w:r>
      <w:r>
        <w:rPr>
          <w:rFonts w:ascii="標楷體" w:eastAsia="標楷體" w:hAnsi="標楷體" w:hint="eastAsia"/>
        </w:rPr>
        <w:t>行政院</w:t>
      </w:r>
      <w:r w:rsidRPr="00FE1660">
        <w:rPr>
          <w:rFonts w:ascii="標楷體" w:eastAsia="標楷體" w:hAnsi="標楷體" w:hint="eastAsia"/>
        </w:rPr>
        <w:t>環</w:t>
      </w:r>
      <w:r>
        <w:rPr>
          <w:rFonts w:ascii="標楷體" w:eastAsia="標楷體" w:hAnsi="標楷體" w:hint="eastAsia"/>
        </w:rPr>
        <w:t>境</w:t>
      </w:r>
      <w:r w:rsidRPr="00FE1660">
        <w:rPr>
          <w:rFonts w:ascii="標楷體" w:eastAsia="標楷體" w:hAnsi="標楷體" w:hint="eastAsia"/>
        </w:rPr>
        <w:t>保</w:t>
      </w:r>
      <w:r>
        <w:rPr>
          <w:rFonts w:ascii="標楷體" w:eastAsia="標楷體" w:hAnsi="標楷體" w:hint="eastAsia"/>
        </w:rPr>
        <w:t>護</w:t>
      </w:r>
      <w:r w:rsidRPr="00FE1660">
        <w:rPr>
          <w:rFonts w:ascii="標楷體" w:eastAsia="標楷體" w:hAnsi="標楷體" w:hint="eastAsia"/>
        </w:rPr>
        <w:t>署等相關部會，</w:t>
      </w:r>
      <w:r w:rsidR="004A0B59">
        <w:rPr>
          <w:rFonts w:ascii="標楷體" w:eastAsia="標楷體" w:hAnsi="標楷體" w:hint="eastAsia"/>
        </w:rPr>
        <w:t>研議</w:t>
      </w:r>
      <w:r w:rsidRPr="00FE1660">
        <w:rPr>
          <w:rFonts w:ascii="標楷體" w:eastAsia="標楷體" w:hAnsi="標楷體" w:hint="eastAsia"/>
        </w:rPr>
        <w:t>電動汽車購車補助方案，針對一般民眾、企業購置電動汽車之補助，以加速我國達成淨零轉型目標</w:t>
      </w:r>
      <w:r w:rsidR="004A0B59">
        <w:rPr>
          <w:rFonts w:ascii="標楷體" w:eastAsia="標楷體" w:hAnsi="標楷體" w:hint="eastAsia"/>
        </w:rPr>
        <w:t>，</w:t>
      </w:r>
      <w:r w:rsidR="00860AC3">
        <w:rPr>
          <w:rFonts w:ascii="標楷體" w:eastAsia="標楷體" w:hAnsi="標楷體" w:hint="eastAsia"/>
        </w:rPr>
        <w:t>並</w:t>
      </w:r>
      <w:r w:rsidR="004A0B59" w:rsidRPr="004A0B59">
        <w:rPr>
          <w:rFonts w:ascii="標楷體" w:eastAsia="標楷體" w:hAnsi="標楷體" w:hint="eastAsia"/>
        </w:rPr>
        <w:t>於1個月內向立法院財政委員會提出書面報告。</w:t>
      </w:r>
    </w:p>
    <w:p w14:paraId="62985628" w14:textId="77777777" w:rsidR="00BA318D" w:rsidRDefault="00BA318D" w:rsidP="00BA318D">
      <w:pPr>
        <w:autoSpaceDE w:val="0"/>
        <w:autoSpaceDN w:val="0"/>
        <w:ind w:leftChars="2" w:left="643" w:hangingChars="199" w:hanging="637"/>
        <w:jc w:val="both"/>
        <w:rPr>
          <w:rFonts w:ascii="標楷體" w:eastAsia="標楷體" w:hAnsi="標楷體"/>
        </w:rPr>
      </w:pPr>
      <w:r w:rsidRPr="00950CB3">
        <w:rPr>
          <w:rFonts w:ascii="標楷體" w:eastAsia="標楷體" w:hAnsi="標楷體" w:hint="eastAsia"/>
        </w:rPr>
        <w:lastRenderedPageBreak/>
        <w:t xml:space="preserve">　　　　　　　　　　提案人：</w:t>
      </w:r>
      <w:r>
        <w:rPr>
          <w:rFonts w:ascii="標楷體" w:eastAsia="標楷體" w:hAnsi="標楷體" w:hint="eastAsia"/>
        </w:rPr>
        <w:t>郭國文</w:t>
      </w:r>
      <w:r w:rsidRPr="00950CB3">
        <w:rPr>
          <w:rFonts w:ascii="標楷體" w:eastAsia="標楷體" w:hAnsi="標楷體" w:hint="eastAsia"/>
        </w:rPr>
        <w:t xml:space="preserve">　林楚茵　鍾佳濱　　　　　</w:t>
      </w:r>
    </w:p>
    <w:p w14:paraId="092E36AB" w14:textId="438EA620" w:rsidR="00BA318D" w:rsidRDefault="00BA318D" w:rsidP="00BA318D">
      <w:pPr>
        <w:autoSpaceDE w:val="0"/>
        <w:autoSpaceDN w:val="0"/>
        <w:ind w:leftChars="2" w:left="643" w:hangingChars="199" w:hanging="637"/>
        <w:jc w:val="both"/>
        <w:rPr>
          <w:rFonts w:ascii="標楷體" w:eastAsia="標楷體" w:hAnsi="標楷體"/>
        </w:rPr>
      </w:pPr>
      <w:r>
        <w:rPr>
          <w:rFonts w:ascii="標楷體" w:eastAsia="標楷體" w:hAnsi="標楷體" w:hint="eastAsia"/>
        </w:rPr>
        <w:t>四、</w:t>
      </w:r>
      <w:r w:rsidRPr="00950CB3">
        <w:rPr>
          <w:rFonts w:ascii="標楷體" w:eastAsia="標楷體" w:hAnsi="標楷體" w:hint="eastAsia"/>
        </w:rPr>
        <w:t>依照現行使用牌照稅法規定，交通工具若經查獲使用於道路上而未繳納使用牌照稅者，一律推定為其當年度及以前年度有漏稅之事實而可處以罰鍰(</w:t>
      </w:r>
      <w:r w:rsidRPr="00E84A5B">
        <w:rPr>
          <w:rFonts w:ascii="標楷體" w:eastAsia="標楷體" w:hAnsi="標楷體" w:hint="eastAsia"/>
        </w:rPr>
        <w:t>使用牌照稅法</w:t>
      </w:r>
      <w:r w:rsidRPr="00950CB3">
        <w:rPr>
          <w:rFonts w:ascii="標楷體" w:eastAsia="標楷體" w:hAnsi="標楷體" w:hint="eastAsia"/>
        </w:rPr>
        <w:t>第28條)，未考量交通工具於以前年度是否有實際使用之事實及納稅義務人是否有逃漏稅之主觀意圖，顯失公平，因此請財政部</w:t>
      </w:r>
      <w:r>
        <w:rPr>
          <w:rFonts w:ascii="標楷體" w:eastAsia="標楷體" w:hAnsi="標楷體" w:hint="eastAsia"/>
        </w:rPr>
        <w:t>：</w:t>
      </w:r>
      <w:r w:rsidRPr="00950CB3">
        <w:rPr>
          <w:rFonts w:ascii="標楷體" w:eastAsia="標楷體" w:hAnsi="標楷體" w:hint="eastAsia"/>
        </w:rPr>
        <w:t>1.針對使用牌照稅法第25條規定，說明對於以前年度未實際使用之交通工具，應否要求其所有人或使用人補稅並繳交滯納金，又其舉證責任應由主管機關或納稅義務人負擔?</w:t>
      </w:r>
      <w:r>
        <w:rPr>
          <w:rFonts w:ascii="標楷體" w:eastAsia="標楷體" w:hAnsi="標楷體"/>
        </w:rPr>
        <w:t xml:space="preserve"> </w:t>
      </w:r>
      <w:r w:rsidRPr="00950CB3">
        <w:rPr>
          <w:rFonts w:ascii="標楷體" w:eastAsia="標楷體" w:hAnsi="標楷體" w:hint="eastAsia"/>
        </w:rPr>
        <w:t>2.針對使用牌照稅法第28條規定，說明對於交通工具以前年度無實際使用之事實，仍推定納稅義務人有逃漏稅而需按應納稅額處</w:t>
      </w:r>
      <w:r>
        <w:rPr>
          <w:rFonts w:ascii="標楷體" w:eastAsia="標楷體" w:hAnsi="標楷體" w:hint="eastAsia"/>
        </w:rPr>
        <w:t>1倍以下罰鍰之必要性及合理性</w:t>
      </w:r>
      <w:r w:rsidR="00136683">
        <w:rPr>
          <w:rFonts w:ascii="標楷體" w:eastAsia="標楷體" w:hAnsi="標楷體" w:hint="eastAsia"/>
        </w:rPr>
        <w:t>，</w:t>
      </w:r>
      <w:r w:rsidR="00860AC3">
        <w:rPr>
          <w:rFonts w:ascii="標楷體" w:eastAsia="標楷體" w:hAnsi="標楷體" w:hint="eastAsia"/>
        </w:rPr>
        <w:t>並</w:t>
      </w:r>
      <w:r>
        <w:rPr>
          <w:rFonts w:ascii="標楷體" w:eastAsia="標楷體" w:hAnsi="標楷體" w:hint="eastAsia"/>
        </w:rPr>
        <w:t>於</w:t>
      </w:r>
      <w:r w:rsidR="004A0B59">
        <w:rPr>
          <w:rFonts w:ascii="標楷體" w:eastAsia="標楷體" w:hAnsi="標楷體" w:hint="eastAsia"/>
        </w:rPr>
        <w:t>1</w:t>
      </w:r>
      <w:r w:rsidR="004A0B59">
        <w:rPr>
          <w:rFonts w:ascii="標楷體" w:eastAsia="標楷體" w:hAnsi="標楷體"/>
        </w:rPr>
        <w:t>10</w:t>
      </w:r>
      <w:r w:rsidR="004A0B59">
        <w:rPr>
          <w:rFonts w:ascii="標楷體" w:eastAsia="標楷體" w:hAnsi="標楷體" w:hint="eastAsia"/>
        </w:rPr>
        <w:t>年1</w:t>
      </w:r>
      <w:r w:rsidR="004A0B59">
        <w:rPr>
          <w:rFonts w:ascii="標楷體" w:eastAsia="標楷體" w:hAnsi="標楷體"/>
        </w:rPr>
        <w:t>2</w:t>
      </w:r>
      <w:r w:rsidR="004A0B59">
        <w:rPr>
          <w:rFonts w:ascii="標楷體" w:eastAsia="標楷體" w:hAnsi="標楷體" w:hint="eastAsia"/>
        </w:rPr>
        <w:t>月3</w:t>
      </w:r>
      <w:r>
        <w:rPr>
          <w:rFonts w:ascii="標楷體" w:eastAsia="標楷體" w:hAnsi="標楷體" w:hint="eastAsia"/>
        </w:rPr>
        <w:t>1</w:t>
      </w:r>
      <w:r w:rsidR="004A0B59">
        <w:rPr>
          <w:rFonts w:ascii="標楷體" w:eastAsia="標楷體" w:hAnsi="標楷體" w:hint="eastAsia"/>
        </w:rPr>
        <w:t>日前</w:t>
      </w:r>
      <w:r>
        <w:rPr>
          <w:rFonts w:ascii="標楷體" w:eastAsia="標楷體" w:hAnsi="標楷體" w:hint="eastAsia"/>
        </w:rPr>
        <w:t>向立法院</w:t>
      </w:r>
      <w:r w:rsidRPr="00950CB3">
        <w:rPr>
          <w:rFonts w:ascii="標楷體" w:eastAsia="標楷體" w:hAnsi="標楷體" w:hint="eastAsia"/>
        </w:rPr>
        <w:t>財政委員會</w:t>
      </w:r>
      <w:r>
        <w:rPr>
          <w:rFonts w:ascii="標楷體" w:eastAsia="標楷體" w:hAnsi="標楷體" w:hint="eastAsia"/>
        </w:rPr>
        <w:t>提出書面報告</w:t>
      </w:r>
      <w:r w:rsidRPr="00950CB3">
        <w:rPr>
          <w:rFonts w:ascii="標楷體" w:eastAsia="標楷體" w:hAnsi="標楷體" w:hint="eastAsia"/>
        </w:rPr>
        <w:t>。</w:t>
      </w:r>
    </w:p>
    <w:p w14:paraId="4CF3F472" w14:textId="77777777" w:rsidR="00BA318D" w:rsidRPr="00FC2662" w:rsidRDefault="00BA318D" w:rsidP="00BA318D">
      <w:pPr>
        <w:autoSpaceDE w:val="0"/>
        <w:autoSpaceDN w:val="0"/>
        <w:ind w:leftChars="2" w:left="643" w:hangingChars="199" w:hanging="637"/>
        <w:jc w:val="both"/>
        <w:rPr>
          <w:rFonts w:ascii="標楷體" w:eastAsia="標楷體" w:hAnsi="標楷體"/>
        </w:rPr>
      </w:pPr>
      <w:r w:rsidRPr="00950CB3">
        <w:rPr>
          <w:rFonts w:ascii="標楷體" w:eastAsia="標楷體" w:hAnsi="標楷體" w:hint="eastAsia"/>
        </w:rPr>
        <w:t xml:space="preserve">　　　　　　　　　　提案人：鍾佳濱　</w:t>
      </w:r>
      <w:r>
        <w:rPr>
          <w:rFonts w:ascii="標楷體" w:eastAsia="標楷體" w:hAnsi="標楷體" w:hint="eastAsia"/>
        </w:rPr>
        <w:t>張其祿</w:t>
      </w:r>
      <w:r w:rsidRPr="00950CB3">
        <w:rPr>
          <w:rFonts w:ascii="標楷體" w:eastAsia="標楷體" w:hAnsi="標楷體" w:hint="eastAsia"/>
        </w:rPr>
        <w:t xml:space="preserve">　</w:t>
      </w:r>
      <w:r>
        <w:rPr>
          <w:rFonts w:ascii="標楷體" w:eastAsia="標楷體" w:hAnsi="標楷體" w:hint="eastAsia"/>
        </w:rPr>
        <w:t>高嘉瑜</w:t>
      </w:r>
      <w:r w:rsidRPr="00950CB3">
        <w:rPr>
          <w:rFonts w:ascii="標楷體" w:eastAsia="標楷體" w:hAnsi="標楷體" w:hint="eastAsia"/>
        </w:rPr>
        <w:t xml:space="preserve">　　　　　</w:t>
      </w:r>
    </w:p>
    <w:p w14:paraId="66917F0A" w14:textId="45F58757" w:rsidR="00FD131E" w:rsidRDefault="00BA318D" w:rsidP="00BA318D">
      <w:pPr>
        <w:autoSpaceDE w:val="0"/>
        <w:autoSpaceDN w:val="0"/>
        <w:spacing w:beforeLines="50" w:before="180"/>
        <w:jc w:val="both"/>
        <w:rPr>
          <w:rFonts w:ascii="標楷體" w:eastAsia="標楷體" w:hAnsi="標楷體"/>
        </w:rPr>
      </w:pPr>
      <w:r>
        <w:rPr>
          <w:rFonts w:ascii="標楷體" w:eastAsia="標楷體" w:hAnsi="標楷體" w:cs="Courier New" w:hint="eastAsia"/>
          <w:b/>
          <w:color w:val="0D0D0D"/>
        </w:rPr>
        <w:t>散會</w:t>
      </w:r>
    </w:p>
    <w:sectPr w:rsidR="00FD131E" w:rsidSect="00DD2581">
      <w:footerReference w:type="default" r:id="rId8"/>
      <w:pgSz w:w="11906" w:h="16838" w:code="9"/>
      <w:pgMar w:top="1134" w:right="1151" w:bottom="1134" w:left="115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D8E8270" w14:textId="77777777" w:rsidR="00D70B00" w:rsidRDefault="00D70B00" w:rsidP="00372B56">
      <w:pPr>
        <w:spacing w:line="240" w:lineRule="auto"/>
      </w:pPr>
      <w:r>
        <w:separator/>
      </w:r>
    </w:p>
  </w:endnote>
  <w:endnote w:type="continuationSeparator" w:id="0">
    <w:p w14:paraId="617353DF" w14:textId="77777777" w:rsidR="00D70B00" w:rsidRDefault="00D70B00" w:rsidP="00372B56">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標楷體">
    <w:panose1 w:val="03000509000000000000"/>
    <w:charset w:val="88"/>
    <w:family w:val="script"/>
    <w:pitch w:val="fixed"/>
    <w:sig w:usb0="00000003" w:usb1="080E0000" w:usb2="00000016" w:usb3="00000000" w:csb0="00100001" w:csb1="00000000"/>
  </w:font>
  <w:font w:name="Calibri">
    <w:panose1 w:val="020F0502020204030204"/>
    <w:charset w:val="00"/>
    <w:family w:val="swiss"/>
    <w:pitch w:val="variable"/>
    <w:sig w:usb0="E4002EFF" w:usb1="C0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華康楷書體W5">
    <w:panose1 w:val="03000509000000000000"/>
    <w:charset w:val="88"/>
    <w:family w:val="script"/>
    <w:pitch w:val="fixed"/>
    <w:sig w:usb0="80000001" w:usb1="28091800" w:usb2="00000016" w:usb3="00000000" w:csb0="00100000"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細明體">
    <w:altName w:val="MingLiU"/>
    <w:panose1 w:val="02020509000000000000"/>
    <w:charset w:val="88"/>
    <w:family w:val="modern"/>
    <w:pitch w:val="fixed"/>
    <w:sig w:usb0="A00002FF" w:usb1="28CFFCFA" w:usb2="00000016" w:usb3="00000000" w:csb0="00100001" w:csb1="00000000"/>
  </w:font>
  <w:font w:name="華康細明體">
    <w:panose1 w:val="02020309000000000000"/>
    <w:charset w:val="88"/>
    <w:family w:val="modern"/>
    <w:pitch w:val="fixed"/>
    <w:sig w:usb0="80000001" w:usb1="28091800" w:usb2="00000016" w:usb3="00000000" w:csb0="0010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910844795"/>
      <w:docPartObj>
        <w:docPartGallery w:val="Page Numbers (Bottom of Page)"/>
        <w:docPartUnique/>
      </w:docPartObj>
    </w:sdtPr>
    <w:sdtEndPr/>
    <w:sdtContent>
      <w:p w14:paraId="10006DA5" w14:textId="1EAE75E7" w:rsidR="00010EDA" w:rsidRDefault="00010EDA">
        <w:pPr>
          <w:pStyle w:val="a7"/>
          <w:jc w:val="center"/>
        </w:pPr>
        <w:r>
          <w:fldChar w:fldCharType="begin"/>
        </w:r>
        <w:r>
          <w:instrText>PAGE   \* MERGEFORMAT</w:instrText>
        </w:r>
        <w:r>
          <w:fldChar w:fldCharType="separate"/>
        </w:r>
        <w:r w:rsidR="00672664" w:rsidRPr="00672664">
          <w:rPr>
            <w:noProof/>
            <w:lang w:val="zh-TW"/>
          </w:rPr>
          <w:t>44</w:t>
        </w:r>
        <w:r>
          <w:fldChar w:fldCharType="end"/>
        </w:r>
      </w:p>
    </w:sdtContent>
  </w:sdt>
  <w:p w14:paraId="7B7B1AB8" w14:textId="77777777" w:rsidR="00010EDA" w:rsidRDefault="00010EDA">
    <w:pPr>
      <w:pStyle w:val="a7"/>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22D0AB6" w14:textId="77777777" w:rsidR="00D70B00" w:rsidRDefault="00D70B00" w:rsidP="00372B56">
      <w:pPr>
        <w:spacing w:line="240" w:lineRule="auto"/>
      </w:pPr>
      <w:r>
        <w:separator/>
      </w:r>
    </w:p>
  </w:footnote>
  <w:footnote w:type="continuationSeparator" w:id="0">
    <w:p w14:paraId="18826CA9" w14:textId="77777777" w:rsidR="00D70B00" w:rsidRDefault="00D70B00" w:rsidP="00372B56">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BF47EC"/>
    <w:multiLevelType w:val="hybridMultilevel"/>
    <w:tmpl w:val="F67691AE"/>
    <w:lvl w:ilvl="0" w:tplc="3AD8FEA8">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 w15:restartNumberingAfterBreak="0">
    <w:nsid w:val="07E5073B"/>
    <w:multiLevelType w:val="hybridMultilevel"/>
    <w:tmpl w:val="15584A12"/>
    <w:lvl w:ilvl="0" w:tplc="4E8825CA">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 w15:restartNumberingAfterBreak="0">
    <w:nsid w:val="08780F68"/>
    <w:multiLevelType w:val="hybridMultilevel"/>
    <w:tmpl w:val="86CE014A"/>
    <w:lvl w:ilvl="0" w:tplc="55C4C6F6">
      <w:start w:val="1"/>
      <w:numFmt w:val="decimal"/>
      <w:lvlText w:val="第%1項"/>
      <w:lvlJc w:val="left"/>
      <w:pPr>
        <w:ind w:left="3190" w:hanging="1451"/>
      </w:pPr>
      <w:rPr>
        <w:rFonts w:hint="default"/>
        <w:b/>
      </w:rPr>
    </w:lvl>
    <w:lvl w:ilvl="1" w:tplc="04090019" w:tentative="1">
      <w:start w:val="1"/>
      <w:numFmt w:val="ideographTraditional"/>
      <w:lvlText w:val="%2、"/>
      <w:lvlJc w:val="left"/>
      <w:pPr>
        <w:ind w:left="2699" w:hanging="480"/>
      </w:pPr>
    </w:lvl>
    <w:lvl w:ilvl="2" w:tplc="0409001B" w:tentative="1">
      <w:start w:val="1"/>
      <w:numFmt w:val="lowerRoman"/>
      <w:lvlText w:val="%3."/>
      <w:lvlJc w:val="right"/>
      <w:pPr>
        <w:ind w:left="3179" w:hanging="480"/>
      </w:pPr>
    </w:lvl>
    <w:lvl w:ilvl="3" w:tplc="0409000F" w:tentative="1">
      <w:start w:val="1"/>
      <w:numFmt w:val="decimal"/>
      <w:lvlText w:val="%4."/>
      <w:lvlJc w:val="left"/>
      <w:pPr>
        <w:ind w:left="3659" w:hanging="480"/>
      </w:pPr>
    </w:lvl>
    <w:lvl w:ilvl="4" w:tplc="04090019" w:tentative="1">
      <w:start w:val="1"/>
      <w:numFmt w:val="ideographTraditional"/>
      <w:lvlText w:val="%5、"/>
      <w:lvlJc w:val="left"/>
      <w:pPr>
        <w:ind w:left="4139" w:hanging="480"/>
      </w:pPr>
    </w:lvl>
    <w:lvl w:ilvl="5" w:tplc="0409001B" w:tentative="1">
      <w:start w:val="1"/>
      <w:numFmt w:val="lowerRoman"/>
      <w:lvlText w:val="%6."/>
      <w:lvlJc w:val="right"/>
      <w:pPr>
        <w:ind w:left="4619" w:hanging="480"/>
      </w:pPr>
    </w:lvl>
    <w:lvl w:ilvl="6" w:tplc="0409000F" w:tentative="1">
      <w:start w:val="1"/>
      <w:numFmt w:val="decimal"/>
      <w:lvlText w:val="%7."/>
      <w:lvlJc w:val="left"/>
      <w:pPr>
        <w:ind w:left="5099" w:hanging="480"/>
      </w:pPr>
    </w:lvl>
    <w:lvl w:ilvl="7" w:tplc="04090019" w:tentative="1">
      <w:start w:val="1"/>
      <w:numFmt w:val="ideographTraditional"/>
      <w:lvlText w:val="%8、"/>
      <w:lvlJc w:val="left"/>
      <w:pPr>
        <w:ind w:left="5579" w:hanging="480"/>
      </w:pPr>
    </w:lvl>
    <w:lvl w:ilvl="8" w:tplc="0409001B" w:tentative="1">
      <w:start w:val="1"/>
      <w:numFmt w:val="lowerRoman"/>
      <w:lvlText w:val="%9."/>
      <w:lvlJc w:val="right"/>
      <w:pPr>
        <w:ind w:left="6059" w:hanging="480"/>
      </w:pPr>
    </w:lvl>
  </w:abstractNum>
  <w:abstractNum w:abstractNumId="3" w15:restartNumberingAfterBreak="0">
    <w:nsid w:val="2A5A7C97"/>
    <w:multiLevelType w:val="hybridMultilevel"/>
    <w:tmpl w:val="C49C294E"/>
    <w:lvl w:ilvl="0" w:tplc="B776D4D6">
      <w:start w:val="1"/>
      <w:numFmt w:val="taiwaneseCountingThousand"/>
      <w:lvlText w:val="%1、"/>
      <w:lvlJc w:val="left"/>
      <w:pPr>
        <w:ind w:left="744" w:hanging="720"/>
      </w:pPr>
      <w:rPr>
        <w:rFonts w:cs="標楷體" w:hint="default"/>
      </w:rPr>
    </w:lvl>
    <w:lvl w:ilvl="1" w:tplc="04090019" w:tentative="1">
      <w:start w:val="1"/>
      <w:numFmt w:val="ideographTraditional"/>
      <w:lvlText w:val="%2、"/>
      <w:lvlJc w:val="left"/>
      <w:pPr>
        <w:ind w:left="984" w:hanging="480"/>
      </w:pPr>
    </w:lvl>
    <w:lvl w:ilvl="2" w:tplc="0409001B" w:tentative="1">
      <w:start w:val="1"/>
      <w:numFmt w:val="lowerRoman"/>
      <w:lvlText w:val="%3."/>
      <w:lvlJc w:val="right"/>
      <w:pPr>
        <w:ind w:left="1464" w:hanging="480"/>
      </w:pPr>
    </w:lvl>
    <w:lvl w:ilvl="3" w:tplc="0409000F" w:tentative="1">
      <w:start w:val="1"/>
      <w:numFmt w:val="decimal"/>
      <w:lvlText w:val="%4."/>
      <w:lvlJc w:val="left"/>
      <w:pPr>
        <w:ind w:left="1944" w:hanging="480"/>
      </w:pPr>
    </w:lvl>
    <w:lvl w:ilvl="4" w:tplc="04090019" w:tentative="1">
      <w:start w:val="1"/>
      <w:numFmt w:val="ideographTraditional"/>
      <w:lvlText w:val="%5、"/>
      <w:lvlJc w:val="left"/>
      <w:pPr>
        <w:ind w:left="2424" w:hanging="480"/>
      </w:pPr>
    </w:lvl>
    <w:lvl w:ilvl="5" w:tplc="0409001B" w:tentative="1">
      <w:start w:val="1"/>
      <w:numFmt w:val="lowerRoman"/>
      <w:lvlText w:val="%6."/>
      <w:lvlJc w:val="right"/>
      <w:pPr>
        <w:ind w:left="2904" w:hanging="480"/>
      </w:pPr>
    </w:lvl>
    <w:lvl w:ilvl="6" w:tplc="0409000F" w:tentative="1">
      <w:start w:val="1"/>
      <w:numFmt w:val="decimal"/>
      <w:lvlText w:val="%7."/>
      <w:lvlJc w:val="left"/>
      <w:pPr>
        <w:ind w:left="3384" w:hanging="480"/>
      </w:pPr>
    </w:lvl>
    <w:lvl w:ilvl="7" w:tplc="04090019" w:tentative="1">
      <w:start w:val="1"/>
      <w:numFmt w:val="ideographTraditional"/>
      <w:lvlText w:val="%8、"/>
      <w:lvlJc w:val="left"/>
      <w:pPr>
        <w:ind w:left="3864" w:hanging="480"/>
      </w:pPr>
    </w:lvl>
    <w:lvl w:ilvl="8" w:tplc="0409001B" w:tentative="1">
      <w:start w:val="1"/>
      <w:numFmt w:val="lowerRoman"/>
      <w:lvlText w:val="%9."/>
      <w:lvlJc w:val="right"/>
      <w:pPr>
        <w:ind w:left="4344" w:hanging="480"/>
      </w:pPr>
    </w:lvl>
  </w:abstractNum>
  <w:abstractNum w:abstractNumId="4" w15:restartNumberingAfterBreak="0">
    <w:nsid w:val="2A9F4E91"/>
    <w:multiLevelType w:val="hybridMultilevel"/>
    <w:tmpl w:val="7A04551A"/>
    <w:lvl w:ilvl="0" w:tplc="3DC03A40">
      <w:start w:val="1"/>
      <w:numFmt w:val="taiwaneseCountingThousand"/>
      <w:lvlText w:val="%1、"/>
      <w:lvlJc w:val="left"/>
      <w:pPr>
        <w:ind w:left="669" w:hanging="645"/>
      </w:pPr>
      <w:rPr>
        <w:rFonts w:cs="Times New Roman"/>
        <w:color w:val="auto"/>
        <w:sz w:val="32"/>
        <w:szCs w:val="32"/>
      </w:rPr>
    </w:lvl>
    <w:lvl w:ilvl="1" w:tplc="04090019">
      <w:start w:val="1"/>
      <w:numFmt w:val="ideographTraditional"/>
      <w:lvlText w:val="%2、"/>
      <w:lvlJc w:val="left"/>
      <w:pPr>
        <w:ind w:left="984" w:hanging="480"/>
      </w:pPr>
    </w:lvl>
    <w:lvl w:ilvl="2" w:tplc="0409001B">
      <w:start w:val="1"/>
      <w:numFmt w:val="lowerRoman"/>
      <w:lvlText w:val="%3."/>
      <w:lvlJc w:val="right"/>
      <w:pPr>
        <w:ind w:left="1464" w:hanging="480"/>
      </w:pPr>
    </w:lvl>
    <w:lvl w:ilvl="3" w:tplc="0409000F">
      <w:start w:val="1"/>
      <w:numFmt w:val="decimal"/>
      <w:lvlText w:val="%4."/>
      <w:lvlJc w:val="left"/>
      <w:pPr>
        <w:ind w:left="1944" w:hanging="480"/>
      </w:pPr>
    </w:lvl>
    <w:lvl w:ilvl="4" w:tplc="04090019">
      <w:start w:val="1"/>
      <w:numFmt w:val="ideographTraditional"/>
      <w:lvlText w:val="%5、"/>
      <w:lvlJc w:val="left"/>
      <w:pPr>
        <w:ind w:left="2424" w:hanging="480"/>
      </w:pPr>
    </w:lvl>
    <w:lvl w:ilvl="5" w:tplc="0409001B">
      <w:start w:val="1"/>
      <w:numFmt w:val="lowerRoman"/>
      <w:lvlText w:val="%6."/>
      <w:lvlJc w:val="right"/>
      <w:pPr>
        <w:ind w:left="2904" w:hanging="480"/>
      </w:pPr>
    </w:lvl>
    <w:lvl w:ilvl="6" w:tplc="0409000F">
      <w:start w:val="1"/>
      <w:numFmt w:val="decimal"/>
      <w:lvlText w:val="%7."/>
      <w:lvlJc w:val="left"/>
      <w:pPr>
        <w:ind w:left="3384" w:hanging="480"/>
      </w:pPr>
    </w:lvl>
    <w:lvl w:ilvl="7" w:tplc="04090019">
      <w:start w:val="1"/>
      <w:numFmt w:val="ideographTraditional"/>
      <w:lvlText w:val="%8、"/>
      <w:lvlJc w:val="left"/>
      <w:pPr>
        <w:ind w:left="3864" w:hanging="480"/>
      </w:pPr>
    </w:lvl>
    <w:lvl w:ilvl="8" w:tplc="0409001B">
      <w:start w:val="1"/>
      <w:numFmt w:val="lowerRoman"/>
      <w:lvlText w:val="%9."/>
      <w:lvlJc w:val="right"/>
      <w:pPr>
        <w:ind w:left="4344" w:hanging="480"/>
      </w:pPr>
    </w:lvl>
  </w:abstractNum>
  <w:abstractNum w:abstractNumId="5" w15:restartNumberingAfterBreak="0">
    <w:nsid w:val="4839707C"/>
    <w:multiLevelType w:val="hybridMultilevel"/>
    <w:tmpl w:val="FEF6D3F0"/>
    <w:lvl w:ilvl="0" w:tplc="56D6A336">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 w15:restartNumberingAfterBreak="0">
    <w:nsid w:val="4E6F3344"/>
    <w:multiLevelType w:val="hybridMultilevel"/>
    <w:tmpl w:val="14BA9240"/>
    <w:lvl w:ilvl="0" w:tplc="5246D000">
      <w:start w:val="1"/>
      <w:numFmt w:val="decimal"/>
      <w:lvlText w:val="第%1項"/>
      <w:lvlJc w:val="left"/>
      <w:pPr>
        <w:ind w:left="3190" w:hanging="1451"/>
      </w:pPr>
      <w:rPr>
        <w:rFonts w:hint="default"/>
        <w:b/>
      </w:rPr>
    </w:lvl>
    <w:lvl w:ilvl="1" w:tplc="04090019" w:tentative="1">
      <w:start w:val="1"/>
      <w:numFmt w:val="ideographTraditional"/>
      <w:lvlText w:val="%2、"/>
      <w:lvlJc w:val="left"/>
      <w:pPr>
        <w:ind w:left="2699" w:hanging="480"/>
      </w:pPr>
    </w:lvl>
    <w:lvl w:ilvl="2" w:tplc="0409001B" w:tentative="1">
      <w:start w:val="1"/>
      <w:numFmt w:val="lowerRoman"/>
      <w:lvlText w:val="%3."/>
      <w:lvlJc w:val="right"/>
      <w:pPr>
        <w:ind w:left="3179" w:hanging="480"/>
      </w:pPr>
    </w:lvl>
    <w:lvl w:ilvl="3" w:tplc="0409000F" w:tentative="1">
      <w:start w:val="1"/>
      <w:numFmt w:val="decimal"/>
      <w:lvlText w:val="%4."/>
      <w:lvlJc w:val="left"/>
      <w:pPr>
        <w:ind w:left="3659" w:hanging="480"/>
      </w:pPr>
    </w:lvl>
    <w:lvl w:ilvl="4" w:tplc="04090019" w:tentative="1">
      <w:start w:val="1"/>
      <w:numFmt w:val="ideographTraditional"/>
      <w:lvlText w:val="%5、"/>
      <w:lvlJc w:val="left"/>
      <w:pPr>
        <w:ind w:left="4139" w:hanging="480"/>
      </w:pPr>
    </w:lvl>
    <w:lvl w:ilvl="5" w:tplc="0409001B" w:tentative="1">
      <w:start w:val="1"/>
      <w:numFmt w:val="lowerRoman"/>
      <w:lvlText w:val="%6."/>
      <w:lvlJc w:val="right"/>
      <w:pPr>
        <w:ind w:left="4619" w:hanging="480"/>
      </w:pPr>
    </w:lvl>
    <w:lvl w:ilvl="6" w:tplc="0409000F" w:tentative="1">
      <w:start w:val="1"/>
      <w:numFmt w:val="decimal"/>
      <w:lvlText w:val="%7."/>
      <w:lvlJc w:val="left"/>
      <w:pPr>
        <w:ind w:left="5099" w:hanging="480"/>
      </w:pPr>
    </w:lvl>
    <w:lvl w:ilvl="7" w:tplc="04090019" w:tentative="1">
      <w:start w:val="1"/>
      <w:numFmt w:val="ideographTraditional"/>
      <w:lvlText w:val="%8、"/>
      <w:lvlJc w:val="left"/>
      <w:pPr>
        <w:ind w:left="5579" w:hanging="480"/>
      </w:pPr>
    </w:lvl>
    <w:lvl w:ilvl="8" w:tplc="0409001B" w:tentative="1">
      <w:start w:val="1"/>
      <w:numFmt w:val="lowerRoman"/>
      <w:lvlText w:val="%9."/>
      <w:lvlJc w:val="right"/>
      <w:pPr>
        <w:ind w:left="6059" w:hanging="480"/>
      </w:pPr>
    </w:lvl>
  </w:abstractNum>
  <w:abstractNum w:abstractNumId="7" w15:restartNumberingAfterBreak="0">
    <w:nsid w:val="58B677CF"/>
    <w:multiLevelType w:val="hybridMultilevel"/>
    <w:tmpl w:val="BFA6B6EC"/>
    <w:lvl w:ilvl="0" w:tplc="1CA2B6AE">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8" w15:restartNumberingAfterBreak="0">
    <w:nsid w:val="58C07563"/>
    <w:multiLevelType w:val="hybridMultilevel"/>
    <w:tmpl w:val="036208BE"/>
    <w:lvl w:ilvl="0" w:tplc="72824EA6">
      <w:start w:val="1"/>
      <w:numFmt w:val="taiwaneseCountingThousand"/>
      <w:lvlText w:val="(%1)"/>
      <w:lvlJc w:val="left"/>
      <w:pPr>
        <w:ind w:left="1473" w:hanging="480"/>
      </w:pPr>
      <w:rPr>
        <w:b w:val="0"/>
      </w:r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9" w15:restartNumberingAfterBreak="0">
    <w:nsid w:val="593A5F00"/>
    <w:multiLevelType w:val="hybridMultilevel"/>
    <w:tmpl w:val="1E3403A0"/>
    <w:lvl w:ilvl="0" w:tplc="8AC29BF8">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0" w15:restartNumberingAfterBreak="0">
    <w:nsid w:val="60A01798"/>
    <w:multiLevelType w:val="hybridMultilevel"/>
    <w:tmpl w:val="23A4C41A"/>
    <w:lvl w:ilvl="0" w:tplc="79CCFC18">
      <w:start w:val="1"/>
      <w:numFmt w:val="taiwaneseCountingThousand"/>
      <w:lvlText w:val="(%1)"/>
      <w:lvlJc w:val="left"/>
      <w:pPr>
        <w:ind w:left="1473" w:hanging="480"/>
      </w:pPr>
      <w:rPr>
        <w:b w:val="0"/>
      </w:r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11" w15:restartNumberingAfterBreak="0">
    <w:nsid w:val="65013446"/>
    <w:multiLevelType w:val="hybridMultilevel"/>
    <w:tmpl w:val="06E28AE6"/>
    <w:lvl w:ilvl="0" w:tplc="1514FA26">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2" w15:restartNumberingAfterBreak="0">
    <w:nsid w:val="71E64E6D"/>
    <w:multiLevelType w:val="hybridMultilevel"/>
    <w:tmpl w:val="344805A0"/>
    <w:lvl w:ilvl="0" w:tplc="BF2A347E">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3" w15:restartNumberingAfterBreak="0">
    <w:nsid w:val="73BD70F1"/>
    <w:multiLevelType w:val="hybridMultilevel"/>
    <w:tmpl w:val="E9305458"/>
    <w:lvl w:ilvl="0" w:tplc="8A30DCF2">
      <w:start w:val="1"/>
      <w:numFmt w:val="decimal"/>
      <w:lvlText w:val="第%1項"/>
      <w:lvlJc w:val="left"/>
      <w:pPr>
        <w:ind w:left="3124" w:hanging="1385"/>
      </w:pPr>
      <w:rPr>
        <w:rFonts w:hint="default"/>
        <w:b/>
      </w:rPr>
    </w:lvl>
    <w:lvl w:ilvl="1" w:tplc="04090019" w:tentative="1">
      <w:start w:val="1"/>
      <w:numFmt w:val="ideographTraditional"/>
      <w:lvlText w:val="%2、"/>
      <w:lvlJc w:val="left"/>
      <w:pPr>
        <w:ind w:left="2699" w:hanging="480"/>
      </w:pPr>
    </w:lvl>
    <w:lvl w:ilvl="2" w:tplc="0409001B" w:tentative="1">
      <w:start w:val="1"/>
      <w:numFmt w:val="lowerRoman"/>
      <w:lvlText w:val="%3."/>
      <w:lvlJc w:val="right"/>
      <w:pPr>
        <w:ind w:left="3179" w:hanging="480"/>
      </w:pPr>
    </w:lvl>
    <w:lvl w:ilvl="3" w:tplc="0409000F" w:tentative="1">
      <w:start w:val="1"/>
      <w:numFmt w:val="decimal"/>
      <w:lvlText w:val="%4."/>
      <w:lvlJc w:val="left"/>
      <w:pPr>
        <w:ind w:left="3659" w:hanging="480"/>
      </w:pPr>
    </w:lvl>
    <w:lvl w:ilvl="4" w:tplc="04090019" w:tentative="1">
      <w:start w:val="1"/>
      <w:numFmt w:val="ideographTraditional"/>
      <w:lvlText w:val="%5、"/>
      <w:lvlJc w:val="left"/>
      <w:pPr>
        <w:ind w:left="4139" w:hanging="480"/>
      </w:pPr>
    </w:lvl>
    <w:lvl w:ilvl="5" w:tplc="0409001B" w:tentative="1">
      <w:start w:val="1"/>
      <w:numFmt w:val="lowerRoman"/>
      <w:lvlText w:val="%6."/>
      <w:lvlJc w:val="right"/>
      <w:pPr>
        <w:ind w:left="4619" w:hanging="480"/>
      </w:pPr>
    </w:lvl>
    <w:lvl w:ilvl="6" w:tplc="0409000F" w:tentative="1">
      <w:start w:val="1"/>
      <w:numFmt w:val="decimal"/>
      <w:lvlText w:val="%7."/>
      <w:lvlJc w:val="left"/>
      <w:pPr>
        <w:ind w:left="5099" w:hanging="480"/>
      </w:pPr>
    </w:lvl>
    <w:lvl w:ilvl="7" w:tplc="04090019" w:tentative="1">
      <w:start w:val="1"/>
      <w:numFmt w:val="ideographTraditional"/>
      <w:lvlText w:val="%8、"/>
      <w:lvlJc w:val="left"/>
      <w:pPr>
        <w:ind w:left="5579" w:hanging="480"/>
      </w:pPr>
    </w:lvl>
    <w:lvl w:ilvl="8" w:tplc="0409001B" w:tentative="1">
      <w:start w:val="1"/>
      <w:numFmt w:val="lowerRoman"/>
      <w:lvlText w:val="%9."/>
      <w:lvlJc w:val="right"/>
      <w:pPr>
        <w:ind w:left="6059" w:hanging="480"/>
      </w:pPr>
    </w:lvl>
  </w:abstractNum>
  <w:abstractNum w:abstractNumId="14" w15:restartNumberingAfterBreak="0">
    <w:nsid w:val="75EF14FB"/>
    <w:multiLevelType w:val="hybridMultilevel"/>
    <w:tmpl w:val="5CFEE840"/>
    <w:lvl w:ilvl="0" w:tplc="DA1E3BBE">
      <w:start w:val="1"/>
      <w:numFmt w:val="decimal"/>
      <w:lvlText w:val="%1."/>
      <w:lvlJc w:val="left"/>
      <w:pPr>
        <w:ind w:left="1320" w:hanging="360"/>
      </w:pPr>
      <w:rPr>
        <w:rFonts w:hint="default"/>
      </w:rPr>
    </w:lvl>
    <w:lvl w:ilvl="1" w:tplc="04090019" w:tentative="1">
      <w:start w:val="1"/>
      <w:numFmt w:val="ideographTraditional"/>
      <w:lvlText w:val="%2、"/>
      <w:lvlJc w:val="left"/>
      <w:pPr>
        <w:ind w:left="1920" w:hanging="480"/>
      </w:pPr>
    </w:lvl>
    <w:lvl w:ilvl="2" w:tplc="0409001B" w:tentative="1">
      <w:start w:val="1"/>
      <w:numFmt w:val="lowerRoman"/>
      <w:lvlText w:val="%3."/>
      <w:lvlJc w:val="right"/>
      <w:pPr>
        <w:ind w:left="2400" w:hanging="480"/>
      </w:pPr>
    </w:lvl>
    <w:lvl w:ilvl="3" w:tplc="0409000F" w:tentative="1">
      <w:start w:val="1"/>
      <w:numFmt w:val="decimal"/>
      <w:lvlText w:val="%4."/>
      <w:lvlJc w:val="left"/>
      <w:pPr>
        <w:ind w:left="2880" w:hanging="480"/>
      </w:pPr>
    </w:lvl>
    <w:lvl w:ilvl="4" w:tplc="04090019" w:tentative="1">
      <w:start w:val="1"/>
      <w:numFmt w:val="ideographTraditional"/>
      <w:lvlText w:val="%5、"/>
      <w:lvlJc w:val="left"/>
      <w:pPr>
        <w:ind w:left="3360" w:hanging="480"/>
      </w:pPr>
    </w:lvl>
    <w:lvl w:ilvl="5" w:tplc="0409001B" w:tentative="1">
      <w:start w:val="1"/>
      <w:numFmt w:val="lowerRoman"/>
      <w:lvlText w:val="%6."/>
      <w:lvlJc w:val="right"/>
      <w:pPr>
        <w:ind w:left="3840" w:hanging="480"/>
      </w:pPr>
    </w:lvl>
    <w:lvl w:ilvl="6" w:tplc="0409000F" w:tentative="1">
      <w:start w:val="1"/>
      <w:numFmt w:val="decimal"/>
      <w:lvlText w:val="%7."/>
      <w:lvlJc w:val="left"/>
      <w:pPr>
        <w:ind w:left="4320" w:hanging="480"/>
      </w:pPr>
    </w:lvl>
    <w:lvl w:ilvl="7" w:tplc="04090019" w:tentative="1">
      <w:start w:val="1"/>
      <w:numFmt w:val="ideographTraditional"/>
      <w:lvlText w:val="%8、"/>
      <w:lvlJc w:val="left"/>
      <w:pPr>
        <w:ind w:left="4800" w:hanging="480"/>
      </w:pPr>
    </w:lvl>
    <w:lvl w:ilvl="8" w:tplc="0409001B" w:tentative="1">
      <w:start w:val="1"/>
      <w:numFmt w:val="lowerRoman"/>
      <w:lvlText w:val="%9."/>
      <w:lvlJc w:val="right"/>
      <w:pPr>
        <w:ind w:left="5280" w:hanging="480"/>
      </w:pPr>
    </w:lvl>
  </w:abstractNum>
  <w:abstractNum w:abstractNumId="15" w15:restartNumberingAfterBreak="0">
    <w:nsid w:val="78CF025A"/>
    <w:multiLevelType w:val="hybridMultilevel"/>
    <w:tmpl w:val="103C269A"/>
    <w:lvl w:ilvl="0" w:tplc="A768C228">
      <w:start w:val="1"/>
      <w:numFmt w:val="decimal"/>
      <w:lvlText w:val="%1."/>
      <w:lvlJc w:val="left"/>
      <w:pPr>
        <w:ind w:left="1320" w:hanging="360"/>
      </w:pPr>
      <w:rPr>
        <w:rFonts w:hint="default"/>
      </w:rPr>
    </w:lvl>
    <w:lvl w:ilvl="1" w:tplc="04090019" w:tentative="1">
      <w:start w:val="1"/>
      <w:numFmt w:val="ideographTraditional"/>
      <w:lvlText w:val="%2、"/>
      <w:lvlJc w:val="left"/>
      <w:pPr>
        <w:ind w:left="1920" w:hanging="480"/>
      </w:pPr>
    </w:lvl>
    <w:lvl w:ilvl="2" w:tplc="0409001B" w:tentative="1">
      <w:start w:val="1"/>
      <w:numFmt w:val="lowerRoman"/>
      <w:lvlText w:val="%3."/>
      <w:lvlJc w:val="right"/>
      <w:pPr>
        <w:ind w:left="2400" w:hanging="480"/>
      </w:pPr>
    </w:lvl>
    <w:lvl w:ilvl="3" w:tplc="0409000F" w:tentative="1">
      <w:start w:val="1"/>
      <w:numFmt w:val="decimal"/>
      <w:lvlText w:val="%4."/>
      <w:lvlJc w:val="left"/>
      <w:pPr>
        <w:ind w:left="2880" w:hanging="480"/>
      </w:pPr>
    </w:lvl>
    <w:lvl w:ilvl="4" w:tplc="04090019" w:tentative="1">
      <w:start w:val="1"/>
      <w:numFmt w:val="ideographTraditional"/>
      <w:lvlText w:val="%5、"/>
      <w:lvlJc w:val="left"/>
      <w:pPr>
        <w:ind w:left="3360" w:hanging="480"/>
      </w:pPr>
    </w:lvl>
    <w:lvl w:ilvl="5" w:tplc="0409001B" w:tentative="1">
      <w:start w:val="1"/>
      <w:numFmt w:val="lowerRoman"/>
      <w:lvlText w:val="%6."/>
      <w:lvlJc w:val="right"/>
      <w:pPr>
        <w:ind w:left="3840" w:hanging="480"/>
      </w:pPr>
    </w:lvl>
    <w:lvl w:ilvl="6" w:tplc="0409000F" w:tentative="1">
      <w:start w:val="1"/>
      <w:numFmt w:val="decimal"/>
      <w:lvlText w:val="%7."/>
      <w:lvlJc w:val="left"/>
      <w:pPr>
        <w:ind w:left="4320" w:hanging="480"/>
      </w:pPr>
    </w:lvl>
    <w:lvl w:ilvl="7" w:tplc="04090019" w:tentative="1">
      <w:start w:val="1"/>
      <w:numFmt w:val="ideographTraditional"/>
      <w:lvlText w:val="%8、"/>
      <w:lvlJc w:val="left"/>
      <w:pPr>
        <w:ind w:left="4800" w:hanging="480"/>
      </w:pPr>
    </w:lvl>
    <w:lvl w:ilvl="8" w:tplc="0409001B" w:tentative="1">
      <w:start w:val="1"/>
      <w:numFmt w:val="lowerRoman"/>
      <w:lvlText w:val="%9."/>
      <w:lvlJc w:val="right"/>
      <w:pPr>
        <w:ind w:left="5280" w:hanging="480"/>
      </w:pPr>
    </w:lvl>
  </w:abstractNum>
  <w:num w:numId="1">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0"/>
  </w:num>
  <w:num w:numId="3">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5"/>
  </w:num>
  <w:num w:numId="5">
    <w:abstractNumId w:val="13"/>
  </w:num>
  <w:num w:numId="6">
    <w:abstractNumId w:val="2"/>
  </w:num>
  <w:num w:numId="7">
    <w:abstractNumId w:val="6"/>
  </w:num>
  <w:num w:numId="8">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3"/>
  </w:num>
  <w:num w:numId="10">
    <w:abstractNumId w:val="7"/>
  </w:num>
  <w:num w:numId="11">
    <w:abstractNumId w:val="9"/>
  </w:num>
  <w:num w:numId="12">
    <w:abstractNumId w:val="0"/>
  </w:num>
  <w:num w:numId="13">
    <w:abstractNumId w:val="11"/>
  </w:num>
  <w:num w:numId="14">
    <w:abstractNumId w:val="12"/>
  </w:num>
  <w:num w:numId="15">
    <w:abstractNumId w:val="1"/>
  </w:num>
  <w:num w:numId="16">
    <w:abstractNumId w:val="15"/>
  </w:num>
  <w:num w:numId="17">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bordersDoNotSurroundHeader/>
  <w:bordersDoNotSurroundFooter/>
  <w:defaultTabStop w:val="480"/>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C5921"/>
    <w:rsid w:val="0000314A"/>
    <w:rsid w:val="00010EDA"/>
    <w:rsid w:val="00015113"/>
    <w:rsid w:val="00020915"/>
    <w:rsid w:val="000230AC"/>
    <w:rsid w:val="0002593B"/>
    <w:rsid w:val="00026AF4"/>
    <w:rsid w:val="0003473A"/>
    <w:rsid w:val="00044E43"/>
    <w:rsid w:val="000514D4"/>
    <w:rsid w:val="000563FB"/>
    <w:rsid w:val="00060AA0"/>
    <w:rsid w:val="00063C76"/>
    <w:rsid w:val="0007134D"/>
    <w:rsid w:val="00081D85"/>
    <w:rsid w:val="000834B8"/>
    <w:rsid w:val="000874EF"/>
    <w:rsid w:val="00092086"/>
    <w:rsid w:val="000972A3"/>
    <w:rsid w:val="000A28D6"/>
    <w:rsid w:val="000B1B45"/>
    <w:rsid w:val="000C081E"/>
    <w:rsid w:val="000C1C99"/>
    <w:rsid w:val="000C64D2"/>
    <w:rsid w:val="000C7619"/>
    <w:rsid w:val="000D1A13"/>
    <w:rsid w:val="000E53DD"/>
    <w:rsid w:val="000F37D5"/>
    <w:rsid w:val="00103312"/>
    <w:rsid w:val="0010360A"/>
    <w:rsid w:val="00104940"/>
    <w:rsid w:val="00104C84"/>
    <w:rsid w:val="00111BAE"/>
    <w:rsid w:val="00113D60"/>
    <w:rsid w:val="00117CC2"/>
    <w:rsid w:val="00117D7D"/>
    <w:rsid w:val="0012028B"/>
    <w:rsid w:val="00122520"/>
    <w:rsid w:val="0013025E"/>
    <w:rsid w:val="001358C7"/>
    <w:rsid w:val="00136683"/>
    <w:rsid w:val="00137CA3"/>
    <w:rsid w:val="0015717A"/>
    <w:rsid w:val="00161CFE"/>
    <w:rsid w:val="0016390B"/>
    <w:rsid w:val="00163F06"/>
    <w:rsid w:val="00165950"/>
    <w:rsid w:val="00167668"/>
    <w:rsid w:val="00170289"/>
    <w:rsid w:val="00170F50"/>
    <w:rsid w:val="0017765D"/>
    <w:rsid w:val="00182DFF"/>
    <w:rsid w:val="00187E51"/>
    <w:rsid w:val="001919AA"/>
    <w:rsid w:val="001A16BE"/>
    <w:rsid w:val="001A1B38"/>
    <w:rsid w:val="001B2C50"/>
    <w:rsid w:val="001B3A75"/>
    <w:rsid w:val="001B6DF3"/>
    <w:rsid w:val="001B7979"/>
    <w:rsid w:val="001C2B30"/>
    <w:rsid w:val="001D73F6"/>
    <w:rsid w:val="001E0C14"/>
    <w:rsid w:val="001E33D5"/>
    <w:rsid w:val="001F1892"/>
    <w:rsid w:val="001F518F"/>
    <w:rsid w:val="00200121"/>
    <w:rsid w:val="00206BC7"/>
    <w:rsid w:val="00207D2E"/>
    <w:rsid w:val="00211B65"/>
    <w:rsid w:val="0023744B"/>
    <w:rsid w:val="00241FA9"/>
    <w:rsid w:val="002459DC"/>
    <w:rsid w:val="002502D2"/>
    <w:rsid w:val="00260C83"/>
    <w:rsid w:val="00262AE8"/>
    <w:rsid w:val="0026684B"/>
    <w:rsid w:val="00275DE8"/>
    <w:rsid w:val="00280999"/>
    <w:rsid w:val="00282321"/>
    <w:rsid w:val="00283EBF"/>
    <w:rsid w:val="00290CC9"/>
    <w:rsid w:val="002934C4"/>
    <w:rsid w:val="002A6946"/>
    <w:rsid w:val="002C1DA4"/>
    <w:rsid w:val="002C29F9"/>
    <w:rsid w:val="002C3859"/>
    <w:rsid w:val="002C69DB"/>
    <w:rsid w:val="002D06F2"/>
    <w:rsid w:val="002D12F6"/>
    <w:rsid w:val="002D5BCE"/>
    <w:rsid w:val="002E1533"/>
    <w:rsid w:val="002F1FEB"/>
    <w:rsid w:val="00315D55"/>
    <w:rsid w:val="003177B3"/>
    <w:rsid w:val="0032482B"/>
    <w:rsid w:val="00327A20"/>
    <w:rsid w:val="00333125"/>
    <w:rsid w:val="003417CA"/>
    <w:rsid w:val="00345FE2"/>
    <w:rsid w:val="003502E5"/>
    <w:rsid w:val="003534FB"/>
    <w:rsid w:val="00354B68"/>
    <w:rsid w:val="00356D46"/>
    <w:rsid w:val="003628EA"/>
    <w:rsid w:val="00372B56"/>
    <w:rsid w:val="00376A7C"/>
    <w:rsid w:val="003832B3"/>
    <w:rsid w:val="003856AE"/>
    <w:rsid w:val="0039328B"/>
    <w:rsid w:val="003C2270"/>
    <w:rsid w:val="003D1DCA"/>
    <w:rsid w:val="003E2C7B"/>
    <w:rsid w:val="003F4C27"/>
    <w:rsid w:val="004009FC"/>
    <w:rsid w:val="004021F0"/>
    <w:rsid w:val="00402AAD"/>
    <w:rsid w:val="00405B86"/>
    <w:rsid w:val="00407053"/>
    <w:rsid w:val="00434EB6"/>
    <w:rsid w:val="004355EE"/>
    <w:rsid w:val="00437813"/>
    <w:rsid w:val="0044388F"/>
    <w:rsid w:val="004559A1"/>
    <w:rsid w:val="00455CEB"/>
    <w:rsid w:val="004628B4"/>
    <w:rsid w:val="00466D64"/>
    <w:rsid w:val="00473243"/>
    <w:rsid w:val="004827CE"/>
    <w:rsid w:val="004915A5"/>
    <w:rsid w:val="00495A57"/>
    <w:rsid w:val="004A0B59"/>
    <w:rsid w:val="004A22D1"/>
    <w:rsid w:val="004A726D"/>
    <w:rsid w:val="004C52BA"/>
    <w:rsid w:val="004C545E"/>
    <w:rsid w:val="004C7D6C"/>
    <w:rsid w:val="004D252E"/>
    <w:rsid w:val="004D4B63"/>
    <w:rsid w:val="004D5C5E"/>
    <w:rsid w:val="004E0A9F"/>
    <w:rsid w:val="00506C75"/>
    <w:rsid w:val="005072D3"/>
    <w:rsid w:val="00510104"/>
    <w:rsid w:val="00523B27"/>
    <w:rsid w:val="00525323"/>
    <w:rsid w:val="00541059"/>
    <w:rsid w:val="00545052"/>
    <w:rsid w:val="005558AF"/>
    <w:rsid w:val="00557A40"/>
    <w:rsid w:val="00570CC8"/>
    <w:rsid w:val="00571E12"/>
    <w:rsid w:val="00577886"/>
    <w:rsid w:val="0058078A"/>
    <w:rsid w:val="00587474"/>
    <w:rsid w:val="00594248"/>
    <w:rsid w:val="005A4BAD"/>
    <w:rsid w:val="005B1CB2"/>
    <w:rsid w:val="005B7735"/>
    <w:rsid w:val="005C6190"/>
    <w:rsid w:val="005D2B40"/>
    <w:rsid w:val="005D35D2"/>
    <w:rsid w:val="005D41D8"/>
    <w:rsid w:val="005D421B"/>
    <w:rsid w:val="005D42D3"/>
    <w:rsid w:val="005D712B"/>
    <w:rsid w:val="005F1183"/>
    <w:rsid w:val="005F1CCD"/>
    <w:rsid w:val="006022CA"/>
    <w:rsid w:val="006040EE"/>
    <w:rsid w:val="00605949"/>
    <w:rsid w:val="00613143"/>
    <w:rsid w:val="0061397C"/>
    <w:rsid w:val="0061492E"/>
    <w:rsid w:val="006162BA"/>
    <w:rsid w:val="006202FE"/>
    <w:rsid w:val="006208D4"/>
    <w:rsid w:val="006221B4"/>
    <w:rsid w:val="006332F6"/>
    <w:rsid w:val="00635013"/>
    <w:rsid w:val="00635F1D"/>
    <w:rsid w:val="00637615"/>
    <w:rsid w:val="00643335"/>
    <w:rsid w:val="00650F62"/>
    <w:rsid w:val="00661C01"/>
    <w:rsid w:val="00665AF3"/>
    <w:rsid w:val="00671AFD"/>
    <w:rsid w:val="00672664"/>
    <w:rsid w:val="00677F89"/>
    <w:rsid w:val="006835B4"/>
    <w:rsid w:val="00686D82"/>
    <w:rsid w:val="00696626"/>
    <w:rsid w:val="006A73B8"/>
    <w:rsid w:val="006C3C92"/>
    <w:rsid w:val="006C73E3"/>
    <w:rsid w:val="006D0C2E"/>
    <w:rsid w:val="006D1862"/>
    <w:rsid w:val="006D4626"/>
    <w:rsid w:val="006F173F"/>
    <w:rsid w:val="00704122"/>
    <w:rsid w:val="00724F06"/>
    <w:rsid w:val="007306D2"/>
    <w:rsid w:val="007337A1"/>
    <w:rsid w:val="0073724A"/>
    <w:rsid w:val="00752460"/>
    <w:rsid w:val="00754012"/>
    <w:rsid w:val="00756175"/>
    <w:rsid w:val="00764BD5"/>
    <w:rsid w:val="00770665"/>
    <w:rsid w:val="00775B02"/>
    <w:rsid w:val="007A0E31"/>
    <w:rsid w:val="007A39A7"/>
    <w:rsid w:val="007C277C"/>
    <w:rsid w:val="007C323A"/>
    <w:rsid w:val="007D273A"/>
    <w:rsid w:val="007E1254"/>
    <w:rsid w:val="007E1B5B"/>
    <w:rsid w:val="007E3211"/>
    <w:rsid w:val="007E550A"/>
    <w:rsid w:val="007F03CC"/>
    <w:rsid w:val="007F0B55"/>
    <w:rsid w:val="008062A6"/>
    <w:rsid w:val="008074BC"/>
    <w:rsid w:val="00812101"/>
    <w:rsid w:val="008174F8"/>
    <w:rsid w:val="00822F5F"/>
    <w:rsid w:val="00823C86"/>
    <w:rsid w:val="008277DF"/>
    <w:rsid w:val="00836FE2"/>
    <w:rsid w:val="00843C2B"/>
    <w:rsid w:val="008467A9"/>
    <w:rsid w:val="00846F7A"/>
    <w:rsid w:val="00847A0C"/>
    <w:rsid w:val="008541CF"/>
    <w:rsid w:val="00860AC3"/>
    <w:rsid w:val="008642CA"/>
    <w:rsid w:val="00864C9C"/>
    <w:rsid w:val="00877607"/>
    <w:rsid w:val="00893613"/>
    <w:rsid w:val="008941D6"/>
    <w:rsid w:val="008A1771"/>
    <w:rsid w:val="008A6D63"/>
    <w:rsid w:val="008B000C"/>
    <w:rsid w:val="008B4D2A"/>
    <w:rsid w:val="008B610A"/>
    <w:rsid w:val="008C38CD"/>
    <w:rsid w:val="008E5D64"/>
    <w:rsid w:val="008F48B8"/>
    <w:rsid w:val="00904290"/>
    <w:rsid w:val="009153A9"/>
    <w:rsid w:val="0092600E"/>
    <w:rsid w:val="00926552"/>
    <w:rsid w:val="00930D61"/>
    <w:rsid w:val="00942A77"/>
    <w:rsid w:val="00945E85"/>
    <w:rsid w:val="009552DB"/>
    <w:rsid w:val="00960ADA"/>
    <w:rsid w:val="00962278"/>
    <w:rsid w:val="00964D1F"/>
    <w:rsid w:val="009810D2"/>
    <w:rsid w:val="00986B36"/>
    <w:rsid w:val="009A0DD6"/>
    <w:rsid w:val="009B3BAA"/>
    <w:rsid w:val="009B6FB0"/>
    <w:rsid w:val="009D6D1A"/>
    <w:rsid w:val="009D7E96"/>
    <w:rsid w:val="00A00141"/>
    <w:rsid w:val="00A01153"/>
    <w:rsid w:val="00A209B2"/>
    <w:rsid w:val="00A32990"/>
    <w:rsid w:val="00A32BDE"/>
    <w:rsid w:val="00A34A49"/>
    <w:rsid w:val="00A3624F"/>
    <w:rsid w:val="00A36C3A"/>
    <w:rsid w:val="00A40847"/>
    <w:rsid w:val="00A43F72"/>
    <w:rsid w:val="00A51008"/>
    <w:rsid w:val="00A53F20"/>
    <w:rsid w:val="00A60F06"/>
    <w:rsid w:val="00A61346"/>
    <w:rsid w:val="00A73710"/>
    <w:rsid w:val="00A83039"/>
    <w:rsid w:val="00A84D5A"/>
    <w:rsid w:val="00A916A3"/>
    <w:rsid w:val="00AA42F9"/>
    <w:rsid w:val="00AA447A"/>
    <w:rsid w:val="00AA5A48"/>
    <w:rsid w:val="00AB0957"/>
    <w:rsid w:val="00AB4222"/>
    <w:rsid w:val="00AB635E"/>
    <w:rsid w:val="00AD3535"/>
    <w:rsid w:val="00AD73A2"/>
    <w:rsid w:val="00AE1671"/>
    <w:rsid w:val="00AE20A8"/>
    <w:rsid w:val="00AE4F74"/>
    <w:rsid w:val="00AF0E48"/>
    <w:rsid w:val="00B16A22"/>
    <w:rsid w:val="00B22C5E"/>
    <w:rsid w:val="00B31288"/>
    <w:rsid w:val="00B41523"/>
    <w:rsid w:val="00B42A5B"/>
    <w:rsid w:val="00B4558F"/>
    <w:rsid w:val="00B5313E"/>
    <w:rsid w:val="00B561D8"/>
    <w:rsid w:val="00B609C5"/>
    <w:rsid w:val="00B6279E"/>
    <w:rsid w:val="00B67FC5"/>
    <w:rsid w:val="00B73B7E"/>
    <w:rsid w:val="00B747EA"/>
    <w:rsid w:val="00B761B6"/>
    <w:rsid w:val="00B77083"/>
    <w:rsid w:val="00B90F33"/>
    <w:rsid w:val="00B92297"/>
    <w:rsid w:val="00B92D88"/>
    <w:rsid w:val="00B97E9A"/>
    <w:rsid w:val="00BA01B6"/>
    <w:rsid w:val="00BA318D"/>
    <w:rsid w:val="00BA359D"/>
    <w:rsid w:val="00BB11EA"/>
    <w:rsid w:val="00BB6C3E"/>
    <w:rsid w:val="00BB74C6"/>
    <w:rsid w:val="00BC1DE4"/>
    <w:rsid w:val="00BC1ECC"/>
    <w:rsid w:val="00BC5921"/>
    <w:rsid w:val="00BE02BC"/>
    <w:rsid w:val="00BF1518"/>
    <w:rsid w:val="00BF26F8"/>
    <w:rsid w:val="00BF39FD"/>
    <w:rsid w:val="00C0454A"/>
    <w:rsid w:val="00C048CB"/>
    <w:rsid w:val="00C10F7F"/>
    <w:rsid w:val="00C11C27"/>
    <w:rsid w:val="00C16D8B"/>
    <w:rsid w:val="00C17268"/>
    <w:rsid w:val="00C24EBA"/>
    <w:rsid w:val="00C25F9C"/>
    <w:rsid w:val="00C273D4"/>
    <w:rsid w:val="00C27508"/>
    <w:rsid w:val="00C31F85"/>
    <w:rsid w:val="00C41413"/>
    <w:rsid w:val="00C4211C"/>
    <w:rsid w:val="00C607BF"/>
    <w:rsid w:val="00C654C0"/>
    <w:rsid w:val="00C73E57"/>
    <w:rsid w:val="00C77A48"/>
    <w:rsid w:val="00C77B8C"/>
    <w:rsid w:val="00C8046A"/>
    <w:rsid w:val="00C946E0"/>
    <w:rsid w:val="00C96F6F"/>
    <w:rsid w:val="00CA2F26"/>
    <w:rsid w:val="00CA44B2"/>
    <w:rsid w:val="00CD20F5"/>
    <w:rsid w:val="00CE6138"/>
    <w:rsid w:val="00CF23A8"/>
    <w:rsid w:val="00CF764D"/>
    <w:rsid w:val="00D000AC"/>
    <w:rsid w:val="00D00974"/>
    <w:rsid w:val="00D06E28"/>
    <w:rsid w:val="00D137DD"/>
    <w:rsid w:val="00D26A1A"/>
    <w:rsid w:val="00D27CD6"/>
    <w:rsid w:val="00D3245C"/>
    <w:rsid w:val="00D344C2"/>
    <w:rsid w:val="00D34EB7"/>
    <w:rsid w:val="00D41DAF"/>
    <w:rsid w:val="00D45CA9"/>
    <w:rsid w:val="00D5660C"/>
    <w:rsid w:val="00D63C4D"/>
    <w:rsid w:val="00D64F3C"/>
    <w:rsid w:val="00D65FC9"/>
    <w:rsid w:val="00D66307"/>
    <w:rsid w:val="00D66694"/>
    <w:rsid w:val="00D70B00"/>
    <w:rsid w:val="00D71AE2"/>
    <w:rsid w:val="00D7301D"/>
    <w:rsid w:val="00D8059C"/>
    <w:rsid w:val="00D97F15"/>
    <w:rsid w:val="00DB41F3"/>
    <w:rsid w:val="00DB5CB7"/>
    <w:rsid w:val="00DC1C85"/>
    <w:rsid w:val="00DD2581"/>
    <w:rsid w:val="00DD64DA"/>
    <w:rsid w:val="00DE4897"/>
    <w:rsid w:val="00DF4635"/>
    <w:rsid w:val="00DF51D3"/>
    <w:rsid w:val="00DF6CFD"/>
    <w:rsid w:val="00DF6F6A"/>
    <w:rsid w:val="00E01E9C"/>
    <w:rsid w:val="00E04842"/>
    <w:rsid w:val="00E16194"/>
    <w:rsid w:val="00E2503B"/>
    <w:rsid w:val="00E3660D"/>
    <w:rsid w:val="00E37431"/>
    <w:rsid w:val="00E37955"/>
    <w:rsid w:val="00E45051"/>
    <w:rsid w:val="00E65051"/>
    <w:rsid w:val="00E73C7C"/>
    <w:rsid w:val="00E80904"/>
    <w:rsid w:val="00EA4BC3"/>
    <w:rsid w:val="00EA72D6"/>
    <w:rsid w:val="00EC1745"/>
    <w:rsid w:val="00EF00BF"/>
    <w:rsid w:val="00EF1CFC"/>
    <w:rsid w:val="00EF48C7"/>
    <w:rsid w:val="00F02D21"/>
    <w:rsid w:val="00F03054"/>
    <w:rsid w:val="00F03E0B"/>
    <w:rsid w:val="00F05427"/>
    <w:rsid w:val="00F23619"/>
    <w:rsid w:val="00F27806"/>
    <w:rsid w:val="00F33283"/>
    <w:rsid w:val="00F33F5C"/>
    <w:rsid w:val="00F3605A"/>
    <w:rsid w:val="00F36938"/>
    <w:rsid w:val="00F41578"/>
    <w:rsid w:val="00F41FEE"/>
    <w:rsid w:val="00F44448"/>
    <w:rsid w:val="00F44907"/>
    <w:rsid w:val="00F53DC8"/>
    <w:rsid w:val="00F54A63"/>
    <w:rsid w:val="00F65B15"/>
    <w:rsid w:val="00F76261"/>
    <w:rsid w:val="00F80D8A"/>
    <w:rsid w:val="00F81C8C"/>
    <w:rsid w:val="00F83E64"/>
    <w:rsid w:val="00F85945"/>
    <w:rsid w:val="00F95AE4"/>
    <w:rsid w:val="00F9612A"/>
    <w:rsid w:val="00FA7FA1"/>
    <w:rsid w:val="00FB0496"/>
    <w:rsid w:val="00FC1828"/>
    <w:rsid w:val="00FC228F"/>
    <w:rsid w:val="00FC376C"/>
    <w:rsid w:val="00FC3F0A"/>
    <w:rsid w:val="00FD131E"/>
    <w:rsid w:val="00FD226E"/>
    <w:rsid w:val="00FD4711"/>
    <w:rsid w:val="00FD725C"/>
    <w:rsid w:val="00FD7E4D"/>
    <w:rsid w:val="00FE18BC"/>
    <w:rsid w:val="00FF1529"/>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CC3FFF0"/>
  <w15:chartTrackingRefBased/>
  <w15:docId w15:val="{A4CDBF94-50B8-499C-B21F-DA4439E2FE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FD131E"/>
    <w:pPr>
      <w:widowControl w:val="0"/>
      <w:kinsoku w:val="0"/>
      <w:overflowPunct w:val="0"/>
      <w:adjustRightInd w:val="0"/>
      <w:snapToGrid w:val="0"/>
      <w:spacing w:line="480" w:lineRule="exact"/>
    </w:pPr>
    <w:rPr>
      <w:rFonts w:ascii="華康楷書體W5" w:eastAsia="華康楷書體W5" w:hAnsi="Times New Roman" w:cs="Times New Roman"/>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BC5921"/>
    <w:pPr>
      <w:ind w:leftChars="200" w:left="480"/>
    </w:pPr>
  </w:style>
  <w:style w:type="paragraph" w:customStyle="1" w:styleId="Default">
    <w:name w:val="Default"/>
    <w:rsid w:val="00960ADA"/>
    <w:pPr>
      <w:widowControl w:val="0"/>
      <w:autoSpaceDE w:val="0"/>
      <w:autoSpaceDN w:val="0"/>
      <w:adjustRightInd w:val="0"/>
    </w:pPr>
    <w:rPr>
      <w:rFonts w:ascii="標楷體" w:eastAsia="標楷體" w:hAnsi="Calibri" w:cs="標楷體"/>
      <w:color w:val="000000"/>
      <w:kern w:val="0"/>
      <w:szCs w:val="24"/>
    </w:rPr>
  </w:style>
  <w:style w:type="paragraph" w:customStyle="1" w:styleId="a4">
    <w:name w:val="立法院(會議名稱)"/>
    <w:basedOn w:val="a"/>
    <w:rsid w:val="00960ADA"/>
    <w:pPr>
      <w:kinsoku/>
      <w:overflowPunct/>
      <w:adjustRightInd/>
      <w:spacing w:line="500" w:lineRule="exact"/>
      <w:ind w:left="1620" w:hanging="1620"/>
    </w:pPr>
    <w:rPr>
      <w:rFonts w:ascii="標楷體" w:eastAsia="標楷體"/>
    </w:rPr>
  </w:style>
  <w:style w:type="paragraph" w:styleId="a5">
    <w:name w:val="header"/>
    <w:basedOn w:val="a"/>
    <w:link w:val="a6"/>
    <w:uiPriority w:val="99"/>
    <w:unhideWhenUsed/>
    <w:rsid w:val="00372B56"/>
    <w:pPr>
      <w:tabs>
        <w:tab w:val="center" w:pos="4153"/>
        <w:tab w:val="right" w:pos="8306"/>
      </w:tabs>
    </w:pPr>
    <w:rPr>
      <w:sz w:val="20"/>
      <w:szCs w:val="20"/>
    </w:rPr>
  </w:style>
  <w:style w:type="character" w:customStyle="1" w:styleId="a6">
    <w:name w:val="頁首 字元"/>
    <w:basedOn w:val="a0"/>
    <w:link w:val="a5"/>
    <w:uiPriority w:val="99"/>
    <w:rsid w:val="00372B56"/>
    <w:rPr>
      <w:rFonts w:ascii="華康楷書體W5" w:eastAsia="華康楷書體W5" w:hAnsi="Times New Roman" w:cs="Times New Roman"/>
      <w:sz w:val="20"/>
      <w:szCs w:val="20"/>
    </w:rPr>
  </w:style>
  <w:style w:type="paragraph" w:styleId="a7">
    <w:name w:val="footer"/>
    <w:basedOn w:val="a"/>
    <w:link w:val="a8"/>
    <w:uiPriority w:val="99"/>
    <w:unhideWhenUsed/>
    <w:rsid w:val="00372B56"/>
    <w:pPr>
      <w:tabs>
        <w:tab w:val="center" w:pos="4153"/>
        <w:tab w:val="right" w:pos="8306"/>
      </w:tabs>
    </w:pPr>
    <w:rPr>
      <w:sz w:val="20"/>
      <w:szCs w:val="20"/>
    </w:rPr>
  </w:style>
  <w:style w:type="character" w:customStyle="1" w:styleId="a8">
    <w:name w:val="頁尾 字元"/>
    <w:basedOn w:val="a0"/>
    <w:link w:val="a7"/>
    <w:uiPriority w:val="99"/>
    <w:rsid w:val="00372B56"/>
    <w:rPr>
      <w:rFonts w:ascii="華康楷書體W5" w:eastAsia="華康楷書體W5" w:hAnsi="Times New Roman" w:cs="Times New Roman"/>
      <w:sz w:val="20"/>
      <w:szCs w:val="20"/>
    </w:rPr>
  </w:style>
  <w:style w:type="paragraph" w:styleId="a9">
    <w:name w:val="Balloon Text"/>
    <w:basedOn w:val="a"/>
    <w:link w:val="aa"/>
    <w:uiPriority w:val="99"/>
    <w:semiHidden/>
    <w:unhideWhenUsed/>
    <w:rsid w:val="007A0E31"/>
    <w:pPr>
      <w:spacing w:line="240" w:lineRule="auto"/>
    </w:pPr>
    <w:rPr>
      <w:rFonts w:asciiTheme="majorHAnsi" w:eastAsiaTheme="majorEastAsia" w:hAnsiTheme="majorHAnsi" w:cstheme="majorBidi"/>
      <w:sz w:val="18"/>
      <w:szCs w:val="18"/>
    </w:rPr>
  </w:style>
  <w:style w:type="character" w:customStyle="1" w:styleId="aa">
    <w:name w:val="註解方塊文字 字元"/>
    <w:basedOn w:val="a0"/>
    <w:link w:val="a9"/>
    <w:uiPriority w:val="99"/>
    <w:semiHidden/>
    <w:rsid w:val="007A0E31"/>
    <w:rPr>
      <w:rFonts w:asciiTheme="majorHAnsi" w:eastAsiaTheme="majorEastAsia" w:hAnsiTheme="majorHAnsi" w:cstheme="majorBidi"/>
      <w:sz w:val="18"/>
      <w:szCs w:val="18"/>
    </w:rPr>
  </w:style>
  <w:style w:type="paragraph" w:customStyle="1" w:styleId="31">
    <w:name w:val="字元3 字元 字元 字元1 字元 字元"/>
    <w:basedOn w:val="a"/>
    <w:rsid w:val="009D7E96"/>
    <w:pPr>
      <w:widowControl/>
      <w:kinsoku/>
      <w:overflowPunct/>
      <w:adjustRightInd/>
      <w:snapToGrid/>
      <w:spacing w:after="160" w:line="240" w:lineRule="exact"/>
    </w:pPr>
    <w:rPr>
      <w:rFonts w:ascii="Arial" w:eastAsia="Times New Roman" w:hAnsi="Arial" w:cs="Arial"/>
      <w:kern w:val="0"/>
      <w:sz w:val="20"/>
      <w:szCs w:val="20"/>
      <w:lang w:eastAsia="en-US"/>
    </w:rPr>
  </w:style>
  <w:style w:type="table" w:styleId="ab">
    <w:name w:val="Table Grid"/>
    <w:basedOn w:val="a1"/>
    <w:uiPriority w:val="39"/>
    <w:rsid w:val="002D12F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c">
    <w:name w:val="Date"/>
    <w:basedOn w:val="a"/>
    <w:next w:val="a"/>
    <w:link w:val="ad"/>
    <w:uiPriority w:val="99"/>
    <w:semiHidden/>
    <w:unhideWhenUsed/>
    <w:rsid w:val="00B16A22"/>
    <w:pPr>
      <w:jc w:val="right"/>
    </w:pPr>
  </w:style>
  <w:style w:type="character" w:customStyle="1" w:styleId="ad">
    <w:name w:val="日期 字元"/>
    <w:basedOn w:val="a0"/>
    <w:link w:val="ac"/>
    <w:uiPriority w:val="99"/>
    <w:semiHidden/>
    <w:rsid w:val="00B16A22"/>
    <w:rPr>
      <w:rFonts w:ascii="華康楷書體W5" w:eastAsia="華康楷書體W5" w:hAnsi="Times New Roman" w:cs="Times New Roman"/>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5175526">
      <w:bodyDiv w:val="1"/>
      <w:marLeft w:val="0"/>
      <w:marRight w:val="0"/>
      <w:marTop w:val="0"/>
      <w:marBottom w:val="0"/>
      <w:divBdr>
        <w:top w:val="none" w:sz="0" w:space="0" w:color="auto"/>
        <w:left w:val="none" w:sz="0" w:space="0" w:color="auto"/>
        <w:bottom w:val="none" w:sz="0" w:space="0" w:color="auto"/>
        <w:right w:val="none" w:sz="0" w:space="0" w:color="auto"/>
      </w:divBdr>
    </w:div>
    <w:div w:id="210464300">
      <w:bodyDiv w:val="1"/>
      <w:marLeft w:val="0"/>
      <w:marRight w:val="0"/>
      <w:marTop w:val="0"/>
      <w:marBottom w:val="0"/>
      <w:divBdr>
        <w:top w:val="none" w:sz="0" w:space="0" w:color="auto"/>
        <w:left w:val="none" w:sz="0" w:space="0" w:color="auto"/>
        <w:bottom w:val="none" w:sz="0" w:space="0" w:color="auto"/>
        <w:right w:val="none" w:sz="0" w:space="0" w:color="auto"/>
      </w:divBdr>
    </w:div>
    <w:div w:id="339352851">
      <w:bodyDiv w:val="1"/>
      <w:marLeft w:val="0"/>
      <w:marRight w:val="0"/>
      <w:marTop w:val="0"/>
      <w:marBottom w:val="0"/>
      <w:divBdr>
        <w:top w:val="none" w:sz="0" w:space="0" w:color="auto"/>
        <w:left w:val="none" w:sz="0" w:space="0" w:color="auto"/>
        <w:bottom w:val="none" w:sz="0" w:space="0" w:color="auto"/>
        <w:right w:val="none" w:sz="0" w:space="0" w:color="auto"/>
      </w:divBdr>
    </w:div>
    <w:div w:id="446585444">
      <w:bodyDiv w:val="1"/>
      <w:marLeft w:val="0"/>
      <w:marRight w:val="0"/>
      <w:marTop w:val="0"/>
      <w:marBottom w:val="0"/>
      <w:divBdr>
        <w:top w:val="none" w:sz="0" w:space="0" w:color="auto"/>
        <w:left w:val="none" w:sz="0" w:space="0" w:color="auto"/>
        <w:bottom w:val="none" w:sz="0" w:space="0" w:color="auto"/>
        <w:right w:val="none" w:sz="0" w:space="0" w:color="auto"/>
      </w:divBdr>
    </w:div>
    <w:div w:id="462428807">
      <w:bodyDiv w:val="1"/>
      <w:marLeft w:val="0"/>
      <w:marRight w:val="0"/>
      <w:marTop w:val="0"/>
      <w:marBottom w:val="0"/>
      <w:divBdr>
        <w:top w:val="none" w:sz="0" w:space="0" w:color="auto"/>
        <w:left w:val="none" w:sz="0" w:space="0" w:color="auto"/>
        <w:bottom w:val="none" w:sz="0" w:space="0" w:color="auto"/>
        <w:right w:val="none" w:sz="0" w:space="0" w:color="auto"/>
      </w:divBdr>
    </w:div>
    <w:div w:id="463889909">
      <w:bodyDiv w:val="1"/>
      <w:marLeft w:val="0"/>
      <w:marRight w:val="0"/>
      <w:marTop w:val="0"/>
      <w:marBottom w:val="0"/>
      <w:divBdr>
        <w:top w:val="none" w:sz="0" w:space="0" w:color="auto"/>
        <w:left w:val="none" w:sz="0" w:space="0" w:color="auto"/>
        <w:bottom w:val="none" w:sz="0" w:space="0" w:color="auto"/>
        <w:right w:val="none" w:sz="0" w:space="0" w:color="auto"/>
      </w:divBdr>
    </w:div>
    <w:div w:id="685599417">
      <w:bodyDiv w:val="1"/>
      <w:marLeft w:val="0"/>
      <w:marRight w:val="0"/>
      <w:marTop w:val="0"/>
      <w:marBottom w:val="0"/>
      <w:divBdr>
        <w:top w:val="none" w:sz="0" w:space="0" w:color="auto"/>
        <w:left w:val="none" w:sz="0" w:space="0" w:color="auto"/>
        <w:bottom w:val="none" w:sz="0" w:space="0" w:color="auto"/>
        <w:right w:val="none" w:sz="0" w:space="0" w:color="auto"/>
      </w:divBdr>
    </w:div>
    <w:div w:id="690108415">
      <w:bodyDiv w:val="1"/>
      <w:marLeft w:val="0"/>
      <w:marRight w:val="0"/>
      <w:marTop w:val="0"/>
      <w:marBottom w:val="0"/>
      <w:divBdr>
        <w:top w:val="none" w:sz="0" w:space="0" w:color="auto"/>
        <w:left w:val="none" w:sz="0" w:space="0" w:color="auto"/>
        <w:bottom w:val="none" w:sz="0" w:space="0" w:color="auto"/>
        <w:right w:val="none" w:sz="0" w:space="0" w:color="auto"/>
      </w:divBdr>
    </w:div>
    <w:div w:id="762258566">
      <w:bodyDiv w:val="1"/>
      <w:marLeft w:val="0"/>
      <w:marRight w:val="0"/>
      <w:marTop w:val="0"/>
      <w:marBottom w:val="0"/>
      <w:divBdr>
        <w:top w:val="none" w:sz="0" w:space="0" w:color="auto"/>
        <w:left w:val="none" w:sz="0" w:space="0" w:color="auto"/>
        <w:bottom w:val="none" w:sz="0" w:space="0" w:color="auto"/>
        <w:right w:val="none" w:sz="0" w:space="0" w:color="auto"/>
      </w:divBdr>
    </w:div>
    <w:div w:id="791947241">
      <w:bodyDiv w:val="1"/>
      <w:marLeft w:val="0"/>
      <w:marRight w:val="0"/>
      <w:marTop w:val="0"/>
      <w:marBottom w:val="0"/>
      <w:divBdr>
        <w:top w:val="none" w:sz="0" w:space="0" w:color="auto"/>
        <w:left w:val="none" w:sz="0" w:space="0" w:color="auto"/>
        <w:bottom w:val="none" w:sz="0" w:space="0" w:color="auto"/>
        <w:right w:val="none" w:sz="0" w:space="0" w:color="auto"/>
      </w:divBdr>
    </w:div>
    <w:div w:id="805588975">
      <w:bodyDiv w:val="1"/>
      <w:marLeft w:val="0"/>
      <w:marRight w:val="0"/>
      <w:marTop w:val="0"/>
      <w:marBottom w:val="0"/>
      <w:divBdr>
        <w:top w:val="none" w:sz="0" w:space="0" w:color="auto"/>
        <w:left w:val="none" w:sz="0" w:space="0" w:color="auto"/>
        <w:bottom w:val="none" w:sz="0" w:space="0" w:color="auto"/>
        <w:right w:val="none" w:sz="0" w:space="0" w:color="auto"/>
      </w:divBdr>
    </w:div>
    <w:div w:id="1182091961">
      <w:bodyDiv w:val="1"/>
      <w:marLeft w:val="0"/>
      <w:marRight w:val="0"/>
      <w:marTop w:val="0"/>
      <w:marBottom w:val="0"/>
      <w:divBdr>
        <w:top w:val="none" w:sz="0" w:space="0" w:color="auto"/>
        <w:left w:val="none" w:sz="0" w:space="0" w:color="auto"/>
        <w:bottom w:val="none" w:sz="0" w:space="0" w:color="auto"/>
        <w:right w:val="none" w:sz="0" w:space="0" w:color="auto"/>
      </w:divBdr>
    </w:div>
    <w:div w:id="1240554798">
      <w:bodyDiv w:val="1"/>
      <w:marLeft w:val="0"/>
      <w:marRight w:val="0"/>
      <w:marTop w:val="0"/>
      <w:marBottom w:val="0"/>
      <w:divBdr>
        <w:top w:val="none" w:sz="0" w:space="0" w:color="auto"/>
        <w:left w:val="none" w:sz="0" w:space="0" w:color="auto"/>
        <w:bottom w:val="none" w:sz="0" w:space="0" w:color="auto"/>
        <w:right w:val="none" w:sz="0" w:space="0" w:color="auto"/>
      </w:divBdr>
    </w:div>
    <w:div w:id="1316684135">
      <w:bodyDiv w:val="1"/>
      <w:marLeft w:val="0"/>
      <w:marRight w:val="0"/>
      <w:marTop w:val="0"/>
      <w:marBottom w:val="0"/>
      <w:divBdr>
        <w:top w:val="none" w:sz="0" w:space="0" w:color="auto"/>
        <w:left w:val="none" w:sz="0" w:space="0" w:color="auto"/>
        <w:bottom w:val="none" w:sz="0" w:space="0" w:color="auto"/>
        <w:right w:val="none" w:sz="0" w:space="0" w:color="auto"/>
      </w:divBdr>
    </w:div>
    <w:div w:id="1322196626">
      <w:bodyDiv w:val="1"/>
      <w:marLeft w:val="0"/>
      <w:marRight w:val="0"/>
      <w:marTop w:val="0"/>
      <w:marBottom w:val="0"/>
      <w:divBdr>
        <w:top w:val="none" w:sz="0" w:space="0" w:color="auto"/>
        <w:left w:val="none" w:sz="0" w:space="0" w:color="auto"/>
        <w:bottom w:val="none" w:sz="0" w:space="0" w:color="auto"/>
        <w:right w:val="none" w:sz="0" w:space="0" w:color="auto"/>
      </w:divBdr>
    </w:div>
    <w:div w:id="1324891911">
      <w:bodyDiv w:val="1"/>
      <w:marLeft w:val="0"/>
      <w:marRight w:val="0"/>
      <w:marTop w:val="0"/>
      <w:marBottom w:val="0"/>
      <w:divBdr>
        <w:top w:val="none" w:sz="0" w:space="0" w:color="auto"/>
        <w:left w:val="none" w:sz="0" w:space="0" w:color="auto"/>
        <w:bottom w:val="none" w:sz="0" w:space="0" w:color="auto"/>
        <w:right w:val="none" w:sz="0" w:space="0" w:color="auto"/>
      </w:divBdr>
    </w:div>
    <w:div w:id="1449542409">
      <w:bodyDiv w:val="1"/>
      <w:marLeft w:val="0"/>
      <w:marRight w:val="0"/>
      <w:marTop w:val="0"/>
      <w:marBottom w:val="0"/>
      <w:divBdr>
        <w:top w:val="none" w:sz="0" w:space="0" w:color="auto"/>
        <w:left w:val="none" w:sz="0" w:space="0" w:color="auto"/>
        <w:bottom w:val="none" w:sz="0" w:space="0" w:color="auto"/>
        <w:right w:val="none" w:sz="0" w:space="0" w:color="auto"/>
      </w:divBdr>
    </w:div>
    <w:div w:id="1504541820">
      <w:bodyDiv w:val="1"/>
      <w:marLeft w:val="0"/>
      <w:marRight w:val="0"/>
      <w:marTop w:val="0"/>
      <w:marBottom w:val="0"/>
      <w:divBdr>
        <w:top w:val="none" w:sz="0" w:space="0" w:color="auto"/>
        <w:left w:val="none" w:sz="0" w:space="0" w:color="auto"/>
        <w:bottom w:val="none" w:sz="0" w:space="0" w:color="auto"/>
        <w:right w:val="none" w:sz="0" w:space="0" w:color="auto"/>
      </w:divBdr>
    </w:div>
    <w:div w:id="1516335718">
      <w:bodyDiv w:val="1"/>
      <w:marLeft w:val="0"/>
      <w:marRight w:val="0"/>
      <w:marTop w:val="0"/>
      <w:marBottom w:val="0"/>
      <w:divBdr>
        <w:top w:val="none" w:sz="0" w:space="0" w:color="auto"/>
        <w:left w:val="none" w:sz="0" w:space="0" w:color="auto"/>
        <w:bottom w:val="none" w:sz="0" w:space="0" w:color="auto"/>
        <w:right w:val="none" w:sz="0" w:space="0" w:color="auto"/>
      </w:divBdr>
    </w:div>
    <w:div w:id="1614050393">
      <w:bodyDiv w:val="1"/>
      <w:marLeft w:val="0"/>
      <w:marRight w:val="0"/>
      <w:marTop w:val="0"/>
      <w:marBottom w:val="0"/>
      <w:divBdr>
        <w:top w:val="none" w:sz="0" w:space="0" w:color="auto"/>
        <w:left w:val="none" w:sz="0" w:space="0" w:color="auto"/>
        <w:bottom w:val="none" w:sz="0" w:space="0" w:color="auto"/>
        <w:right w:val="none" w:sz="0" w:space="0" w:color="auto"/>
      </w:divBdr>
    </w:div>
    <w:div w:id="1687561915">
      <w:bodyDiv w:val="1"/>
      <w:marLeft w:val="0"/>
      <w:marRight w:val="0"/>
      <w:marTop w:val="0"/>
      <w:marBottom w:val="0"/>
      <w:divBdr>
        <w:top w:val="none" w:sz="0" w:space="0" w:color="auto"/>
        <w:left w:val="none" w:sz="0" w:space="0" w:color="auto"/>
        <w:bottom w:val="none" w:sz="0" w:space="0" w:color="auto"/>
        <w:right w:val="none" w:sz="0" w:space="0" w:color="auto"/>
      </w:divBdr>
    </w:div>
    <w:div w:id="1855460888">
      <w:bodyDiv w:val="1"/>
      <w:marLeft w:val="0"/>
      <w:marRight w:val="0"/>
      <w:marTop w:val="0"/>
      <w:marBottom w:val="0"/>
      <w:divBdr>
        <w:top w:val="none" w:sz="0" w:space="0" w:color="auto"/>
        <w:left w:val="none" w:sz="0" w:space="0" w:color="auto"/>
        <w:bottom w:val="none" w:sz="0" w:space="0" w:color="auto"/>
        <w:right w:val="none" w:sz="0" w:space="0" w:color="auto"/>
      </w:divBdr>
    </w:div>
    <w:div w:id="1883708736">
      <w:bodyDiv w:val="1"/>
      <w:marLeft w:val="0"/>
      <w:marRight w:val="0"/>
      <w:marTop w:val="0"/>
      <w:marBottom w:val="0"/>
      <w:divBdr>
        <w:top w:val="none" w:sz="0" w:space="0" w:color="auto"/>
        <w:left w:val="none" w:sz="0" w:space="0" w:color="auto"/>
        <w:bottom w:val="none" w:sz="0" w:space="0" w:color="auto"/>
        <w:right w:val="none" w:sz="0" w:space="0" w:color="auto"/>
      </w:divBdr>
    </w:div>
    <w:div w:id="2009096752">
      <w:bodyDiv w:val="1"/>
      <w:marLeft w:val="0"/>
      <w:marRight w:val="0"/>
      <w:marTop w:val="0"/>
      <w:marBottom w:val="0"/>
      <w:divBdr>
        <w:top w:val="none" w:sz="0" w:space="0" w:color="auto"/>
        <w:left w:val="none" w:sz="0" w:space="0" w:color="auto"/>
        <w:bottom w:val="none" w:sz="0" w:space="0" w:color="auto"/>
        <w:right w:val="none" w:sz="0" w:space="0" w:color="auto"/>
      </w:divBdr>
    </w:div>
    <w:div w:id="21292799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337C39F-1091-4F58-94FC-F85EE700C6C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14</TotalTime>
  <Pages>48</Pages>
  <Words>5047</Words>
  <Characters>28770</Characters>
  <Application>Microsoft Office Word</Application>
  <DocSecurity>0</DocSecurity>
  <Lines>239</Lines>
  <Paragraphs>67</Paragraphs>
  <ScaleCrop>false</ScaleCrop>
  <Company/>
  <LinksUpToDate>false</LinksUpToDate>
  <CharactersWithSpaces>33750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使用者</dc:creator>
  <cp:keywords/>
  <dc:description/>
  <cp:lastModifiedBy>謝禎鴻</cp:lastModifiedBy>
  <cp:revision>6</cp:revision>
  <cp:lastPrinted>2021-11-26T05:12:00Z</cp:lastPrinted>
  <dcterms:created xsi:type="dcterms:W3CDTF">2021-11-26T04:13:00Z</dcterms:created>
  <dcterms:modified xsi:type="dcterms:W3CDTF">2021-12-03T03:03:00Z</dcterms:modified>
</cp:coreProperties>
</file>